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FedPDD: A Privacy-Preserving Double Distillation Framework for Cross-Silo Federated Recommendation</w:t>
      </w:r>
    </w:p>
    <w:p>
      <w:r>
        <w:rPr>
          <w:b/>
        </w:rPr>
        <w:t xml:space="preserve">ArXiv ID: </w:t>
      </w:r>
      <w:r>
        <w:t>2305.06272 (https://arxiv.org/abs/2305.06272)</w:t>
      </w:r>
      <w:r>
        <w:br/>
      </w:r>
      <w:r>
        <w:rPr>
          <w:b/>
        </w:rPr>
        <w:t xml:space="preserve">Năm: </w:t>
      </w:r>
      <w:r>
        <w:t>2023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Cải thiện accuracy recommendation trên nhiều platform trong khi duy trì privacy</w:t>
      </w:r>
    </w:p>
    <w:p>
      <w:pPr>
        <w:pStyle w:val="Heading1"/>
      </w:pPr>
      <w:r>
        <w:t>2. Phương pháp sử dụng</w:t>
      </w:r>
    </w:p>
    <w:p>
      <w:r>
        <w:t>Double Distillation, Offline Training, Differential Privacy, hoạt động với ít overlapping users. IJCNN2023</w:t>
      </w:r>
    </w:p>
    <w:p>
      <w:pPr>
        <w:pStyle w:val="Heading1"/>
      </w:pPr>
      <w:r>
        <w:t>3. Thành tựu đạt được</w:t>
      </w:r>
    </w:p>
    <w:p>
      <w:r>
        <w:t>Hiệu quả trên HetRec-MovieLens và Criteo, vượt SOTA</w:t>
      </w:r>
    </w:p>
    <w:p>
      <w:pPr>
        <w:pStyle w:val="Heading1"/>
      </w:pPr>
      <w:r>
        <w:t>4. Hạn chế</w:t>
      </w:r>
    </w:p>
    <w:p>
      <w:r>
        <w:t>Phương pháp cross-silo truyền thống gây privacy leakage, yêu cầu communication lớn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