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CoRECT: A Framework for Evaluating Embedding Compression Techniques at Scale</w:t>
      </w:r>
    </w:p>
    <w:p>
      <w:r>
        <w:rPr>
          <w:b/>
        </w:rPr>
        <w:t xml:space="preserve">ArXiv ID: </w:t>
      </w:r>
      <w:r>
        <w:t>2510.19340 (https://arxiv.org/abs/2510.19340)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5 - Nén Embedding &amp; Nén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Đánh giá hệ thống các kỹ thuật nén embedding trong dense retrieval trên quy mô lớn (100M passages):</w:t>
      </w:r>
    </w:p>
    <w:p>
      <w:pPr>
        <w:pStyle w:val="ListBullet"/>
      </w:pPr>
      <w:r>
        <w:t>Khám phá ảnh hưởng của độ phức tạp corpus đến hiệu suất nén</w:t>
      </w:r>
    </w:p>
    <w:p>
      <w:pPr>
        <w:pStyle w:val="ListBullet"/>
      </w:pPr>
      <w:r>
        <w:t>Xây dựng framework đánh giá chuẩn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CoRECT: framework đánh giá quy mô lớn + bộ dataset mới</w:t>
      </w:r>
    </w:p>
    <w:p>
      <w:pPr>
        <w:pStyle w:val="ListBullet"/>
      </w:pPr>
      <w:r>
        <w:t>Benchmark 8 kiểu nén đại diện khác nhau</w:t>
      </w:r>
    </w:p>
    <w:p>
      <w:pPr>
        <w:pStyle w:val="ListBullet"/>
      </w:pPr>
      <w:r>
        <w:t>Đánh giá hiệu suất theo các điều kiện &amp; mô hình khác nhau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Chứng minh kỹ thuật nén không học (non-learned) đạt giảm kích thước index đáng kể</w:t>
      </w:r>
    </w:p>
    <w:p>
      <w:pPr>
        <w:pStyle w:val="ListBullet"/>
      </w:pPr>
      <w:r>
        <w:t>Mất hiệu suất có thể bỏ qua về mặt thống kê</w:t>
      </w:r>
    </w:p>
    <w:p>
      <w:pPr>
        <w:pStyle w:val="ListBullet"/>
      </w:pPr>
      <w:r>
        <w:t>Phương pháp đơn giản cạnh tranh với phương pháp phức tạp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Hiệu suất thay đổi đáng kể giữa các mô hình khác nhau</w:t>
      </w:r>
    </w:p>
    <w:p>
      <w:pPr>
        <w:pStyle w:val="ListBullet"/>
      </w:pPr>
      <w:r>
        <w:t>Chọn phương pháp nén tối ưu vẫn còn khó khăn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