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HE-LRM: Efficient Private Embedding Lookups for Neural Inference Using Fully Homomorphic Encryption</w:t>
      </w:r>
    </w:p>
    <w:p>
      <w:r>
        <w:rPr>
          <w:b/>
        </w:rPr>
        <w:t xml:space="preserve">ArXiv ID: </w:t>
      </w:r>
      <w:r>
        <w:t>2506.18150 (https://arxiv.org/abs/2506.18150)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Thực hiện neural inference bảo vệ quyền riêng tư cho DLRMs:</w:t>
      </w:r>
    </w:p>
    <w:p>
      <w:pPr>
        <w:pStyle w:val="ListBullet"/>
      </w:pPr>
      <w:r>
        <w:t>Embedding lookup mã hóa trên bảng embedding lớn sử dụng FHE</w:t>
      </w:r>
    </w:p>
    <w:p>
      <w:pPr>
        <w:pStyle w:val="ListBullet"/>
      </w:pPr>
      <w:r>
        <w:t>FHE có các toán tử tính toán hạn chế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Nén embedding phía client sử dụng digit decomposition</w:t>
      </w:r>
    </w:p>
    <w:p>
      <w:pPr>
        <w:pStyle w:val="ListBullet"/>
      </w:pPr>
      <w:r>
        <w:t>Packing multi-embedding cho phép lookups song song trên nhiều bảng</w:t>
      </w:r>
    </w:p>
    <w:p>
      <w:pPr>
        <w:pStyle w:val="ListBullet"/>
      </w:pPr>
      <w:r>
        <w:t>Tối ưu hóa để tương thích với tính toán mã hóa downstream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Đạt 56× speedup so với state-of-the-art</w:t>
      </w:r>
    </w:p>
    <w:p>
      <w:pPr>
        <w:pStyle w:val="ListBullet"/>
      </w:pPr>
      <w:r>
        <w:t>End-to-end encrypted DLRM inference trên dataset benchmark</w:t>
      </w:r>
    </w:p>
    <w:p>
      <w:pPr>
        <w:pStyle w:val="ListBullet"/>
      </w:pPr>
      <w:r>
        <w:t>Latency: 24s (UCI health), 489s (Criteo click-prediction)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Latency vẫn quá lớn cho deployment thực tế</w:t>
      </w:r>
    </w:p>
    <w:p>
      <w:pPr>
        <w:pStyle w:val="ListBullet"/>
      </w:pPr>
      <w:r>
        <w:t>Phạm vi đánh giá chủ yếu là DLRM</w:t>
      </w:r>
    </w:p>
    <w:p>
      <w:pPr>
        <w:pStyle w:val="ListBullet"/>
      </w:pPr>
      <w:r>
        <w:t>Bị hạn chế bởi các toán tử tính toán của FHE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