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Click-Through Rate Prediction in Online Advertising: A Literature Review</w:t>
      </w:r>
    </w:p>
    <w:p>
      <w:r>
        <w:rPr>
          <w:b/>
        </w:rPr>
        <w:t xml:space="preserve">ArXiv ID: </w:t>
      </w:r>
      <w:r>
        <w:t>2202.10462 (https://arxiv.org/abs/2202.10462)</w:t>
      </w:r>
      <w:r>
        <w:br/>
      </w:r>
      <w:r>
        <w:rPr>
          <w:b/>
        </w:rPr>
        <w:t xml:space="preserve">Năm: </w:t>
      </w:r>
      <w:r>
        <w:t>2022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Tổng hợp toàn diện về các mô hình SOTA trong CTR prediction, phân tích phát triển framework</w:t>
      </w:r>
    </w:p>
    <w:p>
      <w:pPr>
        <w:pStyle w:val="Heading1"/>
      </w:pPr>
      <w:r>
        <w:t>2. Phương pháp sử dụng</w:t>
      </w:r>
    </w:p>
    <w:p>
      <w:r>
        <w:t>Systematic literature review, phân loại theo độ phức tạp tương tác, so sánh hiệu suất</w:t>
      </w:r>
    </w:p>
    <w:p>
      <w:pPr>
        <w:pStyle w:val="Heading1"/>
      </w:pPr>
      <w:r>
        <w:t>3. Thành tựu đạt được</w:t>
      </w:r>
    </w:p>
    <w:p>
      <w:r>
        <w:t>Phân loại chi tiết mô hình SOTA, 85 trang khảo sát, tổng hợp xu hướng và thách thức</w:t>
      </w:r>
    </w:p>
    <w:p>
      <w:pPr>
        <w:pStyle w:val="Heading1"/>
      </w:pPr>
      <w:r>
        <w:t>4. Hạn chế</w:t>
      </w:r>
    </w:p>
    <w:p>
      <w:r>
        <w:t>Độ sâu kỹ thuật có thể bị hạn chế do tính rộng, thiếu thảo luận thách thức triển khai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