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Overview: CETN: Contrast-enhanced Through Network for CTR Prediction</w:t>
      </w:r>
    </w:p>
    <w:p>
      <w:r>
        <w:rPr>
          <w:b/>
        </w:rPr>
        <w:t xml:space="preserve">ArXiv ID: </w:t>
      </w:r>
      <w:r>
        <w:t>2312.09715 (https://arxiv.org/abs/2312.09715)</w:t>
      </w:r>
      <w:r>
        <w:br/>
      </w:r>
      <w:r>
        <w:rPr>
          <w:b/>
        </w:rPr>
        <w:t xml:space="preserve">Venue: </w:t>
      </w:r>
      <w:r>
        <w:t>TOIS 2024</w:t>
      </w:r>
      <w:r>
        <w:br/>
      </w:r>
      <w:r>
        <w:rPr>
          <w:b/>
        </w:rPr>
        <w:t xml:space="preserve">Năm: </w:t>
      </w:r>
      <w:r>
        <w:t>2023</w:t>
      </w:r>
      <w:r>
        <w:br/>
      </w:r>
      <w:r>
        <w:rPr>
          <w:b/>
        </w:rPr>
        <w:t xml:space="preserve">Nhóm: </w:t>
      </w:r>
      <w:r>
        <w:t>1 - Dự đoán tỷ lệ nhấp chuột (CTR) — Kiến trúc mô hình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1. Paper này đang nghiên cứu gì?</w:t>
      </w:r>
    </w:p>
    <w:p>
      <w:pPr>
        <w:pStyle w:val="ListBullet"/>
      </w:pPr>
      <w:r>
        <w:t>Parallel-structure CTR models (DCN, FinalMLP, xDeepFM) có subcomponents operate independently — thiếu supervisory signals từ nhau</w:t>
      </w:r>
    </w:p>
    <w:p>
      <w:pPr>
        <w:pStyle w:val="ListBullet"/>
      </w:pPr>
      <w:r>
        <w:t>Features interact trong nhiều semantic spaces cùng lúc (product-category space, user-demographic space, temporal space) nhưng models xử lý đơn không gian</w:t>
      </w:r>
    </w:p>
    <w:p>
      <w:pPr>
        <w:pStyle w:val="ListBullet"/>
      </w:pPr>
      <w:r>
        <w:t>Contrastive learning rất thành công ở computer vision và NLP nhưng chưa được khai thác tốt cho CTR prediction</w:t>
      </w:r>
    </w:p>
    <w:p>
      <w:pPr>
        <w:pStyle w:val="ListBullet"/>
      </w:pPr>
      <w:r>
        <w:t>Serial models (DeepFM) combine features sequentially — không capture multi-view representations đồng thời</w:t>
      </w:r>
    </w:p>
    <w:p>
      <w:pPr>
        <w:pStyle w:val="ListBullet"/>
      </w:pPr>
      <w:r>
        <w:t>Cần một framework kết hợp được multi-space interactions với self-supervised signals từ data augmentation</w:t>
      </w:r>
    </w:p>
    <w:p>
      <w:pPr>
        <w:pStyle w:val="Heading1"/>
      </w:pPr>
      <w:r>
        <w:t>2. Phương pháp sử dụng</w:t>
      </w:r>
    </w:p>
    <w:p>
      <w:pPr>
        <w:pStyle w:val="ListBullet"/>
      </w:pPr>
      <w:r>
        <w:t>Semantic Space Segmentation: Product-based feature interactions phân chia data vào các different semantic spaces khác nhau</w:t>
      </w:r>
    </w:p>
    <w:p>
      <w:pPr>
        <w:pStyle w:val="ListBullet"/>
      </w:pPr>
      <w:r>
        <w:t>Distinct Activation Functions: Mỗi semantic space có riêng activation (ReLU, Sigmoid, Tanh, ELU, ...) → tăng diversity của representations</w:t>
      </w:r>
    </w:p>
    <w:p>
      <w:pPr>
        <w:pStyle w:val="ListBullet"/>
      </w:pPr>
      <w:r>
        <w:t>Data Augmentation via Perturbation: Feature dropout, Gaussian noise, mixup-style augmentation; original + augmented views đều feed vào các spaces</w:t>
      </w:r>
    </w:p>
    <w:p>
      <w:pPr>
        <w:pStyle w:val="ListBullet"/>
      </w:pPr>
      <w:r>
        <w:t>Self-Supervised Signals: Mỗi space được training với auxiliary loss: proximity loss giữa original và augmented predictions (KL divergence hoặc cosine similarity)</w:t>
      </w:r>
    </w:p>
    <w:p>
      <w:pPr>
        <w:pStyle w:val="ListBullet"/>
      </w:pPr>
      <w:r>
        <w:t>Through Connections: Attention-based routing giữa các spaces: output_i = f(output_i, attention(output_j)) — cho phép information flow cross-space</w:t>
      </w:r>
    </w:p>
    <w:p>
      <w:pPr>
        <w:pStyle w:val="ListBullet"/>
      </w:pPr>
      <w:r>
        <w:t>Joint multi-task loss: L_total = L_main + λ₁·L_self1 + λ₂·L_self2 + ... (cân bằng main task và auxiliary signals)</w:t>
      </w:r>
    </w:p>
    <w:p>
      <w:pPr>
        <w:pStyle w:val="Heading1"/>
      </w:pPr>
      <w:r>
        <w:t>3. Thành tựu đạt được</w:t>
      </w:r>
    </w:p>
    <w:p>
      <w:pPr>
        <w:pStyle w:val="ListBullet"/>
      </w:pPr>
      <w:r>
        <w:t>Outperforming 20 baseline models trên 4 real-world datasets — comprehensive comparison</w:t>
      </w:r>
    </w:p>
    <w:p>
      <w:pPr>
        <w:pStyle w:val="ListBullet"/>
      </w:pPr>
      <w:r>
        <w:t>AUC improvement: +0.3–0.8% so với best baseline; Logloss: -0.005 đến -0.015</w:t>
      </w:r>
    </w:p>
    <w:p>
      <w:pPr>
        <w:pStyle w:val="ListBullet"/>
      </w:pPr>
      <w:r>
        <w:t>Consistent #1 hoặc top-2 trên tất cả datasets</w:t>
      </w:r>
    </w:p>
    <w:p>
      <w:pPr>
        <w:pStyle w:val="ListBullet"/>
      </w:pPr>
      <w:r>
        <w:t>Ablation studies chứng minh mỗi component (segmentation, augmentation, self-supervised) đều đóng góp</w:t>
      </w:r>
    </w:p>
    <w:p>
      <w:pPr>
        <w:pStyle w:val="ListBullet"/>
      </w:pPr>
      <w:r>
        <w:t>Chấp nhận tại TOIS 2024 (ACM Transactions on Information Systems — journal A*)</w:t>
      </w:r>
    </w:p>
    <w:p>
      <w:pPr>
        <w:pStyle w:val="ListBullet"/>
      </w:pPr>
      <w:r>
        <w:t>Code: https://github.com/salmon1802/CETN</w:t>
      </w:r>
    </w:p>
    <w:p>
      <w:pPr>
        <w:pStyle w:val="Heading1"/>
      </w:pPr>
      <w:r>
        <w:t>4. Hạn chế</w:t>
      </w:r>
    </w:p>
    <w:p>
      <w:pPr>
        <w:pStyle w:val="ListBullet"/>
      </w:pPr>
      <w:r>
        <w:t>Semantic space definition via product-based interactions là heuristic — không có systematic way chọn số spaces</w:t>
      </w:r>
    </w:p>
    <w:p>
      <w:pPr>
        <w:pStyle w:val="ListBullet"/>
      </w:pPr>
      <w:r>
        <w:t>Augmentation strategy (dropout, noise, mixup) được thiết kế ban đầu cho vision domain — không rõ optimal cho CTR</w:t>
      </w:r>
    </w:p>
    <w:p>
      <w:pPr>
        <w:pStyle w:val="ListBullet"/>
      </w:pPr>
      <w:r>
        <w:t>Mỗi space dùng activation khác nhau thêm hyperparameter choices, và sensitivity analysis chưa rõ ràng</w:t>
      </w:r>
    </w:p>
    <w:p>
      <w:pPr>
        <w:pStyle w:val="ListBullet"/>
      </w:pPr>
      <w:r>
        <w:t>Complexity cao: multiple spaces + activations + self-supervised losses = nhiều hyperparameters cần tune (λ values)</w:t>
      </w:r>
    </w:p>
    <w:p>
      <w:pPr>
        <w:pStyle w:val="ListBullet"/>
      </w:pPr>
      <w:r>
        <w:t>Không có production A/B test; không phân tích extreme cases (cold-start); statistical significance của improvements chưa được kiểm tra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