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 Paper: From Feature Interaction to Feature Generation: A Generative Paradigm of CTR Prediction Models</w:t>
      </w:r>
    </w:p>
    <w:p>
      <w:r>
        <w:rPr>
          <w:b/>
        </w:rPr>
        <w:t xml:space="preserve">ArXiv ID: </w:t>
      </w:r>
      <w:r>
        <w:t>2512.14041 (https://arxiv.org/abs/2512.14041)</w:t>
      </w:r>
      <w:r>
        <w:br/>
      </w:r>
      <w:r>
        <w:rPr>
          <w:b/>
        </w:rPr>
        <w:t xml:space="preserve">Năm: </w:t>
      </w:r>
      <w:r>
        <w:t>2025</w:t>
      </w:r>
      <w:r>
        <w:br/>
      </w:r>
      <w:r>
        <w:rPr>
          <w:b/>
        </w:rPr>
        <w:t xml:space="preserve">Nhóm: </w:t>
      </w:r>
      <w:r>
        <w:t>1 - Dự đoán tỷ lệ nhấp chuột (CTR) — Kiến trúc mô hình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1. Paper này đang nghiên cứu gì?</w:t>
      </w:r>
    </w:p>
    <w:p>
      <w:r>
        <w:t>Giải quyết giới hạn của các mô hình CTR phân biệt hiện tại:</w:t>
      </w:r>
    </w:p>
    <w:p>
      <w:pPr>
        <w:pStyle w:val="ListBullet"/>
      </w:pPr>
      <w:r>
        <w:t>Nhận dạng vấn đề "embedding dimensional collapse" và thừa dư thông tin</w:t>
      </w:r>
    </w:p>
    <w:p>
      <w:pPr>
        <w:pStyle w:val="ListBullet"/>
      </w:pPr>
      <w:r>
        <w:t>Đề xuất chuyển từ paradigm tương tác sang phát sinh đặc trưng</w:t>
      </w:r>
    </w:p>
    <w:p>
      <w:pPr>
        <w:pStyle w:val="Heading1"/>
      </w:pPr>
      <w:r>
        <w:t>2. Phương pháp sử dụng</w:t>
      </w:r>
    </w:p>
    <w:p>
      <w:pPr>
        <w:pStyle w:val="ListBullet"/>
      </w:pPr>
      <w:r>
        <w:t>Framework Supervised Feature Generation (SFG) với hai thành phần:</w:t>
      </w:r>
    </w:p>
    <w:p>
      <w:pPr>
        <w:pStyle w:val="ListBullet"/>
      </w:pPr>
      <w:r>
        <w:t>Encoder: xây dựng embedding ẩn cho đặc trưng</w:t>
      </w:r>
    </w:p>
    <w:p>
      <w:pPr>
        <w:pStyle w:val="ListBullet"/>
      </w:pPr>
      <w:r>
        <w:t>Decoder: tái tạo embedding đặc trưng từ biểu diễn ẩn</w:t>
      </w:r>
    </w:p>
    <w:p>
      <w:pPr>
        <w:pStyle w:val="ListBullet"/>
      </w:pPr>
      <w:r>
        <w:t>Sử dụng loss signal có giám sát thay vì self-supervised</w:t>
      </w:r>
    </w:p>
    <w:p>
      <w:pPr>
        <w:pStyle w:val="ListBullet"/>
      </w:pPr>
      <w:r>
        <w:t>Tương thích với các mô hình CTR hiện tại</w:t>
      </w:r>
    </w:p>
    <w:p>
      <w:pPr>
        <w:pStyle w:val="Heading1"/>
      </w:pPr>
      <w:r>
        <w:t>3. Thành tựu đạt được</w:t>
      </w:r>
    </w:p>
    <w:p>
      <w:pPr>
        <w:pStyle w:val="ListBullet"/>
      </w:pPr>
      <w:r>
        <w:t>Giảm thiểu embedding collapse, giảm thừa dư thông tin</w:t>
      </w:r>
    </w:p>
    <w:p>
      <w:pPr>
        <w:pStyle w:val="ListBullet"/>
      </w:pPr>
      <w:r>
        <w:t>Cải thiện hiệu suất nhất quán trên nhiều tập dữ liệu và mô hình cơ sở</w:t>
      </w:r>
    </w:p>
    <w:p>
      <w:pPr>
        <w:pStyle w:val="ListBullet"/>
      </w:pPr>
      <w:r>
        <w:t>Code công khai trên GitHub (GE4Rec repository)</w:t>
      </w:r>
    </w:p>
    <w:p>
      <w:pPr>
        <w:pStyle w:val="Heading1"/>
      </w:pPr>
      <w:r>
        <w:t>4. Hạn chế</w:t>
      </w:r>
    </w:p>
    <w:p>
      <w:pPr>
        <w:pStyle w:val="ListBullet"/>
      </w:pPr>
      <w:r>
        <w:t>Chưa chi tiết về chi phí tính toán, độ phức tạp mở rộng</w:t>
      </w:r>
    </w:p>
    <w:p>
      <w:pPr>
        <w:pStyle w:val="ListBullet"/>
      </w:pPr>
      <w:r>
        <w:t>Không rõ các tình huống mô hình có thể không hoạt động tốt</w:t>
      </w:r>
    </w:p>
    <w:p>
      <w:pPr>
        <w:pStyle w:val="ListBullet"/>
      </w:pPr>
      <w:r>
        <w:t>Độ cải thiện cụ thể trên các dataset khác nhau không được cung cấp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