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EST: Towards Efficient Scaling Laws in Click-Through Rate Prediction via Unified Modeling</w:t>
      </w:r>
    </w:p>
    <w:p>
      <w:r>
        <w:rPr>
          <w:b/>
        </w:rPr>
        <w:t xml:space="preserve">ArXiv ID: </w:t>
      </w:r>
      <w:r>
        <w:t>2602.10811 (https://arxiv.org/abs/2602.10811)</w:t>
      </w:r>
      <w:r>
        <w:br/>
      </w:r>
      <w:r>
        <w:rPr>
          <w:b/>
        </w:rPr>
        <w:t xml:space="preserve">Năm: </w:t>
      </w:r>
      <w:r>
        <w:t>2026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Giải quyết vấn đề scaling hiệu quả các mô hình CTR prediction:</w:t>
      </w:r>
    </w:p>
    <w:p>
      <w:pPr>
        <w:pStyle w:val="ListBullet"/>
      </w:pPr>
      <w:r>
        <w:t>Các phương pháp hiện tại mất mát tín hiệu fine-grained thông qua early aggregation của user behaviors</w:t>
      </w:r>
    </w:p>
    <w:p>
      <w:pPr>
        <w:pStyle w:val="ListBullet"/>
      </w:pPr>
      <w:r>
        <w:t>Tìm cách xây dựng stable power-law scaling cho CTR models</w:t>
      </w:r>
    </w:p>
    <w:p>
      <w:pPr>
        <w:pStyle w:val="Heading1"/>
      </w:pPr>
      <w:r>
        <w:t>2. Phương pháp sử dụng</w:t>
      </w:r>
    </w:p>
    <w:p>
      <w:r>
        <w:t>EST (Efficiently Scalable Transformer) với hai thành phần chính:</w:t>
      </w:r>
    </w:p>
    <w:p>
      <w:pPr>
        <w:pStyle w:val="ListBullet"/>
      </w:pPr>
      <w:r>
        <w:t>Lightweight Cross-Attention (LCA): Loại bỏ self-interactions dư thừa, tập trung vào feature relationships quan trọng</w:t>
      </w:r>
    </w:p>
    <w:p>
      <w:pPr>
        <w:pStyle w:val="ListBullet"/>
      </w:pPr>
      <w:r>
        <w:t>Content Sparse Attention (CSA): Sử dụng content similarity để xác định và ưu tiên behavioral signals có giá trị cao</w:t>
      </w:r>
    </w:p>
    <w:p>
      <w:pPr>
        <w:pStyle w:val="ListBullet"/>
      </w:pPr>
      <w:r>
        <w:t>Xử lý raw inputs như một unified sequence mà không mất thông tin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Thiết lập stable power-law scaling cho CTR prediction models</w:t>
      </w:r>
    </w:p>
    <w:p>
      <w:pPr>
        <w:pStyle w:val="ListBullet"/>
      </w:pPr>
      <w:r>
        <w:t>Triển khai thành công trên platform quảng cáo Taobao:</w:t>
      </w:r>
    </w:p>
    <w:p>
      <w:pPr>
        <w:pStyle w:val="ListBullet"/>
      </w:pPr>
      <w:r>
        <w:t>+3.27% RPM (Revenue Per Mile)</w:t>
      </w:r>
    </w:p>
    <w:p>
      <w:pPr>
        <w:pStyle w:val="ListBullet"/>
      </w:pPr>
      <w:r>
        <w:t>+1.22% CTR lift</w:t>
      </w:r>
    </w:p>
    <w:p>
      <w:pPr>
        <w:pStyle w:val="ListBullet"/>
      </w:pPr>
      <w:r>
        <w:t>Tạo khung work thực tế cho scaling industrial CTR models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Chủ yếu đánh giá trên single platform (Taobao) - generalization cần xác minh thêm</w:t>
      </w:r>
    </w:p>
    <w:p>
      <w:pPr>
        <w:pStyle w:val="ListBullet"/>
      </w:pPr>
      <w:r>
        <w:t>Yêu cầu tính toán vẫn còn khá cao cho multi-head attention</w:t>
      </w:r>
    </w:p>
    <w:p>
      <w:pPr>
        <w:pStyle w:val="ListBullet"/>
      </w:pPr>
      <w:r>
        <w:t>Chưa rõ performance với extreme long sequences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