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Trade-offs of Model Size: 10,000x Compressed DLRM Without Quality Losses</w:t>
      </w:r>
    </w:p>
    <w:p>
      <w:r>
        <w:rPr>
          <w:b/>
        </w:rPr>
        <w:t xml:space="preserve">ArXiv ID: </w:t>
      </w:r>
      <w:r>
        <w:t>2207.10731 (https://arxiv.org/abs/2207.10731)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Nén bảng embedding khổng lồ (100GB) trong DLRMs dùng Criteo-TB</w:t>
      </w:r>
    </w:p>
    <w:p>
      <w:pPr>
        <w:pStyle w:val="Heading1"/>
      </w:pPr>
      <w:r>
        <w:t>2. Phương pháp sử dụng</w:t>
      </w:r>
    </w:p>
    <w:p>
      <w:r>
        <w:t>Parameter Sharing Setup (PSS) chia sẻ tham số trong bảng embedding. NeurIPS</w:t>
      </w:r>
    </w:p>
    <w:p>
      <w:pPr>
        <w:pStyle w:val="Heading1"/>
      </w:pPr>
      <w:r>
        <w:t>3. Thành tựu đạt được</w:t>
      </w:r>
    </w:p>
    <w:p>
      <w:r>
        <w:t>Nén 10,000x từ 100GB xuống 10MB, cải thiện latency 4.3x</w:t>
      </w:r>
    </w:p>
    <w:p>
      <w:pPr>
        <w:pStyle w:val="Heading1"/>
      </w:pPr>
      <w:r>
        <w:t>4. Hạn chế</w:t>
      </w:r>
    </w:p>
    <w:p>
      <w:r>
        <w:t>Cần 4.5x nhiều iterations hơn, hội tụ chậm đáng kể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