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EVStore: Storage and Caching Capabilities for Scaling Embedding Tables in Deep Recommendation Systems</w:t>
      </w:r>
    </w:p>
    <w:p>
      <w:r>
        <w:rPr>
          <w:b/>
        </w:rPr>
        <w:t xml:space="preserve">ArXiv ID: </w:t>
      </w:r>
      <w:r>
        <w:t>ACM 10.1145/3575693.3575718 (https://arxiv.org/abs/ACM 10.1145/3575693.3575718)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Lưu trữ bảng embedding ngày càng lớn trong bộ nhớ, mỗi inference cần nhiều lookups. ASPLOS 2023</w:t>
      </w:r>
    </w:p>
    <w:p>
      <w:pPr>
        <w:pStyle w:val="Heading1"/>
      </w:pPr>
      <w:r>
        <w:t>2. Phương pháp sử dụng</w:t>
      </w:r>
    </w:p>
    <w:p>
      <w:r>
        <w:t>Hệ thống 3 lớp EVStore, tận dụng structural regularity, domain-specific approximations, optimized caching</w:t>
      </w:r>
    </w:p>
    <w:p>
      <w:pPr>
        <w:pStyle w:val="Heading1"/>
      </w:pPr>
      <w:r>
        <w:t>3. Thành tựu đạt được</w:t>
      </w:r>
    </w:p>
    <w:p>
      <w:r>
        <w:t>Giảm 23% avg latency, 27% p90 latency, 4x throughput, 94% memory reduction, chỉ 0.2% accuracy loss</w:t>
      </w:r>
    </w:p>
    <w:p>
      <w:pPr>
        <w:pStyle w:val="Heading1"/>
      </w:pPr>
      <w:r>
        <w:t>4. Hạn chế</w:t>
      </w:r>
    </w:p>
    <w:p>
      <w:r>
        <w:t>0.2% accuracy loss cho ứng dụng sensitive, phụ thuộc structural regularity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