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Review Paper: MPE: Mixed-Precision Embeddings for Large-Scale Recommendation Models</w:t>
      </w:r>
    </w:p>
    <w:p>
      <w:r>
        <w:rPr>
          <w:b/>
        </w:rPr>
        <w:t xml:space="preserve">ArXiv ID: </w:t>
      </w:r>
      <w:r>
        <w:t>2409.20305 (https://arxiv.org/abs/2409.20305)</w:t>
      </w:r>
      <w:r>
        <w:br/>
      </w:r>
      <w:r>
        <w:rPr>
          <w:b/>
        </w:rPr>
        <w:t xml:space="preserve">Năm: </w:t>
      </w:r>
      <w:r>
        <w:t>2024</w:t>
      </w:r>
      <w:r>
        <w:br/>
      </w:r>
      <w:r>
        <w:rPr>
          <w:b/>
        </w:rPr>
        <w:t xml:space="preserve">Nhóm: </w:t>
      </w:r>
      <w:r>
        <w:t>5 - Nén Embedding &amp; Nén mô hình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1. Paper này đang nghiên cứu gì?</w:t>
      </w:r>
    </w:p>
    <w:p>
      <w:r>
        <w:t>Giải quyết vấn đề bộ nhớ lớn của embedding tables:</w:t>
      </w:r>
    </w:p>
    <w:p>
      <w:pPr>
        <w:pStyle w:val="ListBullet"/>
      </w:pPr>
      <w:r>
        <w:t>Các đặc trưng categorical có mức độ quan trọng không đều</w:t>
      </w:r>
    </w:p>
    <w:p>
      <w:pPr>
        <w:pStyle w:val="ListBullet"/>
      </w:pPr>
      <w:r>
        <w:t>Có thể áp dụng precision levels khác nhau cho từng nhóm</w:t>
      </w:r>
    </w:p>
    <w:p>
      <w:pPr>
        <w:pStyle w:val="Heading1"/>
      </w:pPr>
      <w:r>
        <w:t>2. Phương pháp sử dụng</w:t>
      </w:r>
    </w:p>
    <w:p>
      <w:pPr>
        <w:pStyle w:val="ListBullet"/>
      </w:pPr>
      <w:r>
        <w:t>Mixed-Precision Embeddings (MPE): Nhóm đặc trưng theo tần suất</w:t>
      </w:r>
    </w:p>
    <w:p>
      <w:pPr>
        <w:pStyle w:val="ListBullet"/>
      </w:pPr>
      <w:r>
        <w:t>Gán precision levels phù hợp cho mỗi nhóm</w:t>
      </w:r>
    </w:p>
    <w:p>
      <w:pPr>
        <w:pStyle w:val="ListBullet"/>
      </w:pPr>
      <w:r>
        <w:t>Học phân bố xác suất trên các mức precision</w:t>
      </w:r>
    </w:p>
    <w:p>
      <w:pPr>
        <w:pStyle w:val="ListBullet"/>
      </w:pPr>
      <w:r>
        <w:t>Sampling strategy để xác định gán precision tối ưu</w:t>
      </w:r>
    </w:p>
    <w:p>
      <w:pPr>
        <w:pStyle w:val="Heading1"/>
      </w:pPr>
      <w:r>
        <w:t>3. Thành tựu đạt được</w:t>
      </w:r>
    </w:p>
    <w:p>
      <w:pPr>
        <w:pStyle w:val="ListBullet"/>
      </w:pPr>
      <w:r>
        <w:t>Nén embedding ~200x trên Criteo mà không giảm độ chính xác</w:t>
      </w:r>
    </w:p>
    <w:p>
      <w:pPr>
        <w:pStyle w:val="ListBullet"/>
      </w:pPr>
      <w:r>
        <w:t>Vượt trội hơn các phương pháp nén hiện có trên 3 datasets</w:t>
      </w:r>
    </w:p>
    <w:p>
      <w:pPr>
        <w:pStyle w:val="Heading1"/>
      </w:pPr>
      <w:r>
        <w:t>4. Hạn chế</w:t>
      </w:r>
    </w:p>
    <w:p>
      <w:pPr>
        <w:pStyle w:val="ListBullet"/>
      </w:pPr>
      <w:r>
        <w:t>Vẫn under submission</w:t>
      </w:r>
    </w:p>
    <w:p>
      <w:pPr>
        <w:pStyle w:val="ListBullet"/>
      </w:pPr>
      <w:r>
        <w:t>Không rõ chi phí tính toán search overhead</w:t>
      </w:r>
    </w:p>
    <w:p>
      <w:pPr>
        <w:pStyle w:val="ListBullet"/>
      </w:pPr>
      <w:r>
        <w:t>Chỉ kiểm nghiệm trên 3 datasets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