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DQRM: Deep Quantized Recommendation Models - INT4 Quantization</w:t>
      </w:r>
    </w:p>
    <w:p>
      <w:r>
        <w:rPr>
          <w:b/>
        </w:rPr>
        <w:t xml:space="preserve">ArXiv ID: </w:t>
      </w:r>
      <w:r>
        <w:t>2410.20046 (https://arxiv.org/abs/2410.20046)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Embedding tables khổng lồ (1TB+) tạo chai lỏ bộ nhớ:</w:t>
      </w:r>
    </w:p>
    <w:p>
      <w:pPr>
        <w:pStyle w:val="ListBullet"/>
      </w:pPr>
      <w:r>
        <w:t>Mục tiêu: giảm từ 2TB+ xuống cỡ GB mà không mất độ chính xác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Quantization-Aware Training (QAT) cho INT4 quantization toàn bộ DLRM</w:t>
      </w:r>
    </w:p>
    <w:p>
      <w:pPr>
        <w:pStyle w:val="ListBullet"/>
      </w:pPr>
      <w:r>
        <w:t>Hai kỹ thuật mới cải thiện QAT cho embedding tables</w:t>
      </w:r>
    </w:p>
    <w:p>
      <w:pPr>
        <w:pStyle w:val="ListBullet"/>
      </w:pPr>
      <w:r>
        <w:t>INT8 gradient quantization + sparsification cho distributed training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INT4 quantization mà không mất độ chính xác</w:t>
      </w:r>
    </w:p>
    <w:p>
      <w:pPr>
        <w:pStyle w:val="ListBullet"/>
      </w:pPr>
      <w:r>
        <w:t>Kaggle: 79.07% accuracy, 0.27GB (vs 2.16GB FP32) → ~8x compression</w:t>
      </w:r>
    </w:p>
    <w:p>
      <w:pPr>
        <w:pStyle w:val="ListBullet"/>
      </w:pPr>
      <w:r>
        <w:t>Terabyte: 81.21% accuracy, 1.57GB (vs 12.58GB) → ~8x compression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rõ hiệu suất trên inference edge devices</w:t>
      </w:r>
    </w:p>
    <w:p>
      <w:pPr>
        <w:pStyle w:val="ListBullet"/>
      </w:pPr>
      <w:r>
        <w:t>Không thảo luận chi phí training với QAT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