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SCALL: Scalable Dynamic Embedding Size Search for Streaming Recommendation</w:t>
      </w:r>
    </w:p>
    <w:p>
      <w:r>
        <w:rPr>
          <w:b/>
        </w:rPr>
        <w:t xml:space="preserve">ArXiv ID: </w:t>
      </w:r>
      <w:r>
        <w:t>2407.15411 (https://arxiv.org/abs/2407.15411)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Thách thức lưu trữ trong streaming recommendation:</w:t>
      </w:r>
    </w:p>
    <w:p>
      <w:pPr>
        <w:pStyle w:val="ListBullet"/>
      </w:pPr>
      <w:r>
        <w:t>Embedding phát triển liên tục, vượt quá giới hạn bộ nhớ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Probabilistic sampling từ phân phối xác suất với budget định trước</w:t>
      </w:r>
    </w:p>
    <w:p>
      <w:pPr>
        <w:pStyle w:val="ListBullet"/>
      </w:pPr>
      <w:r>
        <w:t>Adaptive adjustment tăng/giảm chiều embedding</w:t>
      </w:r>
    </w:p>
    <w:p>
      <w:pPr>
        <w:pStyle w:val="ListBullet"/>
      </w:pPr>
      <w:r>
        <w:t>RL framework với mean pooling cho fixed-length state vectors</w:t>
      </w:r>
    </w:p>
    <w:p>
      <w:pPr>
        <w:pStyle w:val="ListBullet"/>
      </w:pPr>
      <w:r>
        <w:t>Gán kích thước cho user/item chưa từng thấy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Hiệu quả vượt trội trên hai public datasets</w:t>
      </w:r>
    </w:p>
    <w:p>
      <w:pPr>
        <w:pStyle w:val="ListBullet"/>
      </w:pPr>
      <w:r>
        <w:t>Được chấp nhận tại CIKM 2024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Chỉ đánh giá trên hai datasets</w:t>
      </w:r>
    </w:p>
    <w:p>
      <w:pPr>
        <w:pStyle w:val="ListBullet"/>
      </w:pPr>
      <w:r>
        <w:t>Chưa kiểm chứng tăng trưởng cực đoan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