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pPr>
        <w:pStyle w:val="Heading1"/>
      </w:pPr>
      <w:r>
        <w:t>General</w:t>
      </w:r>
    </w:p>
    <w:p>
      <w:pPr>
        <w:pStyle w:val="Heading2"/>
      </w:pPr>
      <w:r>
        <w:t>Introduction and Intended Use (Informative)</w:t>
      </w:r>
    </w:p>
    <w:p>
      <w:pPr>
        <w:pStyle w:val="Heading2"/>
      </w:pPr>
      <w:r>
        <w:t>References</w:t>
      </w:r>
    </w:p>
    <w:p>
      <w:r>
        <w:t>This standard should be interpreted in the context of the following NMRA Standards, Technical Notes, and Technical Information.</w:t>
      </w:r>
    </w:p>
    <w:p>
      <w:pPr>
        <w:pStyle w:val="Heading3"/>
      </w:pPr>
      <w:r>
        <w:t>Normative</w:t>
      </w:r>
    </w:p>
    <w:p>
      <w:pPr>
        <w:pStyle w:val="ListParagraph"/>
        <w:numPr>
          <w:ilvl w:val="0"/>
          <w:numId w:val="20"/>
        </w:numPr>
      </w:pPr>
      <w:r>
        <w:t>S-X.X.X</w:t>
      </w:r>
    </w:p>
    <w:p>
      <w:pPr>
        <w:pStyle w:val="Heading3"/>
      </w:pPr>
      <w:r>
        <w:t>Informative</w:t>
      </w:r>
    </w:p>
    <w:p>
      <w:pPr>
        <w:pStyle w:val="ListParagraph"/>
        <w:numPr>
          <w:ilvl w:val="0"/>
          <w:numId w:val="20"/>
        </w:numPr>
      </w:pPr>
      <w:r>
        <w:t>TN-X.X.X</w:t>
      </w:r>
    </w:p>
    <w:p>
      <w:pPr>
        <w:pStyle w:val="Heading2"/>
      </w:pPr>
      <w:r>
        <w:t>Terminology</w:t>
      </w:r>
    </w:p>
    <w:tbl>
      <w:tblPr>
        <w:tblStyle w:val="TableGrid"/>
        <w:tblW w:w="0" w:type="auto"/>
        <w:tblLook w:val="04A0" w:firstRow="1" w:lastRow="0" w:firstColumn="1" w:lastColumn="0" w:noHBand="0" w:noVBand="1"/>
      </w:tblPr>
      <w:tblGrid>
        <w:gridCol w:w="2268"/>
        <w:gridCol w:w="7596"/>
      </w:tblGrid>
      <w:tr>
        <w:tc>
          <w:tcPr>
            <w:tcW w:w="2268" w:type="dxa"/>
            <w:shd w:val="clear" w:color="auto" w:fill="BFBFBF" w:themeFill="background1" w:themeFillShade="BF"/>
          </w:tcPr>
          <w:p>
            <w:pPr>
              <w:jc w:val="center"/>
              <w:rPr>
                <w:b/>
              </w:rPr>
            </w:pPr>
            <w:r>
              <w:rPr>
                <w:b/>
              </w:rPr>
              <w:t>Term</w:t>
            </w:r>
          </w:p>
        </w:tc>
        <w:tc>
          <w:tcPr>
            <w:tcW w:w="7596" w:type="dxa"/>
            <w:shd w:val="clear" w:color="auto" w:fill="BFBFBF" w:themeFill="background1" w:themeFillShade="BF"/>
          </w:tcPr>
          <w:p>
            <w:pPr>
              <w:jc w:val="center"/>
              <w:rPr>
                <w:b/>
              </w:rPr>
            </w:pPr>
            <w:r>
              <w:rPr>
                <w:b/>
              </w:rPr>
              <w:t>Definition</w:t>
            </w:r>
          </w:p>
        </w:tc>
      </w:tr>
      <w:tr>
        <w:tc>
          <w:tcPr>
            <w:tcW w:w="2268" w:type="dxa"/>
          </w:tcPr>
          <w:p/>
        </w:tc>
        <w:tc>
          <w:tcPr>
            <w:tcW w:w="7596" w:type="dxa"/>
          </w:tcPr>
          <w:p/>
        </w:tc>
      </w:tr>
      <w:tr>
        <w:tc>
          <w:tcPr>
            <w:tcW w:w="2268" w:type="dxa"/>
          </w:tcPr>
          <w:p/>
        </w:tc>
        <w:tc>
          <w:tcPr>
            <w:tcW w:w="7596" w:type="dxa"/>
          </w:tcPr>
          <w:p/>
        </w:tc>
      </w:tr>
      <w:tr>
        <w:tc>
          <w:tcPr>
            <w:tcW w:w="2268" w:type="dxa"/>
          </w:tcPr>
          <w:p/>
        </w:tc>
        <w:tc>
          <w:tcPr>
            <w:tcW w:w="7596" w:type="dxa"/>
          </w:tcPr>
          <w:p/>
        </w:tc>
      </w:tr>
      <w:tr>
        <w:tc>
          <w:tcPr>
            <w:tcW w:w="2268" w:type="dxa"/>
          </w:tcPr>
          <w:p/>
        </w:tc>
        <w:tc>
          <w:tcPr>
            <w:tcW w:w="7596" w:type="dxa"/>
          </w:tcPr>
          <w:p/>
        </w:tc>
      </w:tr>
      <w:tr>
        <w:tc>
          <w:tcPr>
            <w:tcW w:w="2268" w:type="dxa"/>
          </w:tcPr>
          <w:p/>
        </w:tc>
        <w:tc>
          <w:tcPr>
            <w:tcW w:w="7596" w:type="dxa"/>
          </w:tcPr>
          <w:p/>
        </w:tc>
      </w:tr>
    </w:tbl>
    <w:p/>
    <w:p>
      <w:pPr>
        <w:pStyle w:val="Heading1"/>
      </w:pPr>
      <w:r>
        <w:t>Document History</w:t>
      </w:r>
    </w:p>
    <w:tbl>
      <w:tblPr>
        <w:tblStyle w:val="TableGrid"/>
        <w:tblW w:w="0" w:type="auto"/>
        <w:tblLook w:val="04A0" w:firstRow="1" w:lastRow="0" w:firstColumn="1" w:lastColumn="0" w:noHBand="0" w:noVBand="1"/>
      </w:tblPr>
      <w:tblGrid>
        <w:gridCol w:w="1638"/>
        <w:gridCol w:w="8226"/>
      </w:tblGrid>
      <w:tr>
        <w:tc>
          <w:tcPr>
            <w:tcW w:w="1638" w:type="dxa"/>
            <w:shd w:val="clear" w:color="auto" w:fill="BFBFBF" w:themeFill="background1" w:themeFillShade="BF"/>
          </w:tcPr>
          <w:p>
            <w:pPr>
              <w:rPr>
                <w:b/>
              </w:rPr>
            </w:pPr>
            <w:r>
              <w:rPr>
                <w:b/>
              </w:rPr>
              <w:t>Date</w:t>
            </w:r>
          </w:p>
        </w:tc>
        <w:tc>
          <w:tcPr>
            <w:tcW w:w="8226" w:type="dxa"/>
            <w:shd w:val="clear" w:color="auto" w:fill="BFBFBF" w:themeFill="background1" w:themeFillShade="BF"/>
          </w:tcPr>
          <w:p>
            <w:pPr>
              <w:rPr>
                <w:b/>
              </w:rPr>
            </w:pPr>
            <w:r>
              <w:rPr>
                <w:b/>
              </w:rPr>
              <w:t>Description</w:t>
            </w:r>
          </w:p>
        </w:tc>
      </w:tr>
      <w:tr>
        <w:tc>
          <w:tcPr>
            <w:tcW w:w="1638" w:type="dxa"/>
          </w:tcPr>
          <w:p/>
        </w:tc>
        <w:tc>
          <w:tcPr>
            <w:tcW w:w="8226" w:type="dxa"/>
          </w:tcPr>
          <w:p>
            <w:r>
              <w:t>First Revision</w:t>
            </w:r>
          </w:p>
        </w:tc>
      </w:tr>
      <w:tr>
        <w:tc>
          <w:tcPr>
            <w:tcW w:w="1638" w:type="dxa"/>
          </w:tcPr>
          <w:p/>
        </w:tc>
        <w:tc>
          <w:tcPr>
            <w:tcW w:w="8226" w:type="dxa"/>
          </w:tcPr>
          <w:p/>
        </w:tc>
      </w:tr>
      <w:tr>
        <w:tc>
          <w:tcPr>
            <w:tcW w:w="1638" w:type="dxa"/>
          </w:tcPr>
          <w:p/>
        </w:tc>
        <w:tc>
          <w:tcPr>
            <w:tcW w:w="8226" w:type="dxa"/>
          </w:tcPr>
          <w:p/>
        </w:tc>
      </w:tr>
      <w:tr>
        <w:tc>
          <w:tcPr>
            <w:tcW w:w="1638" w:type="dxa"/>
          </w:tcPr>
          <w:p/>
        </w:tc>
        <w:tc>
          <w:tcPr>
            <w:tcW w:w="8226" w:type="dxa"/>
          </w:tcPr>
          <w:p/>
        </w:tc>
      </w:tr>
    </w:tbl>
    <w:p>
      <w:pPr>
        <w:sectPr>
          <w:headerReference w:type="even" r:id="rId9"/>
          <w:headerReference w:type="default" r:id="rId10"/>
          <w:footerReference w:type="even" r:id="rId11"/>
          <w:footerReference w:type="default" r:id="rId12"/>
          <w:headerReference w:type="first" r:id="rId13"/>
          <w:footerReference w:type="first" r:id="rId14"/>
          <w:pgSz w:w="12240" w:h="15840" w:code="1"/>
          <w:pgMar w:top="864" w:right="1440" w:bottom="864" w:left="1152" w:header="288" w:footer="648" w:gutter="0"/>
          <w:lnNumType w:countBy="5" w:restart="continuous"/>
          <w:cols w:space="720"/>
          <w:titlePg/>
          <w:docGrid w:linePitch="326"/>
        </w:sectPr>
      </w:pPr>
    </w:p>
    <w:p>
      <w:pPr>
        <w:autoSpaceDE w:val="0"/>
        <w:autoSpaceDN w:val="0"/>
        <w:adjustRightInd w:val="0"/>
        <w:spacing w:after="80"/>
        <w:rPr>
          <w:rFonts w:ascii="Arial" w:hAnsi="Arial" w:cs="Arial"/>
          <w:b/>
          <w:bCs/>
          <w:sz w:val="26"/>
          <w:szCs w:val="26"/>
        </w:rPr>
        <w:sectPr>
          <w:headerReference w:type="default" r:id="rId15"/>
          <w:pgSz w:w="12240" w:h="15840" w:code="1"/>
          <w:pgMar w:top="864" w:right="1440" w:bottom="864" w:left="1152" w:header="288" w:footer="648" w:gutter="0"/>
          <w:cols w:space="144"/>
          <w:docGrid w:linePitch="326"/>
        </w:sectPr>
      </w:pPr>
      <w:r>
        <w:rPr>
          <w:rFonts w:ascii="Arial" w:hAnsi="Arial" w:cs="Arial"/>
          <w:b/>
          <w:bCs/>
          <w:sz w:val="26"/>
          <w:szCs w:val="26"/>
        </w:rPr>
        <w:lastRenderedPageBreak/>
        <w:t>Important Notices and Disclaimers Concerning NMRA Standards Documents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The Standards (S), Recommended Practices (RP), Technical Note (TN), and Technical Information (TI) documents of the National Model Railroad Association (“NMRA Standards documents”) are made available for use subject to important notices and legal disclaimers. These notices and disclaimers, or a reference to this page, appear in all standards and may be found under the heading "Important Notices and Disclaimers Concerning NMRA Standards Documents."</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t>Notice and Disclaimer of Liability Concerning the Use of NMRA Standards Documents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NMRA Standards documents are developed within the Standards and Conformance Department of the NMRA in association with certain Working Groups, members, and representatives of manufacturers and sellers. NMRA develops its standards through a consensus development process, which brings together volunteers representing varied viewpoints and interests to achieve the final product. NMRA Standards documents are developed by volunteers with modeling, railroading, engineering, and industry-based expertise. Volunteers are not necessarily members of NMRA, and participate without compensation from NMRA.</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NMRA does not warrant or represent the accuracy or completeness of the material contained in NMRA Standards documents, and expressly disclaims all warranties (express, implied and statutory) not included in this or any other document relating to the standard or recommended practice, including, but not limited to, the warranties of: merchantability; fitness for a particular purpose; non-infringement; and quality, accuracy, effectiveness, currency, or completeness of material. In addition, NMRA disclaims any and all conditions relating to results and workmanlike effort. In addition, NMRA does not warrant or represent that the use of the material contained in NMRA Standards documents is free from patent infringement. NMRA Standards documents are supplied “AS IS” and “WITH ALL FAULTS.”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Use of NMRA Standards documents is wholly voluntary. The existence of an NMRA Standard or Recommended Practice does not imply that there are no other ways to produce, test, measure, purchase, market, or provide other goods and services related to the scope of the NMRA Standards documents. Furthermore, the viewpoint expressed at the time that NMRA approves or issues a Standard or Recommended Practice is subject to change brought about through developments in the state of the art and comments received from users of NMRA Standards documents.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In publishing and making its standards available, NMRA is not suggesting or rendering professional or other services for, or on behalf of, any person or entity, nor is NMRA undertaking to perform any duty owed by any other person or entity to another. Any person utilizing any NMRA Standards document, should rely upon their own independent judgment in the exercise of reasonable care in any given circumstances or, as appropriate, seek the advice of a competent professional in determining the appropriateness of a given NMRA Standards document</w:t>
      </w:r>
      <w:bookmarkStart w:id="0" w:name="_GoBack"/>
      <w:bookmarkEnd w:id="0"/>
      <w:r>
        <w:rPr>
          <w:rFonts w:ascii="Arial Narrow" w:hAnsi="Arial Narrow" w:cs="TimesNewRomanPSMT"/>
          <w:sz w:val="17"/>
          <w:szCs w:val="17"/>
        </w:rPr>
        <w:t>.</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IN NO EVENT SHALL NMRA BE LIABLE FOR ANY DIRECT, INDIRECT, INCIDENTAL, SPECIAL, EXEMPLARY, OR CONSEQUENTIAL DAMAGES (INCLUDING, BUT NOT LIMITED TO: THE NEED TO PROCURE SUBSTITUTE GOODS OR SERVICES; LOSS OF USE, DATA, OR PROFITS; OR BUSINESS INTERRUPTION) HOWEVER CAUSED AND ON ANY THEORY OF LIABILITY, WHETHER IN CONTRACT, STRICT LIABILITY, OR TORT (INCLUDING NEGLIGENCE OR OTHERWISE) ARISING IN ANY WAY OUT OF THE PUBLICATION, USE OF, OR RELIANCE UPON ANY STANDARD OR RECOMMENDED PRACTICE, EVEN IF ADVISED OF THE POSSIBILITY OF SUCH DAMAGE AND REGARDLESS OF WHETHER SUCH DAMAGE WAS FORESEEABLE.</w:t>
      </w:r>
    </w:p>
    <w:p>
      <w:pPr>
        <w:autoSpaceDE w:val="0"/>
        <w:autoSpaceDN w:val="0"/>
        <w:adjustRightInd w:val="0"/>
        <w:spacing w:after="80"/>
        <w:rPr>
          <w:rFonts w:ascii="Arial Narrow" w:hAnsi="Arial Narrow" w:cs="TimesNewRomanPSMT"/>
          <w:sz w:val="17"/>
          <w:szCs w:val="17"/>
        </w:rPr>
      </w:pP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br w:type="column"/>
      </w:r>
      <w:r>
        <w:rPr>
          <w:rFonts w:ascii="Arial Narrow" w:hAnsi="Arial Narrow" w:cs="TimesNewRomanPS-BoldMT"/>
          <w:b/>
          <w:bCs/>
          <w:sz w:val="17"/>
          <w:szCs w:val="17"/>
        </w:rPr>
        <w:t>Translations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NMRA’s development of NMRA Standards documents involves the review of documents in English only. In the event that an NMRA Standards document is translated, only the English version published by NMRA is the approved NMRA Standards document.</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t>Official Statements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A statement, written or oral, that is not processed in accordance with NMRA policies for distribution of NMRA communications, or approved by the Board of Directors, an officer or committee chairperson, shall not be considered or inferred to be the official position of NMRA or any of its committees and shall not be considered to be, nor be relied upon as, a formal position of NMRA.</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t>Comments on Standards</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MT"/>
          <w:sz w:val="17"/>
          <w:szCs w:val="17"/>
        </w:rPr>
        <w:t xml:space="preserve">Comments for revision of NMRA Standards documents are welcome from any interested party, regardless of membership. However, </w:t>
      </w:r>
      <w:r>
        <w:rPr>
          <w:rFonts w:ascii="Arial Narrow" w:hAnsi="Arial Narrow" w:cs="TimesNewRomanPS-BoldMT"/>
          <w:b/>
          <w:bCs/>
          <w:sz w:val="17"/>
          <w:szCs w:val="17"/>
        </w:rPr>
        <w:t>NMRA does not provide interpretations, consulting information, or advice pertaining to NMRA Standards documents.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Suggestions for changes in documents should be in the form of a proposed change of text, together with appropriate supporting comments. Since NMRA standards represent a consensus of concerned interests, it is important that any responses to comments and questions also receive the concurrence of a balance of interests. For this reason, NMRA, its departments, Working Groups or committees cannot provide an instant response to comments, or questions except in those cases where the matter has previously been addressed. For the same reason, NMRA does not respond to interpretation requests. Any person who would like to participate in evaluating comments or in revisions to NMRA Standards documents may request participation in the relevant NMRA working group.</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t>Laws &amp; Regulations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Users of NMRA Standards documents should consult all applicable laws and regulations. Compliance with the provisions of any NMRA Standards document does not constitute compliance to any applicable regulatory requirements. Implementers of the standard are responsible for observing or referring to the applicable regulatory requirements. NMRA does not, by the publication of NMRA Standards documents, intend to urge action that is not in compliance with applicable laws, and NMRA Standards documents may not be construed as doing so.</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t>Copyrights</w:t>
      </w:r>
    </w:p>
    <w:p>
      <w:pPr>
        <w:autoSpaceDE w:val="0"/>
        <w:autoSpaceDN w:val="0"/>
        <w:adjustRightInd w:val="0"/>
        <w:spacing w:after="80"/>
        <w:rPr>
          <w:rFonts w:ascii="Arial Narrow" w:hAnsi="Arial Narrow" w:cs="TimesNewRomanPSMT"/>
          <w:sz w:val="17"/>
          <w:szCs w:val="17"/>
        </w:rPr>
      </w:pPr>
      <w:r>
        <w:rPr>
          <w:rFonts w:ascii="Arial Narrow" w:hAnsi="Arial Narrow" w:cs="TimesNewRomanPSMT"/>
          <w:sz w:val="17"/>
          <w:szCs w:val="17"/>
        </w:rPr>
        <w:t>NMRA Standards documents are copyrighted by NMRA under US and international copyright laws. They are made available by NMRA and are adopted for a wide variety of both public and private uses. These include both use, by reference, in laws and regulations, and use in private self-regulation, standardization, and the promotion of modeling, structural and engineering practices and methods. By making NMRA Standards documents available for use and adoption by public authorities and private users, NMRA does not waive any rights in copyright to the NMRA Standards documents.</w:t>
      </w:r>
    </w:p>
    <w:p>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t>IMPORTANT NOTICE</w:t>
      </w:r>
    </w:p>
    <w:p>
      <w:pPr>
        <w:autoSpaceDE w:val="0"/>
        <w:autoSpaceDN w:val="0"/>
        <w:adjustRightInd w:val="0"/>
        <w:spacing w:after="80"/>
        <w:rPr>
          <w:rFonts w:ascii="Arial Narrow" w:hAnsi="Arial Narrow"/>
          <w:sz w:val="17"/>
          <w:szCs w:val="17"/>
        </w:rPr>
      </w:pPr>
      <w:r>
        <w:rPr>
          <w:rFonts w:ascii="Arial Narrow" w:hAnsi="Arial Narrow" w:cs="TimesNewRomanPSMT"/>
          <w:sz w:val="17"/>
          <w:szCs w:val="17"/>
        </w:rPr>
        <w:t>NMRA Standards documents do not guarantee or ensure safety, security, health, or environmental protection, or ensure against interference with or from other systems, devices or networks. NMRA Standards documents development activities consider research and information presented to the standards development group in developing any safety recommendations. Other information about safety practices, changes in technology or technology implementation, or impact by peripheral systems also may be pertinent to safety considerations during implementation of the standard. Implementers and users of NMRA Standards documents are responsible for determining and complying with all appropriate safety, security, environmental, health, and interference protection practices and all applicable laws and regulations.</w:t>
      </w:r>
    </w:p>
    <w:sectPr>
      <w:type w:val="continuous"/>
      <w:pgSz w:w="12240" w:h="15840" w:code="1"/>
      <w:pgMar w:top="864" w:right="1440" w:bottom="864" w:left="1152" w:header="288" w:footer="648" w:gutter="0"/>
      <w:cols w:num="2" w:space="144"/>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0"/>
      <w:gridCol w:w="7134"/>
    </w:tblGrid>
    <w:tr>
      <w:tc>
        <w:tcPr>
          <w:tcW w:w="1384" w:type="pct"/>
        </w:tcPr>
        <w:p>
          <w:pPr>
            <w:pStyle w:val="Footer"/>
          </w:pPr>
        </w:p>
      </w:tc>
      <w:tc>
        <w:tcPr>
          <w:tcW w:w="3616" w:type="pct"/>
        </w:tcPr>
        <w:p>
          <w:pPr>
            <w:jc w:val="right"/>
          </w:pPr>
          <w:fldSimple w:instr=" DOCPROPERTY &quot;Company&quot;  \* MERGEFORMAT ">
            <w:r>
              <w:t>© yyyy-yyyy National Model Railroad Association, Inc.</w:t>
            </w:r>
          </w:fldSimple>
        </w:p>
      </w:tc>
    </w:tr>
    <w:tr>
      <w:tc>
        <w:tcPr>
          <w:tcW w:w="1384" w:type="pct"/>
        </w:tcPr>
        <w:p>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Pr>
              <w:rStyle w:val="PageNumber"/>
              <w:noProof/>
            </w:rPr>
            <w:t>2</w:t>
          </w:r>
          <w:r>
            <w:rPr>
              <w:rStyle w:val="PageNumber"/>
            </w:rPr>
            <w:fldChar w:fldCharType="end"/>
          </w:r>
        </w:p>
      </w:tc>
      <w:tc>
        <w:tcPr>
          <w:tcW w:w="3616" w:type="pct"/>
        </w:tcPr>
        <w:p>
          <w:pPr>
            <w:jc w:val="right"/>
          </w:pPr>
          <w:fldSimple w:instr=" TITLE  \* MERGEFORMAT ">
            <w:r>
              <w:t>X-9.99.99</w:t>
            </w:r>
          </w:fldSimple>
          <w:r>
            <w:t xml:space="preserve"> </w:t>
          </w:r>
          <w:fldSimple w:instr=" SUBJECT  \* MERGEFORMAT ">
            <w:r>
              <w:t>Brief Desc.</w:t>
            </w:r>
          </w:fldSimple>
        </w:p>
      </w:tc>
    </w:tr>
  </w:tbl>
  <w:p>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Company"/>
      <w:tag w:val=""/>
      <w:id w:val="1478949830"/>
      <w:placeholder>
        <w:docPart w:val="88359C0703DC4F70A0FA3875294452BF"/>
      </w:placeholder>
      <w:dataBinding w:prefixMappings="xmlns:ns0='http://schemas.openxmlformats.org/officeDocument/2006/extended-properties' " w:xpath="/ns0:Properties[1]/ns0:Company[1]" w:storeItemID="{6668398D-A668-4E3E-A5EB-62B293D839F1}"/>
      <w:text/>
    </w:sdtPr>
    <w:sdtContent>
      <w:p>
        <w:pPr>
          <w:spacing w:after="0"/>
        </w:pPr>
        <w:r>
          <w:t>© yyyy – yyyy National Model Railroad Association, Inc.</w:t>
        </w:r>
      </w:p>
    </w:sdtContent>
  </w:sdt>
  <w:p>
    <w:pPr>
      <w:pStyle w:val="Footer"/>
      <w:tabs>
        <w:tab w:val="clear" w:pos="4320"/>
        <w:tab w:val="clear" w:pos="8640"/>
      </w:tabs>
      <w:spacing w:after="0"/>
    </w:pPr>
    <w:sdt>
      <w:sdtPr>
        <w:alias w:val="Title"/>
        <w:tag w:val=""/>
        <w:id w:val="998307294"/>
        <w:placeholder>
          <w:docPart w:val="BC75357CC7BC4558938D072299B09141"/>
        </w:placeholder>
        <w:dataBinding w:prefixMappings="xmlns:ns0='http://purl.org/dc/elements/1.1/' xmlns:ns1='http://schemas.openxmlformats.org/package/2006/metadata/core-properties' " w:xpath="/ns1:coreProperties[1]/ns0:title[1]" w:storeItemID="{6C3C8BC8-F283-45AE-878A-BAB7291924A1}"/>
        <w:text/>
      </w:sdtPr>
      <w:sdtContent>
        <w:r>
          <w:t>X-9.99.99 Draft</w:t>
        </w:r>
      </w:sdtContent>
    </w:sdt>
    <w:r>
      <w:t xml:space="preserve"> </w:t>
    </w:r>
    <w:sdt>
      <w:sdtPr>
        <w:alias w:val="Subject"/>
        <w:tag w:val=""/>
        <w:id w:val="-153140277"/>
        <w:placeholder>
          <w:docPart w:val="FEE780BBD0DE4903A4155763E601CF68"/>
        </w:placeholder>
        <w:dataBinding w:prefixMappings="xmlns:ns0='http://purl.org/dc/elements/1.1/' xmlns:ns1='http://schemas.openxmlformats.org/package/2006/metadata/core-properties' " w:xpath="/ns1:coreProperties[1]/ns0:subject[1]" w:storeItemID="{6C3C8BC8-F283-45AE-878A-BAB7291924A1}"/>
        <w:text/>
      </w:sdtPr>
      <w:sdtContent>
        <w:r>
          <w:t>Brief Desc.</w:t>
        </w:r>
      </w:sdtContent>
    </w:sdt>
    <w:r>
      <w:ptab w:relativeTo="margin" w:alignment="right" w:leader="none"/>
    </w:r>
    <w:r>
      <w:t xml:space="preserve"> 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Pr>
        <w:rStyle w:val="PageNumber"/>
        <w:noProof/>
      </w:rPr>
      <w:t>2</w:t>
    </w:r>
    <w:r>
      <w:rPr>
        <w:rStyle w:val="PageNumber"/>
      </w:rPr>
      <w:fldChar w:fldCharType="end"/>
    </w:r>
    <w:r>
      <w:rPr>
        <w:rStyle w:val="PageNumber"/>
      </w:rPr>
      <w:t xml:space="preserve"> – </w:t>
    </w:r>
    <w:sdt>
      <w:sdtPr>
        <w:rPr>
          <w:rStyle w:val="PageNumber"/>
        </w:rPr>
        <w:alias w:val="Publish Date"/>
        <w:tag w:val=""/>
        <w:id w:val="324172492"/>
        <w:placeholder>
          <w:docPart w:val="D6BF7E4C4C134A189D1C09939B7EA21C"/>
        </w:placeholder>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Content>
        <w:r>
          <w:rPr>
            <w:rStyle w:val="PageNumber"/>
          </w:rPr>
          <w:t>Sep 10, 2020</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Company"/>
      <w:tag w:val=""/>
      <w:id w:val="1772364481"/>
      <w:placeholder>
        <w:docPart w:val="61990F01046F40E0BEC19F43300E9CB1"/>
      </w:placeholder>
      <w:dataBinding w:prefixMappings="xmlns:ns0='http://schemas.openxmlformats.org/officeDocument/2006/extended-properties' " w:xpath="/ns0:Properties[1]/ns0:Company[1]" w:storeItemID="{6668398D-A668-4E3E-A5EB-62B293D839F1}"/>
      <w:text/>
    </w:sdtPr>
    <w:sdtContent>
      <w:p>
        <w:pPr>
          <w:spacing w:after="0"/>
        </w:pPr>
        <w:r>
          <w:t>© yyyy – yyyy National Model Railroad Association, Inc.</w:t>
        </w:r>
      </w:p>
    </w:sdtContent>
  </w:sdt>
  <w:p>
    <w:pPr>
      <w:spacing w:after="0"/>
    </w:pPr>
    <w:sdt>
      <w:sdtPr>
        <w:alias w:val="Title"/>
        <w:tag w:val=""/>
        <w:id w:val="-617983614"/>
        <w:placeholder>
          <w:docPart w:val="DC4C233C31654E76AED11B2189566ED7"/>
        </w:placeholder>
        <w:dataBinding w:prefixMappings="xmlns:ns0='http://purl.org/dc/elements/1.1/' xmlns:ns1='http://schemas.openxmlformats.org/package/2006/metadata/core-properties' " w:xpath="/ns1:coreProperties[1]/ns0:title[1]" w:storeItemID="{6C3C8BC8-F283-45AE-878A-BAB7291924A1}"/>
        <w:text/>
      </w:sdtPr>
      <w:sdtContent>
        <w:r>
          <w:t>X-9.99.99 Draft</w:t>
        </w:r>
      </w:sdtContent>
    </w:sdt>
    <w:r>
      <w:t xml:space="preserve"> </w:t>
    </w:r>
    <w:sdt>
      <w:sdtPr>
        <w:alias w:val="Subject"/>
        <w:tag w:val=""/>
        <w:id w:val="-2113655656"/>
        <w:placeholder>
          <w:docPart w:val="B7BAD59E3AD54D5188384C89CA9CF10C"/>
        </w:placeholder>
        <w:dataBinding w:prefixMappings="xmlns:ns0='http://purl.org/dc/elements/1.1/' xmlns:ns1='http://schemas.openxmlformats.org/package/2006/metadata/core-properties' " w:xpath="/ns1:coreProperties[1]/ns0:subject[1]" w:storeItemID="{6C3C8BC8-F283-45AE-878A-BAB7291924A1}"/>
        <w:text/>
      </w:sdtPr>
      <w:sdtContent>
        <w:r>
          <w:t>Brief Desc.</w:t>
        </w:r>
      </w:sdtContent>
    </w:sdt>
    <w:r>
      <w:ptab w:relativeTo="margin" w:alignment="right" w:leader="none"/>
    </w:r>
    <w:r>
      <w:t xml:space="preserve"> 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Pr>
        <w:rStyle w:val="PageNumber"/>
        <w:noProof/>
      </w:rPr>
      <w:t>2</w:t>
    </w:r>
    <w:r>
      <w:rPr>
        <w:rStyle w:val="PageNumber"/>
      </w:rPr>
      <w:fldChar w:fldCharType="end"/>
    </w:r>
    <w:r>
      <w:rPr>
        <w:rStyle w:val="PageNumber"/>
      </w:rPr>
      <w:t xml:space="preserve"> – </w:t>
    </w:r>
    <w:sdt>
      <w:sdtPr>
        <w:rPr>
          <w:rStyle w:val="PageNumber"/>
        </w:rPr>
        <w:alias w:val="Publish Date"/>
        <w:tag w:val=""/>
        <w:id w:val="-824500248"/>
        <w:placeholder>
          <w:docPart w:val="71C3DA9340E4487E987B9522F4B8EB8B"/>
        </w:placeholder>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Content>
        <w:r>
          <w:rPr>
            <w:rStyle w:val="PageNumber"/>
          </w:rPr>
          <w:t>Sep 10, 2020</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498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89"/>
      <w:gridCol w:w="277"/>
      <w:gridCol w:w="4828"/>
      <w:gridCol w:w="238"/>
      <w:gridCol w:w="1462"/>
      <w:gridCol w:w="1934"/>
    </w:tblGrid>
    <w:tr>
      <w:tc>
        <w:tcPr>
          <w:tcW w:w="554" w:type="pct"/>
          <w:vMerge w:val="restart"/>
          <w:tcBorders>
            <w:top w:val="nil"/>
            <w:left w:val="nil"/>
            <w:right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r>
            <w:rPr>
              <w:noProof/>
            </w:rPr>
            <w:drawing>
              <wp:inline distT="0" distB="0" distL="0" distR="0">
                <wp:extent cx="552450" cy="581025"/>
                <wp:effectExtent l="0" t="0" r="6350" b="3175"/>
                <wp:docPr id="20" name="Picture 6" descr="nmr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mra logo"/>
                        <pic:cNvPicPr>
                          <a:picLocks noChangeAspect="1" noChangeArrowheads="1"/>
                        </pic:cNvPicPr>
                      </pic:nvPicPr>
                      <pic:blipFill>
                        <a:blip r:embed="rId1">
                          <a:biLevel thresh="75000"/>
                          <a:extLst>
                            <a:ext uri="{BEBA8EAE-BF5A-486C-A8C5-ECC9F3942E4B}">
                              <a14:imgProps xmlns:a14="http://schemas.microsoft.com/office/drawing/2010/main">
                                <a14:imgLayer r:embed="rId2">
                                  <a14:imgEffect>
                                    <a14:saturation sat="130000"/>
                                  </a14:imgEffect>
                                </a14:imgLayer>
                              </a14:imgProps>
                            </a:ext>
                            <a:ext uri="{28A0092B-C50C-407E-A947-70E740481C1C}">
                              <a14:useLocalDpi xmlns:a14="http://schemas.microsoft.com/office/drawing/2010/main" val="0"/>
                            </a:ext>
                          </a:extLst>
                        </a:blip>
                        <a:srcRect/>
                        <a:stretch>
                          <a:fillRect/>
                        </a:stretch>
                      </pic:blipFill>
                      <pic:spPr bwMode="auto">
                        <a:xfrm>
                          <a:off x="0" y="0"/>
                          <a:ext cx="552450" cy="581025"/>
                        </a:xfrm>
                        <a:prstGeom prst="rect">
                          <a:avLst/>
                        </a:prstGeom>
                        <a:noFill/>
                        <a:ln>
                          <a:noFill/>
                        </a:ln>
                      </pic:spPr>
                    </pic:pic>
                  </a:graphicData>
                </a:graphic>
              </wp:inline>
            </w:drawing>
          </w:r>
        </w:p>
      </w:tc>
      <w:tc>
        <w:tcPr>
          <w:tcW w:w="141" w:type="pct"/>
          <w:tcBorders>
            <w:top w:val="nil"/>
            <w:left w:val="nil"/>
            <w:bottom w:val="nil"/>
            <w:right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2456" w:type="pct"/>
          <w:tcBorders>
            <w:top w:val="nil"/>
            <w:left w:val="nil"/>
            <w:bottom w:val="nil"/>
            <w:right w:val="nil"/>
          </w:tcBorders>
          <w:vAlign w:val="center"/>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121" w:type="pct"/>
          <w:tcBorders>
            <w:top w:val="nil"/>
            <w:left w:val="nil"/>
            <w:bottom w:val="nil"/>
          </w:tcBorders>
        </w:tcPr>
        <w:p/>
      </w:tc>
      <w:tc>
        <w:tcPr>
          <w:tcW w:w="1728" w:type="pct"/>
          <w:gridSpan w:val="2"/>
          <w:vAlign w:val="center"/>
        </w:tcPr>
        <w:p>
          <w:pPr>
            <w:pStyle w:val="Heading4"/>
            <w:numPr>
              <w:ilvl w:val="0"/>
              <w:numId w:val="0"/>
            </w:numPr>
            <w:spacing w:before="0" w:after="0"/>
            <w:jc w:val="center"/>
            <w:rPr>
              <w:rStyle w:val="Strong"/>
            </w:rPr>
          </w:pPr>
          <w:r>
            <w:rPr>
              <w:rStyle w:val="Strong"/>
            </w:rPr>
            <w:t>NMRA &lt;Document Type&gt;</w:t>
          </w:r>
        </w:p>
      </w:tc>
    </w:tr>
    <w:tr>
      <w:tc>
        <w:tcPr>
          <w:tcW w:w="554" w:type="pct"/>
          <w:vMerge/>
          <w:tcBorders>
            <w:left w:val="nil"/>
            <w:right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p>
      </w:tc>
      <w:tc>
        <w:tcPr>
          <w:tcW w:w="121" w:type="pct"/>
          <w:tcBorders>
            <w:top w:val="nil"/>
            <w:left w:val="nil"/>
            <w:bottom w:val="nil"/>
          </w:tcBorders>
        </w:tcPr>
        <w:p/>
      </w:tc>
      <w:sdt>
        <w:sdtPr>
          <w:alias w:val="Subject"/>
          <w:tag w:val=""/>
          <w:id w:val="1216005313"/>
          <w:placeholder>
            <w:docPart w:val="FA515455BA0244DE8A02A39444AA7CED"/>
          </w:placeholder>
          <w:dataBinding w:prefixMappings="xmlns:ns0='http://purl.org/dc/elements/1.1/' xmlns:ns1='http://schemas.openxmlformats.org/package/2006/metadata/core-properties' " w:xpath="/ns1:coreProperties[1]/ns0:subject[1]" w:storeItemID="{6C3C8BC8-F283-45AE-878A-BAB7291924A1}"/>
          <w:text/>
        </w:sdtPr>
        <w:sdtContent>
          <w:tc>
            <w:tcPr>
              <w:tcW w:w="1728" w:type="pct"/>
              <w:gridSpan w:val="2"/>
              <w:vAlign w:val="center"/>
            </w:tcPr>
            <w:p>
              <w:pPr>
                <w:jc w:val="center"/>
              </w:pPr>
              <w:r>
                <w:t>Brief Desc.</w:t>
              </w:r>
            </w:p>
          </w:tc>
        </w:sdtContent>
      </w:sdt>
    </w:tr>
    <w:tr>
      <w:tc>
        <w:tcPr>
          <w:tcW w:w="554" w:type="pct"/>
          <w:vMerge/>
          <w:tcBorders>
            <w:left w:val="nil"/>
            <w:bottom w:val="nil"/>
            <w:right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r>
            <w:rPr>
              <w:sz w:val="16"/>
            </w:rPr>
            <w:t>[Optional] Authors of this revision; include prior authors if minor revisions</w:t>
          </w:r>
        </w:p>
      </w:tc>
      <w:tc>
        <w:tcPr>
          <w:tcW w:w="121" w:type="pct"/>
          <w:tcBorders>
            <w:top w:val="nil"/>
            <w:left w:val="nil"/>
            <w:bottom w:val="nil"/>
          </w:tcBorders>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20"/>
            </w:rPr>
          </w:pPr>
        </w:p>
      </w:tc>
      <w:sdt>
        <w:sdtPr>
          <w:rPr>
            <w:rFonts w:ascii="CG Times" w:hAnsi="CG Times"/>
            <w:sz w:val="20"/>
          </w:rPr>
          <w:alias w:val="Publish Date"/>
          <w:tag w:val=""/>
          <w:id w:val="1853835996"/>
          <w:placeholder>
            <w:docPart w:val="E9DE03A72A504A589BCA6E7F48C7C18F"/>
          </w:placeholder>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Content>
          <w:tc>
            <w:tcPr>
              <w:tcW w:w="744" w:type="pct"/>
              <w:vAlign w:val="center"/>
            </w:tcPr>
            <w:p>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20"/>
                </w:rPr>
              </w:pPr>
              <w:r>
                <w:rPr>
                  <w:rFonts w:ascii="CG Times" w:hAnsi="CG Times"/>
                  <w:sz w:val="20"/>
                </w:rPr>
                <w:t>Sep 10, 2020</w:t>
              </w:r>
            </w:p>
          </w:tc>
        </w:sdtContent>
      </w:sdt>
      <w:sdt>
        <w:sdtPr>
          <w:rPr>
            <w:rFonts w:ascii="CG Times" w:hAnsi="CG Times"/>
          </w:rPr>
          <w:alias w:val="Title"/>
          <w:tag w:val=""/>
          <w:id w:val="-1136491503"/>
          <w:placeholder>
            <w:docPart w:val="955033C1ED854F6490F238B844296551"/>
          </w:placeholder>
          <w:dataBinding w:prefixMappings="xmlns:ns0='http://purl.org/dc/elements/1.1/' xmlns:ns1='http://schemas.openxmlformats.org/package/2006/metadata/core-properties' " w:xpath="/ns1:coreProperties[1]/ns0:title[1]" w:storeItemID="{6C3C8BC8-F283-45AE-878A-BAB7291924A1}"/>
          <w:text/>
        </w:sdtPr>
        <w:sdtContent>
          <w:tc>
            <w:tcPr>
              <w:tcW w:w="984" w:type="pct"/>
              <w:vAlign w:val="center"/>
            </w:tcPr>
            <w:p>
              <w:pPr>
                <w:rPr>
                  <w:rFonts w:ascii="CG Times" w:hAnsi="CG Times"/>
                </w:rPr>
              </w:pPr>
              <w:r>
                <w:rPr>
                  <w:rFonts w:ascii="CG Times" w:hAnsi="CG Times"/>
                </w:rPr>
                <w:t>X-9.99.99 Draft</w:t>
              </w:r>
            </w:p>
          </w:tc>
        </w:sdtContent>
      </w:sdt>
    </w:tr>
  </w:tbl>
  <w:p>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4F2A88DE"/>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C192836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9C85B0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82220A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61382E6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D36FE90"/>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61BE54E4"/>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F2EA58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85ACB6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CBE469C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1AC05FBF"/>
    <w:multiLevelType w:val="singleLevel"/>
    <w:tmpl w:val="DA884720"/>
    <w:lvl w:ilvl="0">
      <w:start w:val="1"/>
      <w:numFmt w:val="decimal"/>
      <w:lvlText w:val="%1) "/>
      <w:legacy w:legacy="1" w:legacySpace="0" w:legacyIndent="360"/>
      <w:lvlJc w:val="left"/>
      <w:pPr>
        <w:ind w:left="630" w:hanging="360"/>
      </w:pPr>
      <w:rPr>
        <w:rFonts w:ascii="Times New Roman" w:hAnsi="Times New Roman" w:hint="default"/>
        <w:b w:val="0"/>
        <w:i w:val="0"/>
        <w:sz w:val="24"/>
        <w:u w:val="none"/>
      </w:rPr>
    </w:lvl>
  </w:abstractNum>
  <w:abstractNum w:abstractNumId="12" w15:restartNumberingAfterBreak="0">
    <w:nsid w:val="2DB82509"/>
    <w:multiLevelType w:val="singleLevel"/>
    <w:tmpl w:val="04090001"/>
    <w:lvl w:ilvl="0">
      <w:start w:val="5"/>
      <w:numFmt w:val="bullet"/>
      <w:lvlText w:val=""/>
      <w:lvlJc w:val="left"/>
      <w:pPr>
        <w:tabs>
          <w:tab w:val="num" w:pos="360"/>
        </w:tabs>
        <w:ind w:left="360" w:hanging="360"/>
      </w:pPr>
      <w:rPr>
        <w:rFonts w:ascii="Symbol" w:hAnsi="Symbol" w:hint="default"/>
      </w:rPr>
    </w:lvl>
  </w:abstractNum>
  <w:abstractNum w:abstractNumId="13" w15:restartNumberingAfterBreak="0">
    <w:nsid w:val="40D607EC"/>
    <w:multiLevelType w:val="singleLevel"/>
    <w:tmpl w:val="40E273BC"/>
    <w:lvl w:ilvl="0">
      <w:start w:val="1"/>
      <w:numFmt w:val="decimal"/>
      <w:lvlText w:val="%1."/>
      <w:legacy w:legacy="1" w:legacySpace="0" w:legacyIndent="360"/>
      <w:lvlJc w:val="left"/>
      <w:pPr>
        <w:ind w:left="1440" w:hanging="360"/>
      </w:pPr>
    </w:lvl>
  </w:abstractNum>
  <w:abstractNum w:abstractNumId="14" w15:restartNumberingAfterBreak="0">
    <w:nsid w:val="46520B59"/>
    <w:multiLevelType w:val="singleLevel"/>
    <w:tmpl w:val="0409000F"/>
    <w:lvl w:ilvl="0">
      <w:start w:val="1"/>
      <w:numFmt w:val="decimal"/>
      <w:lvlText w:val="%1."/>
      <w:lvlJc w:val="left"/>
      <w:pPr>
        <w:tabs>
          <w:tab w:val="num" w:pos="360"/>
        </w:tabs>
        <w:ind w:left="360" w:hanging="360"/>
      </w:pPr>
      <w:rPr>
        <w:rFonts w:hint="default"/>
      </w:rPr>
    </w:lvl>
  </w:abstractNum>
  <w:abstractNum w:abstractNumId="15" w15:restartNumberingAfterBreak="0">
    <w:nsid w:val="474E3515"/>
    <w:multiLevelType w:val="hybridMultilevel"/>
    <w:tmpl w:val="C8666D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10906A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64FE2F4B"/>
    <w:multiLevelType w:val="multilevel"/>
    <w:tmpl w:val="32381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8D049E6"/>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15:restartNumberingAfterBreak="0">
    <w:nsid w:val="7D6E41E9"/>
    <w:multiLevelType w:val="singleLevel"/>
    <w:tmpl w:val="B03A3A72"/>
    <w:lvl w:ilvl="0">
      <w:start w:val="1"/>
      <w:numFmt w:val="upperLetter"/>
      <w:lvlText w:val="%1."/>
      <w:lvlJc w:val="left"/>
      <w:pPr>
        <w:tabs>
          <w:tab w:val="num" w:pos="375"/>
        </w:tabs>
        <w:ind w:left="375" w:hanging="375"/>
      </w:pPr>
      <w:rPr>
        <w:rFonts w:hint="default"/>
      </w:rPr>
    </w:lvl>
  </w:abstractNum>
  <w:num w:numId="1">
    <w:abstractNumId w:val="10"/>
    <w:lvlOverride w:ilvl="0">
      <w:lvl w:ilvl="0">
        <w:start w:val="1"/>
        <w:numFmt w:val="bullet"/>
        <w:lvlText w:val=""/>
        <w:legacy w:legacy="1" w:legacySpace="0" w:legacyIndent="360"/>
        <w:lvlJc w:val="left"/>
        <w:pPr>
          <w:ind w:left="648" w:hanging="360"/>
        </w:pPr>
        <w:rPr>
          <w:rFonts w:ascii="Symbol" w:hAnsi="Symbol" w:hint="default"/>
        </w:rPr>
      </w:lvl>
    </w:lvlOverride>
  </w:num>
  <w:num w:numId="2">
    <w:abstractNumId w:val="11"/>
  </w:num>
  <w:num w:numId="3">
    <w:abstractNumId w:val="12"/>
  </w:num>
  <w:num w:numId="4">
    <w:abstractNumId w:val="13"/>
  </w:num>
  <w:num w:numId="5">
    <w:abstractNumId w:val="19"/>
  </w:num>
  <w:num w:numId="6">
    <w:abstractNumId w:val="16"/>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4"/>
  </w:num>
  <w:num w:numId="18">
    <w:abstractNumId w:val="17"/>
  </w:num>
  <w:num w:numId="19">
    <w:abstractNumId w:val="18"/>
  </w:num>
  <w:num w:numId="2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inkAnnotation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pos w:val="sectEnd"/>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qFormat="1"/>
    <w:lsdException w:name="heading 8" w:qFormat="1"/>
    <w:lsdException w:name="heading 9" w:qFormat="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Pr>
      <w:rFonts w:ascii="Tahoma" w:hAnsi="Tahoma" w:cs="Tahoma"/>
      <w:sz w:val="16"/>
      <w:szCs w:val="16"/>
    </w:rPr>
  </w:style>
  <w:style w:type="character" w:customStyle="1" w:styleId="BalloonTextChar">
    <w:name w:val="Balloon Text Char"/>
    <w:basedOn w:val="DefaultParagraphFont"/>
    <w:link w:val="BalloonText"/>
    <w:semiHidden/>
    <w:rPr>
      <w:rFonts w:ascii="Tahoma" w:hAnsi="Tahoma" w:cs="Tahoma"/>
      <w:sz w:val="16"/>
      <w:szCs w:val="16"/>
    </w:rPr>
  </w:style>
  <w:style w:type="character" w:styleId="Strong">
    <w:name w:val="Strong"/>
    <w:basedOn w:val="DefaultParagraphFont"/>
    <w:qFormat/>
    <w:rPr>
      <w:b/>
      <w:bCs/>
    </w:rPr>
  </w:style>
  <w:style w:type="paragraph" w:styleId="ListParagraph">
    <w:name w:val="List Paragraph"/>
    <w:basedOn w:val="Normal"/>
    <w:uiPriority w:val="34"/>
    <w:qFormat/>
    <w:pPr>
      <w:ind w:left="720"/>
      <w:contextualSpacing/>
    </w:pPr>
  </w:style>
  <w:style w:type="character" w:styleId="PlaceholderText">
    <w:name w:val="Placeholder Text"/>
    <w:basedOn w:val="DefaultParagraphFont"/>
    <w:uiPriority w:val="99"/>
    <w:semiHidden/>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85571857">
      <w:bodyDiv w:val="1"/>
      <w:marLeft w:val="0"/>
      <w:marRight w:val="0"/>
      <w:marTop w:val="0"/>
      <w:marBottom w:val="0"/>
      <w:divBdr>
        <w:top w:val="none" w:sz="0" w:space="0" w:color="auto"/>
        <w:left w:val="none" w:sz="0" w:space="0" w:color="auto"/>
        <w:bottom w:val="none" w:sz="0" w:space="0" w:color="auto"/>
        <w:right w:val="none" w:sz="0" w:space="0" w:color="auto"/>
      </w:divBdr>
    </w:div>
    <w:div w:id="1618490518">
      <w:bodyDiv w:val="1"/>
      <w:marLeft w:val="0"/>
      <w:marRight w:val="0"/>
      <w:marTop w:val="0"/>
      <w:marBottom w:val="0"/>
      <w:divBdr>
        <w:top w:val="none" w:sz="0" w:space="0" w:color="auto"/>
        <w:left w:val="none" w:sz="0" w:space="0" w:color="auto"/>
        <w:bottom w:val="none" w:sz="0" w:space="0" w:color="auto"/>
        <w:right w:val="none" w:sz="0" w:space="0" w:color="auto"/>
      </w:divBdr>
    </w:div>
    <w:div w:id="20224681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header" Target="header4.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9DE03A72A504A589BCA6E7F48C7C18F"/>
        <w:category>
          <w:name w:val="General"/>
          <w:gallery w:val="placeholder"/>
        </w:category>
        <w:types>
          <w:type w:val="bbPlcHdr"/>
        </w:types>
        <w:behaviors>
          <w:behavior w:val="content"/>
        </w:behaviors>
        <w:guid w:val="{4F3830EA-9D1E-4AA8-B60E-B24834069B76}"/>
      </w:docPartPr>
      <w:docPartBody>
        <w:p>
          <w:r>
            <w:rPr>
              <w:rStyle w:val="PlaceholderText"/>
            </w:rPr>
            <w:t>[Publish Date]</w:t>
          </w:r>
        </w:p>
      </w:docPartBody>
    </w:docPart>
    <w:docPart>
      <w:docPartPr>
        <w:name w:val="71C3DA9340E4487E987B9522F4B8EB8B"/>
        <w:category>
          <w:name w:val="General"/>
          <w:gallery w:val="placeholder"/>
        </w:category>
        <w:types>
          <w:type w:val="bbPlcHdr"/>
        </w:types>
        <w:behaviors>
          <w:behavior w:val="content"/>
        </w:behaviors>
        <w:guid w:val="{A2103737-5C63-400A-BC17-DFEA7DD64487}"/>
      </w:docPartPr>
      <w:docPartBody>
        <w:p>
          <w:r>
            <w:rPr>
              <w:rStyle w:val="PlaceholderText"/>
            </w:rPr>
            <w:t>[Publish Date]</w:t>
          </w:r>
        </w:p>
      </w:docPartBody>
    </w:docPart>
    <w:docPart>
      <w:docPartPr>
        <w:name w:val="D6BF7E4C4C134A189D1C09939B7EA21C"/>
        <w:category>
          <w:name w:val="General"/>
          <w:gallery w:val="placeholder"/>
        </w:category>
        <w:types>
          <w:type w:val="bbPlcHdr"/>
        </w:types>
        <w:behaviors>
          <w:behavior w:val="content"/>
        </w:behaviors>
        <w:guid w:val="{2CB18901-7517-4706-9A22-C14C633DD085}"/>
      </w:docPartPr>
      <w:docPartBody>
        <w:p>
          <w:r>
            <w:rPr>
              <w:rStyle w:val="PlaceholderText"/>
            </w:rPr>
            <w:t>[Publish Date]</w:t>
          </w:r>
        </w:p>
      </w:docPartBody>
    </w:docPart>
    <w:docPart>
      <w:docPartPr>
        <w:name w:val="FA515455BA0244DE8A02A39444AA7CED"/>
        <w:category>
          <w:name w:val="General"/>
          <w:gallery w:val="placeholder"/>
        </w:category>
        <w:types>
          <w:type w:val="bbPlcHdr"/>
        </w:types>
        <w:behaviors>
          <w:behavior w:val="content"/>
        </w:behaviors>
        <w:guid w:val="{98F6B159-6017-41E8-8FC0-CCDD003CABC1}"/>
      </w:docPartPr>
      <w:docPartBody>
        <w:p>
          <w:r>
            <w:rPr>
              <w:rStyle w:val="PlaceholderText"/>
            </w:rPr>
            <w:t>[Subject]</w:t>
          </w:r>
        </w:p>
      </w:docPartBody>
    </w:docPart>
    <w:docPart>
      <w:docPartPr>
        <w:name w:val="955033C1ED854F6490F238B844296551"/>
        <w:category>
          <w:name w:val="General"/>
          <w:gallery w:val="placeholder"/>
        </w:category>
        <w:types>
          <w:type w:val="bbPlcHdr"/>
        </w:types>
        <w:behaviors>
          <w:behavior w:val="content"/>
        </w:behaviors>
        <w:guid w:val="{C7DD52D8-E4A8-4792-A838-42B5F6B4593D}"/>
      </w:docPartPr>
      <w:docPartBody>
        <w:p>
          <w:r>
            <w:rPr>
              <w:rStyle w:val="PlaceholderText"/>
            </w:rPr>
            <w:t>[Title]</w:t>
          </w:r>
        </w:p>
      </w:docPartBody>
    </w:docPart>
    <w:docPart>
      <w:docPartPr>
        <w:name w:val="61990F01046F40E0BEC19F43300E9CB1"/>
        <w:category>
          <w:name w:val="General"/>
          <w:gallery w:val="placeholder"/>
        </w:category>
        <w:types>
          <w:type w:val="bbPlcHdr"/>
        </w:types>
        <w:behaviors>
          <w:behavior w:val="content"/>
        </w:behaviors>
        <w:guid w:val="{F5B74EEC-BA4A-4487-AC37-97030B690B80}"/>
      </w:docPartPr>
      <w:docPartBody>
        <w:p>
          <w:r>
            <w:rPr>
              <w:rStyle w:val="PlaceholderText"/>
            </w:rPr>
            <w:t>[Company]</w:t>
          </w:r>
        </w:p>
      </w:docPartBody>
    </w:docPart>
    <w:docPart>
      <w:docPartPr>
        <w:name w:val="DC4C233C31654E76AED11B2189566ED7"/>
        <w:category>
          <w:name w:val="General"/>
          <w:gallery w:val="placeholder"/>
        </w:category>
        <w:types>
          <w:type w:val="bbPlcHdr"/>
        </w:types>
        <w:behaviors>
          <w:behavior w:val="content"/>
        </w:behaviors>
        <w:guid w:val="{D369D18C-E445-4208-A823-3D70849C719C}"/>
      </w:docPartPr>
      <w:docPartBody>
        <w:p>
          <w:r>
            <w:rPr>
              <w:rStyle w:val="PlaceholderText"/>
            </w:rPr>
            <w:t>[Title]</w:t>
          </w:r>
        </w:p>
      </w:docPartBody>
    </w:docPart>
    <w:docPart>
      <w:docPartPr>
        <w:name w:val="B7BAD59E3AD54D5188384C89CA9CF10C"/>
        <w:category>
          <w:name w:val="General"/>
          <w:gallery w:val="placeholder"/>
        </w:category>
        <w:types>
          <w:type w:val="bbPlcHdr"/>
        </w:types>
        <w:behaviors>
          <w:behavior w:val="content"/>
        </w:behaviors>
        <w:guid w:val="{F7F7DF03-70F8-439F-96D1-CE73610043AA}"/>
      </w:docPartPr>
      <w:docPartBody>
        <w:p>
          <w:r>
            <w:rPr>
              <w:rStyle w:val="PlaceholderText"/>
            </w:rPr>
            <w:t>[Subject]</w:t>
          </w:r>
        </w:p>
      </w:docPartBody>
    </w:docPart>
    <w:docPart>
      <w:docPartPr>
        <w:name w:val="88359C0703DC4F70A0FA3875294452BF"/>
        <w:category>
          <w:name w:val="General"/>
          <w:gallery w:val="placeholder"/>
        </w:category>
        <w:types>
          <w:type w:val="bbPlcHdr"/>
        </w:types>
        <w:behaviors>
          <w:behavior w:val="content"/>
        </w:behaviors>
        <w:guid w:val="{088297F7-949C-47DB-B944-465CAA957131}"/>
      </w:docPartPr>
      <w:docPartBody>
        <w:p>
          <w:r>
            <w:rPr>
              <w:rStyle w:val="PlaceholderText"/>
            </w:rPr>
            <w:t>[Company]</w:t>
          </w:r>
        </w:p>
      </w:docPartBody>
    </w:docPart>
    <w:docPart>
      <w:docPartPr>
        <w:name w:val="BC75357CC7BC4558938D072299B09141"/>
        <w:category>
          <w:name w:val="General"/>
          <w:gallery w:val="placeholder"/>
        </w:category>
        <w:types>
          <w:type w:val="bbPlcHdr"/>
        </w:types>
        <w:behaviors>
          <w:behavior w:val="content"/>
        </w:behaviors>
        <w:guid w:val="{D70456B3-0D01-4C4D-AEAE-8336373EE840}"/>
      </w:docPartPr>
      <w:docPartBody>
        <w:p>
          <w:r>
            <w:rPr>
              <w:rStyle w:val="PlaceholderText"/>
            </w:rPr>
            <w:t>[Title]</w:t>
          </w:r>
        </w:p>
      </w:docPartBody>
    </w:docPart>
    <w:docPart>
      <w:docPartPr>
        <w:name w:val="FEE780BBD0DE4903A4155763E601CF68"/>
        <w:category>
          <w:name w:val="General"/>
          <w:gallery w:val="placeholder"/>
        </w:category>
        <w:types>
          <w:type w:val="bbPlcHdr"/>
        </w:types>
        <w:behaviors>
          <w:behavior w:val="content"/>
        </w:behaviors>
        <w:guid w:val="{FFE728C1-3C45-4F2E-BD0A-B72A68006F16}"/>
      </w:docPartPr>
      <w:docPartBody>
        <w:p>
          <w:r>
            <w:rPr>
              <w:rStyle w:val="PlaceholderText"/>
            </w:rPr>
            <w:t>[Subject]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2020-09-10T00:00:00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A74FE59-CE19-43A7-AF66-6FDB2881F8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NMRA Template.dotx</Template>
  <TotalTime>40</TotalTime>
  <Pages>2</Pages>
  <Words>1143</Words>
  <Characters>6517</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X-9.99.99</vt:lpstr>
    </vt:vector>
  </TitlesOfParts>
  <Manager>Carl Smeigh</Manager>
  <Company>© yyyy – yyyy National Model Railroad Association, Inc.</Company>
  <LinksUpToDate>false</LinksUpToDate>
  <CharactersWithSpaces>7645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X-9.99.99 Draft</dc:title>
  <dc:subject>Brief Desc.</dc:subject>
  <dc:creator>Baker, Stuart</dc:creator>
  <cp:lastModifiedBy>Baker, Stuart</cp:lastModifiedBy>
  <cp:revision>23</cp:revision>
  <cp:lastPrinted>2011-06-18T21:26:00Z</cp:lastPrinted>
  <dcterms:created xsi:type="dcterms:W3CDTF">2020-08-22T03:49:00Z</dcterms:created>
  <dcterms:modified xsi:type="dcterms:W3CDTF">2021-06-09T22:19:00Z</dcterms:modified>
</cp:coreProperties>
</file>