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19"/>
        <w:gridCol w:w="7371"/>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30"/>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224777">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224777">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224777">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224777">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3A303F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666098E3" w:rsidR="00224777"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2B2851" w:rsidRPr="002B2851">
        <w:rPr>
          <w:rFonts w:eastAsia="Calibri"/>
          <w:sz w:val="22"/>
          <w:szCs w:val="22"/>
        </w:rPr>
        <w:t>The effective impedance of the speaker</w:t>
      </w:r>
      <w:r w:rsidR="002B2851">
        <w:rPr>
          <w:rFonts w:eastAsia="Calibri"/>
          <w:sz w:val="22"/>
          <w:szCs w:val="22"/>
        </w:rPr>
        <w:t>(s)</w:t>
      </w:r>
      <w:r w:rsidR="002B2851" w:rsidRPr="002B2851">
        <w:rPr>
          <w:rFonts w:eastAsia="Calibri"/>
          <w:sz w:val="22"/>
          <w:szCs w:val="22"/>
        </w:rPr>
        <w:t>, as observed by the decoder, is 4Ω - 8Ω and must be documented by the decoder manufacturer.</w:t>
      </w:r>
      <w:r w:rsidR="002B2851">
        <w:rPr>
          <w:rFonts w:eastAsia="Calibri"/>
          <w:sz w:val="22"/>
          <w:szCs w:val="22"/>
        </w:rPr>
        <w:t xml:space="preserve"> Impedance of factory installed speakers must be documented by the vehicle manufacturer.</w:t>
      </w:r>
    </w:p>
    <w:p w14:paraId="22D62D16" w14:textId="77777777" w:rsidR="00463031" w:rsidRPr="00224777" w:rsidRDefault="00463031" w:rsidP="00224777">
      <w:pPr>
        <w:rPr>
          <w:rFonts w:ascii="LiberationSerif" w:eastAsia="Calibri" w:hAnsi="LiberationSerif" w:cs="LiberationSerif"/>
          <w:sz w:val="22"/>
          <w:szCs w:val="22"/>
        </w:rPr>
      </w:pP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7"/>
        <w:gridCol w:w="3217"/>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453"/>
        <w:gridCol w:w="8185"/>
      </w:tblGrid>
      <w:tr w:rsidR="00276555" w14:paraId="6A559EFE" w14:textId="77777777" w:rsidTr="00A41607">
        <w:tc>
          <w:tcPr>
            <w:tcW w:w="1458"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276555">
        <w:tc>
          <w:tcPr>
            <w:tcW w:w="1458" w:type="dxa"/>
          </w:tcPr>
          <w:p w14:paraId="71C156A1" w14:textId="77777777" w:rsidR="00276555" w:rsidRDefault="00BA7C6C" w:rsidP="00276555">
            <w:r>
              <w:t>09/10/2020</w:t>
            </w:r>
          </w:p>
        </w:tc>
        <w:tc>
          <w:tcPr>
            <w:tcW w:w="8406" w:type="dxa"/>
          </w:tcPr>
          <w:p w14:paraId="21254EF5" w14:textId="77777777" w:rsidR="00276555" w:rsidRDefault="00276555" w:rsidP="00276555">
            <w:r>
              <w:t>First Revision</w:t>
            </w:r>
            <w:r w:rsidR="00BA7C6C">
              <w:t xml:space="preserve"> of S.9.1.1.3, created with new template.</w:t>
            </w:r>
          </w:p>
        </w:tc>
      </w:tr>
      <w:tr w:rsidR="00276555" w14:paraId="12EB78EB" w14:textId="77777777" w:rsidTr="00276555">
        <w:tc>
          <w:tcPr>
            <w:tcW w:w="1458" w:type="dxa"/>
          </w:tcPr>
          <w:p w14:paraId="186395AE" w14:textId="1FB7308F" w:rsidR="00276555" w:rsidRDefault="00832129" w:rsidP="00276555">
            <w:r>
              <w:t>11/10/2020</w:t>
            </w:r>
          </w:p>
        </w:tc>
        <w:tc>
          <w:tcPr>
            <w:tcW w:w="8406" w:type="dxa"/>
          </w:tcPr>
          <w:p w14:paraId="3F71FC5E" w14:textId="45F40FE3" w:rsidR="00276555" w:rsidRDefault="00832129" w:rsidP="00276555">
            <w:r>
              <w:t>Second Revision of S.9.1.1.3, upgraded graphics</w:t>
            </w:r>
            <w:r w:rsidR="00DF6DFD">
              <w:t>, text corrections, and changes to text supporting the latest 21MTC proposed feature additions</w:t>
            </w:r>
          </w:p>
        </w:tc>
      </w:tr>
      <w:tr w:rsidR="00276555" w14:paraId="33F2773B" w14:textId="77777777" w:rsidTr="00276555">
        <w:tc>
          <w:tcPr>
            <w:tcW w:w="1458" w:type="dxa"/>
          </w:tcPr>
          <w:p w14:paraId="6E8A8FE2" w14:textId="77777777" w:rsidR="00276555" w:rsidRDefault="00276555" w:rsidP="00276555"/>
        </w:tc>
        <w:tc>
          <w:tcPr>
            <w:tcW w:w="8406" w:type="dxa"/>
          </w:tcPr>
          <w:p w14:paraId="54BEBA00" w14:textId="77777777" w:rsidR="00276555" w:rsidRDefault="00276555" w:rsidP="00276555"/>
        </w:tc>
      </w:tr>
      <w:tr w:rsidR="00276555" w14:paraId="29ADEDB2" w14:textId="77777777" w:rsidTr="00276555">
        <w:tc>
          <w:tcPr>
            <w:tcW w:w="1458" w:type="dxa"/>
          </w:tcPr>
          <w:p w14:paraId="77D4D51E" w14:textId="77777777" w:rsidR="00276555" w:rsidRDefault="00276555" w:rsidP="00276555"/>
        </w:tc>
        <w:tc>
          <w:tcPr>
            <w:tcW w:w="8406"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headerReference w:type="even" r:id="rId15"/>
          <w:headerReference w:type="default" r:id="rId16"/>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BAADC" w14:textId="77777777" w:rsidR="00606702" w:rsidRDefault="00606702">
      <w:r>
        <w:separator/>
      </w:r>
    </w:p>
  </w:endnote>
  <w:endnote w:type="continuationSeparator" w:id="0">
    <w:p w14:paraId="4EB2D82A" w14:textId="77777777" w:rsidR="00606702" w:rsidRDefault="0060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606702" w:rsidP="002A46D5">
          <w:pPr>
            <w:jc w:val="right"/>
          </w:pPr>
          <w:r>
            <w:fldChar w:fldCharType="begin"/>
          </w:r>
          <w:r>
            <w:instrText xml:space="preserve"> DOCPROPERTY "Company"  \* MERGEFORMAT </w:instrText>
          </w:r>
          <w:r>
            <w:fldChar w:fldCharType="separate"/>
          </w:r>
          <w:r w:rsidR="00E1005F">
            <w:t>© yyyy-yyyy National Model Railroad Association, Inc.</w:t>
          </w:r>
          <w:r>
            <w:fldChar w:fldCharType="end"/>
          </w:r>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005F">
            <w:rPr>
              <w:rStyle w:val="PageNumber"/>
              <w:noProof/>
            </w:rPr>
            <w:t>9</w:t>
          </w:r>
          <w:r>
            <w:rPr>
              <w:rStyle w:val="PageNumber"/>
            </w:rPr>
            <w:fldChar w:fldCharType="end"/>
          </w:r>
        </w:p>
      </w:tc>
      <w:tc>
        <w:tcPr>
          <w:tcW w:w="3616" w:type="pct"/>
        </w:tcPr>
        <w:p w14:paraId="4EFC640A" w14:textId="77777777" w:rsidR="004C0583" w:rsidRDefault="004B72C2" w:rsidP="002A46D5">
          <w:pPr>
            <w:jc w:val="right"/>
          </w:pPr>
          <w:fldSimple w:instr=" TITLE  \* MERGEFORMAT ">
            <w:r w:rsidR="00E1005F">
              <w:t>S-9.1.1.3</w:t>
            </w:r>
          </w:fldSimple>
          <w:r w:rsidR="004C0583">
            <w:t xml:space="preserve"> </w:t>
          </w:r>
          <w:r w:rsidR="00606702">
            <w:fldChar w:fldCharType="begin"/>
          </w:r>
          <w:r w:rsidR="00606702">
            <w:instrText xml:space="preserve"> SUBJECT  \* MERGEFORMAT </w:instrText>
          </w:r>
          <w:r w:rsidR="00606702">
            <w:fldChar w:fldCharType="separate"/>
          </w:r>
          <w:r w:rsidR="00E1005F">
            <w:t>Brief Desc.</w:t>
          </w:r>
          <w:r w:rsidR="00606702">
            <w:fldChar w:fldCharType="end"/>
          </w:r>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67C7" w14:textId="7B2453BD" w:rsidR="004C0583" w:rsidRDefault="00606702" w:rsidP="006B3DC9">
    <w:pPr>
      <w:spacing w:after="0"/>
    </w:pPr>
    <w:r>
      <w:fldChar w:fldCharType="begin"/>
    </w:r>
    <w:r>
      <w:instrText xml:space="preserve"> DOCPROPERTY  Company  \* MERGEFORMAT </w:instrText>
    </w:r>
    <w:r>
      <w:fldChar w:fldCharType="separate"/>
    </w:r>
    <w:r w:rsidR="00636AA2">
      <w:t>© 20</w:t>
    </w:r>
    <w:bookmarkStart w:id="0" w:name="_GoBack"/>
    <w:bookmarkEnd w:id="0"/>
    <w:r w:rsidR="00636AA2">
      <w:t>20 National Model Railroad Association, Inc.</w:t>
    </w:r>
    <w:r>
      <w:fldChar w:fldCharType="end"/>
    </w:r>
  </w:p>
  <w:p w14:paraId="4C46FAF5" w14:textId="248E2A65" w:rsidR="004C0583" w:rsidRPr="002A46D5" w:rsidRDefault="00985D53" w:rsidP="006B3DC9">
    <w:pPr>
      <w:pStyle w:val="Footer"/>
      <w:tabs>
        <w:tab w:val="clear" w:pos="4320"/>
        <w:tab w:val="clear" w:pos="8640"/>
      </w:tabs>
      <w:spacing w:after="0"/>
    </w:pPr>
    <w:r>
      <w:rPr>
        <w:noProof/>
      </w:rPr>
      <w:fldChar w:fldCharType="begin"/>
    </w:r>
    <w:r>
      <w:rPr>
        <w:noProof/>
      </w:rPr>
      <w:instrText xml:space="preserve"> TITLE  \* MERGEFORMAT </w:instrText>
    </w:r>
    <w:r>
      <w:rPr>
        <w:noProof/>
      </w:rPr>
      <w:fldChar w:fldCharType="separate"/>
    </w:r>
    <w:r w:rsidR="00E1005F">
      <w:rPr>
        <w:noProof/>
      </w:rPr>
      <w:t>S-9.1.1.3</w:t>
    </w:r>
    <w:r>
      <w:rPr>
        <w:noProof/>
      </w:rPr>
      <w:fldChar w:fldCharType="end"/>
    </w:r>
    <w:r w:rsidR="004C0583">
      <w:t xml:space="preserve"> Draft </w:t>
    </w:r>
    <w:r w:rsidR="008278B3">
      <w:t xml:space="preserve">  21MTC</w:t>
    </w:r>
    <w:r w:rsidR="008278B3" w:rsidRPr="00E0529B">
      <w:t xml:space="preserve"> </w:t>
    </w:r>
    <w:r w:rsidR="008278B3">
      <w:t xml:space="preserve">Decoder </w:t>
    </w:r>
    <w:r w:rsidR="008278B3" w:rsidRPr="00E0529B">
      <w:t>Interface</w:t>
    </w:r>
    <w:r w:rsidR="008278B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224777">
      <w:rPr>
        <w:rStyle w:val="PageNumber"/>
        <w:noProof/>
      </w:rPr>
      <w:t>6</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224777">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2B2851">
          <w:rPr>
            <w:rStyle w:val="PageNumber"/>
          </w:rPr>
          <w:t>Nov 17,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4D11" w14:textId="7207CC28" w:rsidR="004C0583" w:rsidRDefault="004B72C2" w:rsidP="0044692D">
    <w:pPr>
      <w:spacing w:after="0"/>
    </w:pPr>
    <w:fldSimple w:instr=" DOCPROPERTY &quot;Company&quot;  \* MERGEFORMAT ">
      <w:r w:rsidR="00E1005F">
        <w:t>© 2020 National Model Railroad Association, Inc.</w:t>
      </w:r>
    </w:fldSimple>
  </w:p>
  <w:p w14:paraId="29DC88D4" w14:textId="1483BC12" w:rsidR="004C0583" w:rsidRDefault="00EA090C" w:rsidP="0044692D">
    <w:pPr>
      <w:spacing w:after="0"/>
    </w:pPr>
    <w:r>
      <w:rPr>
        <w:noProof/>
      </w:rPr>
      <w:fldChar w:fldCharType="begin"/>
    </w:r>
    <w:r>
      <w:rPr>
        <w:noProof/>
      </w:rPr>
      <w:instrText xml:space="preserve"> TITLE  S-9.1.1.3  \* MERGEFORMAT </w:instrText>
    </w:r>
    <w:r>
      <w:rPr>
        <w:noProof/>
      </w:rPr>
      <w:fldChar w:fldCharType="separate"/>
    </w:r>
    <w:r w:rsidR="00E1005F">
      <w:rPr>
        <w:noProof/>
      </w:rPr>
      <w:t>S-9.1.1.3</w:t>
    </w:r>
    <w:r>
      <w:rPr>
        <w:noProof/>
      </w:rPr>
      <w:fldChar w:fldCharType="end"/>
    </w:r>
    <w:r w:rsidR="004C0583">
      <w:t xml:space="preserve"> Draft </w:t>
    </w:r>
    <w:r w:rsidR="008278B3">
      <w:t xml:space="preserve">  </w:t>
    </w:r>
    <w:r w:rsidR="004C0583">
      <w:t>21MTC</w:t>
    </w:r>
    <w:r w:rsidR="004C0583" w:rsidRPr="00E0529B">
      <w:t xml:space="preserve"> </w:t>
    </w:r>
    <w:r w:rsidR="004C0583">
      <w:t xml:space="preserve">Decoder </w:t>
    </w:r>
    <w:r w:rsidR="004C0583" w:rsidRPr="00E0529B">
      <w:t>Interface</w:t>
    </w:r>
    <w:r w:rsidR="004C058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224777">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224777">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2B2851">
          <w:rPr>
            <w:rStyle w:val="PageNumber"/>
          </w:rPr>
          <w:t>Nov 17,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6E067" w14:textId="77777777" w:rsidR="00606702" w:rsidRDefault="00606702">
      <w:r>
        <w:separator/>
      </w:r>
    </w:p>
  </w:footnote>
  <w:footnote w:type="continuationSeparator" w:id="0">
    <w:p w14:paraId="7E1101E4" w14:textId="77777777" w:rsidR="00606702" w:rsidRDefault="00606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2C641" w14:textId="77777777" w:rsidR="00224777" w:rsidRDefault="00224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83A18" w14:textId="77777777" w:rsidR="00224777" w:rsidRDefault="00224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tc>
        <w:tcPr>
          <w:tcW w:w="1728" w:type="pct"/>
          <w:gridSpan w:val="2"/>
        </w:tcPr>
        <w:p w14:paraId="1F4D1F35" w14:textId="27B746B6" w:rsidR="004C0583" w:rsidRPr="00E0529B" w:rsidRDefault="004C0583" w:rsidP="00BC7A11">
          <w:pPr>
            <w:jc w:val="center"/>
          </w:pPr>
          <w:bookmarkStart w:id="1" w:name="_Hlk54064179"/>
          <w:r>
            <w:t>21MTC</w:t>
          </w:r>
          <w:r w:rsidRPr="00E0529B">
            <w:t xml:space="preserve"> </w:t>
          </w:r>
          <w:r>
            <w:t xml:space="preserve">Decoder </w:t>
          </w:r>
          <w:r w:rsidRPr="00E0529B">
            <w:t>Interface</w:t>
          </w:r>
          <w:bookmarkEnd w:id="1"/>
        </w:p>
      </w:tc>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sdtContent>
          <w:tc>
            <w:tcPr>
              <w:tcW w:w="744" w:type="pct"/>
              <w:vAlign w:val="center"/>
            </w:tcPr>
            <w:p w14:paraId="7B50DE2F" w14:textId="204A7936" w:rsidR="004C0583" w:rsidRDefault="002B285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17, 2020</w:t>
              </w:r>
            </w:p>
          </w:tc>
        </w:sdtContent>
      </w:sdt>
      <w:tc>
        <w:tcPr>
          <w:tcW w:w="984" w:type="pct"/>
          <w:vAlign w:val="center"/>
        </w:tcPr>
        <w:p w14:paraId="6868BE50" w14:textId="43699360" w:rsidR="004C0583" w:rsidRDefault="00EA090C" w:rsidP="00AF29D4">
          <w:pPr>
            <w:rPr>
              <w:rFonts w:ascii="CG Times" w:hAnsi="CG Times"/>
            </w:rPr>
          </w:pPr>
          <w:r>
            <w:rPr>
              <w:noProof/>
            </w:rPr>
            <w:fldChar w:fldCharType="begin"/>
          </w:r>
          <w:r>
            <w:rPr>
              <w:noProof/>
            </w:rPr>
            <w:instrText xml:space="preserve"> TITLE  S-9.1.1.3  \* MERGEFORMAT </w:instrText>
          </w:r>
          <w:r>
            <w:rPr>
              <w:noProof/>
            </w:rPr>
            <w:fldChar w:fldCharType="separate"/>
          </w:r>
          <w:r w:rsidR="00E1005F">
            <w:rPr>
              <w:noProof/>
            </w:rPr>
            <w:t>S-9.1.1.3</w:t>
          </w:r>
          <w:r>
            <w:rPr>
              <w:noProof/>
            </w:rPr>
            <w:fldChar w:fldCharType="end"/>
          </w:r>
          <w:r w:rsidR="004C0583">
            <w:t xml:space="preserve"> Draft</w:t>
          </w:r>
        </w:p>
      </w:tc>
    </w:tr>
  </w:tbl>
  <w:p w14:paraId="35C10178" w14:textId="77777777" w:rsidR="004C0583" w:rsidRDefault="004C05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9474D"/>
    <w:rsid w:val="001A1300"/>
    <w:rsid w:val="001B1FC8"/>
    <w:rsid w:val="001E03BC"/>
    <w:rsid w:val="001F517C"/>
    <w:rsid w:val="002207DE"/>
    <w:rsid w:val="00224777"/>
    <w:rsid w:val="0022554F"/>
    <w:rsid w:val="002256F8"/>
    <w:rsid w:val="0025400D"/>
    <w:rsid w:val="00276555"/>
    <w:rsid w:val="002907D0"/>
    <w:rsid w:val="00297808"/>
    <w:rsid w:val="002A058D"/>
    <w:rsid w:val="002A2E3C"/>
    <w:rsid w:val="002A46D5"/>
    <w:rsid w:val="002B2851"/>
    <w:rsid w:val="002B29F3"/>
    <w:rsid w:val="002D1112"/>
    <w:rsid w:val="002E4B5F"/>
    <w:rsid w:val="002F75AE"/>
    <w:rsid w:val="003428C9"/>
    <w:rsid w:val="003652CB"/>
    <w:rsid w:val="00365F61"/>
    <w:rsid w:val="003768A7"/>
    <w:rsid w:val="00390661"/>
    <w:rsid w:val="0039569D"/>
    <w:rsid w:val="003D404D"/>
    <w:rsid w:val="00412720"/>
    <w:rsid w:val="00414752"/>
    <w:rsid w:val="0042679F"/>
    <w:rsid w:val="00430261"/>
    <w:rsid w:val="00441635"/>
    <w:rsid w:val="0044186D"/>
    <w:rsid w:val="0044692D"/>
    <w:rsid w:val="00463031"/>
    <w:rsid w:val="004654DF"/>
    <w:rsid w:val="00486F08"/>
    <w:rsid w:val="004B72C2"/>
    <w:rsid w:val="004C0583"/>
    <w:rsid w:val="004D2A8F"/>
    <w:rsid w:val="004D2B2B"/>
    <w:rsid w:val="004D7F8D"/>
    <w:rsid w:val="005137DF"/>
    <w:rsid w:val="00534CF8"/>
    <w:rsid w:val="00560DEB"/>
    <w:rsid w:val="005735A5"/>
    <w:rsid w:val="00576C08"/>
    <w:rsid w:val="00581671"/>
    <w:rsid w:val="005A46C2"/>
    <w:rsid w:val="005C70FD"/>
    <w:rsid w:val="005D50F9"/>
    <w:rsid w:val="00601FF6"/>
    <w:rsid w:val="00606702"/>
    <w:rsid w:val="00611DDE"/>
    <w:rsid w:val="00623B38"/>
    <w:rsid w:val="006253A7"/>
    <w:rsid w:val="00627D4B"/>
    <w:rsid w:val="00633E21"/>
    <w:rsid w:val="00636AA2"/>
    <w:rsid w:val="00643AF9"/>
    <w:rsid w:val="00652198"/>
    <w:rsid w:val="006732BD"/>
    <w:rsid w:val="00686F5E"/>
    <w:rsid w:val="00696ECE"/>
    <w:rsid w:val="006B3D20"/>
    <w:rsid w:val="006B3DC9"/>
    <w:rsid w:val="006F41A2"/>
    <w:rsid w:val="006F4785"/>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17D43"/>
    <w:rsid w:val="00C3636A"/>
    <w:rsid w:val="00C42899"/>
    <w:rsid w:val="00C445E6"/>
    <w:rsid w:val="00C63913"/>
    <w:rsid w:val="00C72046"/>
    <w:rsid w:val="00C90D91"/>
    <w:rsid w:val="00C9216D"/>
    <w:rsid w:val="00C924FC"/>
    <w:rsid w:val="00CB457F"/>
    <w:rsid w:val="00D01E70"/>
    <w:rsid w:val="00D119DA"/>
    <w:rsid w:val="00D1241B"/>
    <w:rsid w:val="00D21B94"/>
    <w:rsid w:val="00D31FA4"/>
    <w:rsid w:val="00D377C1"/>
    <w:rsid w:val="00D749C7"/>
    <w:rsid w:val="00D80F6C"/>
    <w:rsid w:val="00D92EB1"/>
    <w:rsid w:val="00DA34ED"/>
    <w:rsid w:val="00DC6B82"/>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7773FDF-8232-44C3-BE8B-4A7E6A57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454F1-CF65-4279-977D-2A7EA2E7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TotalTime>
  <Pages>9</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S-9.1.1.3</vt:lpstr>
    </vt:vector>
  </TitlesOfParts>
  <Manager>Carl Smeigh</Manager>
  <Company>© yyyy-yyyy National Model Railroad Association, Inc.</Company>
  <LinksUpToDate>false</LinksUpToDate>
  <CharactersWithSpaces>18830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dc:title>
  <dc:subject>Brief Desc.</dc:subject>
  <dc:creator>Carl Marchand</dc:creator>
  <cp:keywords/>
  <dc:description/>
  <cp:lastModifiedBy>Mark</cp:lastModifiedBy>
  <cp:revision>6</cp:revision>
  <cp:lastPrinted>2020-11-13T16:59:00Z</cp:lastPrinted>
  <dcterms:created xsi:type="dcterms:W3CDTF">2020-11-13T16:58:00Z</dcterms:created>
  <dcterms:modified xsi:type="dcterms:W3CDTF">2020-11-17T14:44:00Z</dcterms:modified>
</cp:coreProperties>
</file>