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95468067"/>
      <w:r>
        <w:t>General</w:t>
      </w:r>
      <w:bookmarkEnd w:id="0"/>
    </w:p>
    <w:p>
      <w:r>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pPr>
        <w:pStyle w:val="Heading2"/>
      </w:pPr>
      <w:bookmarkStart w:id="1" w:name="_Toc95468068"/>
      <w:r>
        <w:t>Introduction and Intended Use (Informative)</w:t>
      </w:r>
      <w:bookmarkEnd w:id="1"/>
    </w:p>
    <w:p>
      <w:r>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pPr>
        <w:pStyle w:val="Heading2"/>
      </w:pPr>
      <w:bookmarkStart w:id="2" w:name="_Toc95468069"/>
      <w:r>
        <w:t>References</w:t>
      </w:r>
      <w:bookmarkEnd w:id="2"/>
    </w:p>
    <w:p>
      <w:r>
        <w:t>This standard should be interpreted in the context of the following NMRA Standards, Technical Notes, and Technical Information.</w:t>
      </w:r>
    </w:p>
    <w:p>
      <w:pPr>
        <w:pStyle w:val="Heading3"/>
      </w:pPr>
      <w:bookmarkStart w:id="3" w:name="_Toc95468070"/>
      <w:r>
        <w:t>Normative</w:t>
      </w:r>
      <w:bookmarkEnd w:id="3"/>
    </w:p>
    <w:p>
      <w:pPr>
        <w:pStyle w:val="ListParagraph"/>
        <w:numPr>
          <w:ilvl w:val="0"/>
          <w:numId w:val="20"/>
        </w:numPr>
        <w:ind w:left="990" w:hanging="630"/>
      </w:pPr>
      <w:r>
        <w:t>S-9.1 DCC Electrical Standard</w:t>
      </w:r>
    </w:p>
    <w:p>
      <w:pPr>
        <w:pStyle w:val="ListParagraph"/>
        <w:numPr>
          <w:ilvl w:val="0"/>
          <w:numId w:val="20"/>
        </w:numPr>
        <w:ind w:left="990" w:hanging="630"/>
      </w:pPr>
      <w:r>
        <w:t>S-9.2 DCC Communication Standard</w:t>
      </w:r>
    </w:p>
    <w:p>
      <w:pPr>
        <w:pStyle w:val="ListParagraph"/>
        <w:numPr>
          <w:ilvl w:val="0"/>
          <w:numId w:val="20"/>
        </w:numPr>
        <w:ind w:left="990" w:hanging="630"/>
      </w:pPr>
      <w:r>
        <w:t>S-9.2.1.1 DCC Advanced Extender Packet Formats</w:t>
      </w:r>
    </w:p>
    <w:p>
      <w:pPr>
        <w:pStyle w:val="ListParagraph"/>
        <w:numPr>
          <w:ilvl w:val="0"/>
          <w:numId w:val="50"/>
        </w:numPr>
        <w:ind w:left="990" w:hanging="630"/>
      </w:pPr>
      <w:r>
        <w:t>S-9.3.2 DCC Bi-Directional Communications</w:t>
      </w:r>
    </w:p>
    <w:p>
      <w:pPr>
        <w:pStyle w:val="Heading3"/>
      </w:pPr>
      <w:bookmarkStart w:id="4" w:name="_Toc95468071"/>
      <w:r>
        <w:t>Informative</w:t>
      </w:r>
      <w:bookmarkEnd w:id="4"/>
    </w:p>
    <w:p>
      <w:pPr>
        <w:pStyle w:val="ListParagraph"/>
        <w:numPr>
          <w:ilvl w:val="0"/>
          <w:numId w:val="20"/>
        </w:numPr>
        <w:ind w:left="990" w:hanging="630"/>
      </w:pPr>
      <w:r>
        <w:t>TN-3.05 Electrical Specifications for Digital Command Control Decoder Transmission</w:t>
      </w:r>
    </w:p>
    <w:p>
      <w:pPr>
        <w:pStyle w:val="ListParagraph"/>
        <w:numPr>
          <w:ilvl w:val="0"/>
          <w:numId w:val="20"/>
        </w:numPr>
        <w:ind w:left="990" w:hanging="630"/>
      </w:pPr>
      <w:r>
        <w:t>TN-4.05 Electrical Specifications for Digital Command Control Decoder Transmission</w:t>
      </w:r>
    </w:p>
    <w:p>
      <w:pPr>
        <w:pStyle w:val="ListParagraph"/>
        <w:numPr>
          <w:ilvl w:val="0"/>
          <w:numId w:val="20"/>
        </w:numPr>
        <w:ind w:left="990" w:hanging="630"/>
      </w:pPr>
      <w:r>
        <w:t>RCN-210 DCC Protocol Bit Transmission</w:t>
      </w:r>
    </w:p>
    <w:p>
      <w:pPr>
        <w:pStyle w:val="ListParagraph"/>
        <w:numPr>
          <w:ilvl w:val="0"/>
          <w:numId w:val="50"/>
        </w:numPr>
        <w:ind w:left="990" w:hanging="630"/>
      </w:pPr>
      <w:r>
        <w:t>RCN-211 DCC Packet Structure</w:t>
      </w:r>
    </w:p>
    <w:p>
      <w:pPr>
        <w:pStyle w:val="ListParagraph"/>
        <w:numPr>
          <w:ilvl w:val="0"/>
          <w:numId w:val="50"/>
        </w:numPr>
        <w:ind w:left="990" w:hanging="630"/>
      </w:pPr>
      <w:r>
        <w:t>RCN-212 DCC Operating Commands for vehicle decoders</w:t>
      </w:r>
    </w:p>
    <w:p>
      <w:pPr>
        <w:pStyle w:val="ListParagraph"/>
        <w:numPr>
          <w:ilvl w:val="0"/>
          <w:numId w:val="50"/>
        </w:numPr>
        <w:ind w:left="990" w:hanging="630"/>
      </w:pPr>
      <w:r>
        <w:t>RCN-213 DCC Operating commands for accessory decoders</w:t>
      </w:r>
    </w:p>
    <w:p>
      <w:pPr>
        <w:pStyle w:val="ListParagraph"/>
        <w:numPr>
          <w:ilvl w:val="0"/>
          <w:numId w:val="20"/>
        </w:numPr>
        <w:ind w:left="990" w:hanging="630"/>
      </w:pPr>
      <w:r>
        <w:t>RCN-214 DCC configuration commands</w:t>
      </w:r>
    </w:p>
    <w:p>
      <w:r>
        <w:t>There has been a concentrated effort to harmonize the Standards and Rail Community Norms listed above.</w:t>
      </w:r>
    </w:p>
    <w:p>
      <w:pPr>
        <w:spacing w:after="0"/>
      </w:pPr>
      <w:r>
        <w:br w:type="page"/>
      </w:r>
    </w:p>
    <w:p>
      <w:pPr>
        <w:pStyle w:val="Heading2"/>
      </w:pPr>
      <w:bookmarkStart w:id="5" w:name="_Toc95468072"/>
      <w:r>
        <w:lastRenderedPageBreak/>
        <w:t>Terminology</w:t>
      </w:r>
      <w:bookmarkEnd w:id="5"/>
    </w:p>
    <w:tbl>
      <w:tblPr>
        <w:tblStyle w:val="TableGrid"/>
        <w:tblW w:w="0" w:type="auto"/>
        <w:tblLook w:val="04A0" w:firstRow="1" w:lastRow="0" w:firstColumn="1" w:lastColumn="0" w:noHBand="0" w:noVBand="1"/>
      </w:tblPr>
      <w:tblGrid>
        <w:gridCol w:w="2244"/>
        <w:gridCol w:w="7394"/>
      </w:tblGrid>
      <w:tr>
        <w:trPr>
          <w:tblHeader/>
        </w:trPr>
        <w:tc>
          <w:tcPr>
            <w:tcW w:w="2244" w:type="dxa"/>
            <w:shd w:val="clear" w:color="auto" w:fill="BFBFBF" w:themeFill="background1" w:themeFillShade="BF"/>
          </w:tcPr>
          <w:p>
            <w:pPr>
              <w:jc w:val="center"/>
              <w:rPr>
                <w:b/>
              </w:rPr>
            </w:pPr>
            <w:r>
              <w:rPr>
                <w:b/>
              </w:rPr>
              <w:t>Term</w:t>
            </w:r>
          </w:p>
        </w:tc>
        <w:tc>
          <w:tcPr>
            <w:tcW w:w="7394" w:type="dxa"/>
            <w:shd w:val="clear" w:color="auto" w:fill="BFBFBF" w:themeFill="background1" w:themeFillShade="BF"/>
          </w:tcPr>
          <w:p>
            <w:pPr>
              <w:jc w:val="center"/>
              <w:rPr>
                <w:b/>
              </w:rPr>
            </w:pPr>
            <w:r>
              <w:rPr>
                <w:b/>
              </w:rPr>
              <w:t>Definition</w:t>
            </w:r>
          </w:p>
        </w:tc>
      </w:tr>
      <w:tr>
        <w:trPr>
          <w:tblHeader/>
        </w:trPr>
        <w:tc>
          <w:tcPr>
            <w:tcW w:w="2244" w:type="dxa"/>
          </w:tcPr>
          <w:p>
            <w:r>
              <w:t>Accessory decoders</w:t>
            </w:r>
          </w:p>
        </w:tc>
        <w:tc>
          <w:tcPr>
            <w:tcW w:w="7394" w:type="dxa"/>
          </w:tcPr>
          <w:p>
            <w:r>
              <w:t>DCC receiver for controlling stationary device animation.</w:t>
            </w:r>
          </w:p>
        </w:tc>
      </w:tr>
      <w:tr>
        <w:trPr>
          <w:tblHeader/>
        </w:trPr>
        <w:tc>
          <w:tcPr>
            <w:tcW w:w="2244" w:type="dxa"/>
          </w:tcPr>
          <w:p>
            <w:r>
              <w:t>Broadcast command</w:t>
            </w:r>
          </w:p>
        </w:tc>
        <w:tc>
          <w:tcPr>
            <w:tcW w:w="7394" w:type="dxa"/>
          </w:tcPr>
          <w:p>
            <w:r>
              <w:t>Using address 00000000 the command is sent to be available to all decoders.</w:t>
            </w:r>
          </w:p>
        </w:tc>
      </w:tr>
      <w:tr>
        <w:trPr>
          <w:tblHeader/>
        </w:trPr>
        <w:tc>
          <w:tcPr>
            <w:tcW w:w="2244" w:type="dxa"/>
          </w:tcPr>
          <w:p>
            <w:r>
              <w:t>Consist</w:t>
            </w:r>
          </w:p>
        </w:tc>
        <w:tc>
          <w:tcPr>
            <w:tcW w:w="7394" w:type="dxa"/>
          </w:tcPr>
          <w:p>
            <w:r>
              <w:t>Two or more decoders responding to the same commands. See S-9.2.2 CV19 for more information.</w:t>
            </w:r>
          </w:p>
        </w:tc>
      </w:tr>
      <w:tr>
        <w:trPr>
          <w:tblHeader/>
        </w:trPr>
        <w:tc>
          <w:tcPr>
            <w:tcW w:w="2244" w:type="dxa"/>
          </w:tcPr>
          <w:p>
            <w:r>
              <w:t>Mobile decoders</w:t>
            </w:r>
          </w:p>
        </w:tc>
        <w:tc>
          <w:tcPr>
            <w:tcW w:w="7394" w:type="dxa"/>
          </w:tcPr>
          <w:p>
            <w:r>
              <w:t>DCC receiver for controlling vehicle animation.</w:t>
            </w:r>
          </w:p>
        </w:tc>
      </w:tr>
      <w:tr>
        <w:trPr>
          <w:tblHeader/>
        </w:trPr>
        <w:tc>
          <w:tcPr>
            <w:tcW w:w="2244" w:type="dxa"/>
          </w:tcPr>
          <w:p>
            <w:r>
              <w:t>Multifunction decoders</w:t>
            </w:r>
          </w:p>
        </w:tc>
        <w:tc>
          <w:tcPr>
            <w:tcW w:w="7394" w:type="dxa"/>
          </w:tcPr>
          <w:p>
            <w:r>
              <w:t>Commonly called a mobile decoder, used to control multiple functions such a speed, direction, lighting and or sound.</w:t>
            </w:r>
          </w:p>
        </w:tc>
      </w:tr>
      <w:tr>
        <w:trPr>
          <w:tblHeader/>
        </w:trPr>
        <w:tc>
          <w:tcPr>
            <w:tcW w:w="2244" w:type="dxa"/>
          </w:tcPr>
          <w:p>
            <w:r>
              <w:t>Vehicle</w:t>
            </w:r>
          </w:p>
        </w:tc>
        <w:tc>
          <w:tcPr>
            <w:tcW w:w="7394" w:type="dxa"/>
          </w:tcPr>
          <w:p>
            <w:r>
              <w:t>Mobile model railroad device. This includes locomotives and other rolling stock.</w:t>
            </w:r>
          </w:p>
        </w:tc>
      </w:tr>
    </w:tbl>
    <w:p/>
    <w:p>
      <w:pPr>
        <w:pStyle w:val="Heading1"/>
      </w:pPr>
      <w:bookmarkStart w:id="6" w:name="_Toc95468073"/>
      <w:r>
        <w:t>Format Definitions</w:t>
      </w:r>
      <w:bookmarkEnd w:id="6"/>
    </w:p>
    <w:p>
      <w:r>
        <w:t xml:space="preserve">Within this Standard, bits within the address and data bytes will be defined using the following abbreviations.  Individual bytes within a specific packet format are separated by spaces.  Bytes which are within square </w:t>
      </w:r>
      <w:proofErr w:type="gramStart"/>
      <w:r>
        <w:t>[ ]</w:t>
      </w:r>
      <w:proofErr w:type="gramEnd"/>
      <w:r>
        <w:t xml:space="preserve"> brackets can occur one or more times as necessary.  </w:t>
      </w:r>
      <w:ins w:id="7" w:author="Microsoft account" w:date="2022-02-01T19:35:00Z">
        <w:r>
          <w:t xml:space="preserve">Bytes are separated by a framing 0. The last byte is a </w:t>
        </w:r>
      </w:ins>
      <w:ins w:id="8" w:author="Microsoft account" w:date="2022-02-08T10:47:00Z">
        <w:r>
          <w:t>XOR</w:t>
        </w:r>
      </w:ins>
      <w:ins w:id="9" w:author="Microsoft account" w:date="2022-02-01T19:35:00Z">
        <w:r>
          <w:t xml:space="preserve"> error detection byte followed by a 1. </w:t>
        </w:r>
      </w:ins>
      <w:r>
        <w:t xml:space="preserve">Bits are numbered from right to left with bit 0 (the right most bit) being the least significant bit (LSB) and bit 7 (the left most bit) being the most significant bit (MSB). </w:t>
      </w:r>
    </w:p>
    <w:p>
      <w:pPr>
        <w:spacing w:after="0"/>
      </w:pPr>
      <w:r>
        <w:br/>
        <w:t>A = Address bit</w:t>
      </w:r>
    </w:p>
    <w:p>
      <w:pPr>
        <w:spacing w:after="0"/>
      </w:pPr>
      <w:r>
        <w:t>0 = Bit with the value of "0"</w:t>
      </w:r>
    </w:p>
    <w:p>
      <w:pPr>
        <w:spacing w:after="0"/>
      </w:pPr>
      <w:r>
        <w:t>1 = Bit with the value of "1"</w:t>
      </w:r>
    </w:p>
    <w:p>
      <w:pPr>
        <w:spacing w:after="0"/>
      </w:pPr>
      <w:r>
        <w:t>U = bit with undefined value either a "1" or a "0" is acceptable</w:t>
      </w:r>
    </w:p>
    <w:p>
      <w:pPr>
        <w:spacing w:after="0"/>
      </w:pPr>
      <w:r>
        <w:t>B = Bit Position / Address</w:t>
      </w:r>
    </w:p>
    <w:p>
      <w:pPr>
        <w:spacing w:after="0"/>
      </w:pPr>
      <w:r>
        <w:t>C = Instruction Type field</w:t>
      </w:r>
    </w:p>
    <w:p>
      <w:pPr>
        <w:spacing w:after="0"/>
      </w:pPr>
      <w:r>
        <w:t>G = Instruction Sub Type</w:t>
      </w:r>
    </w:p>
    <w:p>
      <w:pPr>
        <w:spacing w:after="0"/>
      </w:pPr>
      <w:r>
        <w:t>T = Instruction Tertiary Type</w:t>
      </w:r>
    </w:p>
    <w:p>
      <w:pPr>
        <w:spacing w:after="0"/>
      </w:pPr>
      <w:r>
        <w:t>F = Flag to determine Instruction Implementation</w:t>
      </w:r>
    </w:p>
    <w:p>
      <w:pPr>
        <w:spacing w:after="0"/>
      </w:pPr>
      <w:r>
        <w:t>L = Low Order Binary State Control Address</w:t>
      </w:r>
    </w:p>
    <w:p>
      <w:pPr>
        <w:spacing w:after="0"/>
      </w:pPr>
      <w:r>
        <w:t>H = High Order Binary State Control Address</w:t>
      </w:r>
    </w:p>
    <w:p>
      <w:pPr>
        <w:spacing w:after="0"/>
      </w:pPr>
      <w:r>
        <w:t>S = Decoder Sub Address</w:t>
      </w:r>
    </w:p>
    <w:p>
      <w:pPr>
        <w:spacing w:after="0"/>
      </w:pPr>
      <w:r>
        <w:t>V = CV Address Bit</w:t>
      </w:r>
    </w:p>
    <w:p>
      <w:pPr>
        <w:spacing w:after="0"/>
      </w:pPr>
      <w:r>
        <w:t xml:space="preserve">D = Data </w:t>
      </w:r>
    </w:p>
    <w:p>
      <w:pPr>
        <w:spacing w:after="0"/>
      </w:pPr>
      <w:r>
        <w:t>X = Signal Head Aspect Data Bit</w:t>
      </w:r>
    </w:p>
    <w:p>
      <w:pPr>
        <w:spacing w:after="0"/>
      </w:pPr>
      <w:r>
        <w:t>E = Error Detection Bit</w:t>
      </w:r>
    </w:p>
    <w:p>
      <w:pPr>
        <w:spacing w:after="0"/>
      </w:pPr>
      <w:r>
        <w:br w:type="page"/>
      </w:r>
    </w:p>
    <w:p>
      <w:pPr>
        <w:pStyle w:val="Heading2"/>
      </w:pPr>
      <w:bookmarkStart w:id="10" w:name="_Toc95468074"/>
      <w:r>
        <w:lastRenderedPageBreak/>
        <w:t>Address Partitions</w:t>
      </w:r>
      <w:bookmarkEnd w:id="10"/>
    </w:p>
    <w:p>
      <w:pPr>
        <w:spacing w:after="0"/>
      </w:pPr>
      <w:r>
        <w:t>The first data byte of an Extended Packet Format packet contains the primary address.  In order to allow for different types of decoders this primary address is subdivided into fixed partitions as follows.</w:t>
      </w:r>
    </w:p>
    <w:p>
      <w:pPr>
        <w:spacing w:after="0"/>
      </w:pPr>
    </w:p>
    <w:p>
      <w:pPr>
        <w:spacing w:after="0"/>
        <w:ind w:left="5670" w:hanging="5310"/>
      </w:pPr>
      <w:r>
        <w:t>Address 00000000 (0):</w:t>
      </w:r>
      <w:r>
        <w:tab/>
        <w:t>Broadcast address</w:t>
      </w:r>
    </w:p>
    <w:p>
      <w:pPr>
        <w:spacing w:after="0"/>
        <w:ind w:left="5670" w:hanging="5310"/>
      </w:pPr>
    </w:p>
    <w:p>
      <w:pPr>
        <w:spacing w:after="0"/>
        <w:ind w:left="5670" w:hanging="5310"/>
      </w:pPr>
      <w:r>
        <w:t>Addresses 00000001-01111111 (1-</w:t>
      </w:r>
      <w:proofErr w:type="gramStart"/>
      <w:r>
        <w:t>127)(</w:t>
      </w:r>
      <w:proofErr w:type="gramEnd"/>
      <w:r>
        <w:t xml:space="preserve">inclusive): </w:t>
      </w:r>
      <w:r>
        <w:tab/>
        <w:t>Multi-Function decoders with 7 bit addresses</w:t>
      </w:r>
    </w:p>
    <w:p>
      <w:pPr>
        <w:spacing w:after="0"/>
        <w:ind w:left="5670" w:hanging="5310"/>
      </w:pPr>
    </w:p>
    <w:p>
      <w:pPr>
        <w:spacing w:after="0"/>
        <w:ind w:left="5670" w:hanging="5310"/>
      </w:pPr>
      <w:r>
        <w:t>Addresses 10000000-10111111 (128-</w:t>
      </w:r>
      <w:proofErr w:type="gramStart"/>
      <w:r>
        <w:t>191)(</w:t>
      </w:r>
      <w:proofErr w:type="gramEnd"/>
      <w:r>
        <w:t>inclusive):</w:t>
      </w:r>
      <w:r>
        <w:tab/>
        <w:t>Basic Accessory Decoders with 9 bit addresses and Extended Accessory Decoders with 11-bit addresses</w:t>
      </w:r>
      <w:ins w:id="11" w:author="Baker, Stuart" w:date="2022-02-11T10:09:00Z">
        <w:r>
          <w:t xml:space="preserve">. See </w:t>
        </w:r>
        <w:r>
          <w:fldChar w:fldCharType="begin"/>
        </w:r>
        <w:r>
          <w:instrText xml:space="preserve"> REF _Ref95466582 \r \h </w:instrText>
        </w:r>
      </w:ins>
      <w:r>
        <w:fldChar w:fldCharType="separate"/>
      </w:r>
      <w:ins w:id="12" w:author="Baker, Stuart" w:date="2022-02-11T10:09:00Z">
        <w:r>
          <w:t>2.4</w:t>
        </w:r>
        <w:r>
          <w:fldChar w:fldCharType="end"/>
        </w:r>
      </w:ins>
      <w:ins w:id="13" w:author="Baker, Stuart" w:date="2022-02-11T10:10:00Z">
        <w:r>
          <w:t xml:space="preserve"> </w:t>
        </w:r>
        <w:r>
          <w:fldChar w:fldCharType="begin"/>
        </w:r>
        <w:r>
          <w:instrText xml:space="preserve"> REF _Ref95466675 \p \h </w:instrText>
        </w:r>
      </w:ins>
      <w:r>
        <w:fldChar w:fldCharType="separate"/>
      </w:r>
      <w:ins w:id="14" w:author="Baker, Stuart" w:date="2022-02-11T10:10:00Z">
        <w:r>
          <w:t>below</w:t>
        </w:r>
        <w:r>
          <w:fldChar w:fldCharType="end"/>
        </w:r>
      </w:ins>
      <w:ins w:id="15" w:author="Baker, Stuart" w:date="2022-02-11T10:11:00Z">
        <w:r>
          <w:t xml:space="preserve"> </w:t>
        </w:r>
      </w:ins>
      <w:ins w:id="16" w:author="Baker, Stuart" w:date="2022-02-11T10:09:00Z">
        <w:r>
          <w:t>for further information.</w:t>
        </w:r>
      </w:ins>
    </w:p>
    <w:p>
      <w:pPr>
        <w:spacing w:after="0"/>
        <w:ind w:left="5670" w:hanging="5310"/>
      </w:pPr>
    </w:p>
    <w:p>
      <w:pPr>
        <w:spacing w:after="0"/>
        <w:ind w:left="5670" w:hanging="5310"/>
      </w:pPr>
      <w:r>
        <w:t>Addresses 11000000-11100111 (192-</w:t>
      </w:r>
      <w:proofErr w:type="gramStart"/>
      <w:r>
        <w:t>231)(</w:t>
      </w:r>
      <w:proofErr w:type="gramEnd"/>
      <w:r>
        <w:t>inclusive):</w:t>
      </w:r>
      <w:r>
        <w:tab/>
        <w:t>Multi-Function Decoders with 14 bit addresses</w:t>
      </w:r>
      <w:ins w:id="17" w:author="Microsoft account" w:date="2022-01-30T21:46:00Z">
        <w:r>
          <w:t xml:space="preserve">. See </w:t>
        </w:r>
      </w:ins>
      <w:ins w:id="18" w:author="Microsoft account" w:date="2022-02-01T19:33:00Z">
        <w:r>
          <w:fldChar w:fldCharType="begin"/>
        </w:r>
        <w:r>
          <w:instrText xml:space="preserve"> REF _Ref94636432 \r \h </w:instrText>
        </w:r>
      </w:ins>
      <w:r>
        <w:fldChar w:fldCharType="separate"/>
      </w:r>
      <w:ins w:id="19" w:author="Microsoft account" w:date="2022-02-08T11:36:00Z">
        <w:r>
          <w:t>2.3</w:t>
        </w:r>
      </w:ins>
      <w:ins w:id="20" w:author="Microsoft account" w:date="2022-02-01T19:33:00Z">
        <w:r>
          <w:fldChar w:fldCharType="end"/>
        </w:r>
        <w:r>
          <w:t xml:space="preserve"> </w:t>
        </w:r>
      </w:ins>
      <w:ins w:id="21" w:author="Microsoft account" w:date="2022-01-30T21:46:00Z">
        <w:r>
          <w:t>below</w:t>
        </w:r>
      </w:ins>
      <w:ins w:id="22" w:author="Microsoft account" w:date="2022-02-01T19:34:00Z">
        <w:r>
          <w:t xml:space="preserve"> for further information</w:t>
        </w:r>
      </w:ins>
      <w:ins w:id="23" w:author="Microsoft account" w:date="2022-01-30T21:46:00Z">
        <w:r>
          <w:t>.</w:t>
        </w:r>
      </w:ins>
    </w:p>
    <w:p>
      <w:pPr>
        <w:spacing w:after="0"/>
        <w:ind w:left="5670" w:hanging="5310"/>
      </w:pPr>
    </w:p>
    <w:p>
      <w:pPr>
        <w:spacing w:after="0"/>
        <w:ind w:left="5670" w:hanging="5310"/>
      </w:pPr>
      <w:r>
        <w:t>Addresses 11101000-11111100 (232-</w:t>
      </w:r>
      <w:proofErr w:type="gramStart"/>
      <w:r>
        <w:t>252)(</w:t>
      </w:r>
      <w:proofErr w:type="gramEnd"/>
      <w:r>
        <w:t>inclusive):</w:t>
      </w:r>
      <w:r>
        <w:tab/>
        <w:t>Reserved for Future Use</w:t>
      </w:r>
    </w:p>
    <w:p>
      <w:pPr>
        <w:spacing w:after="0"/>
        <w:ind w:left="5670" w:hanging="5310"/>
      </w:pPr>
    </w:p>
    <w:p>
      <w:pPr>
        <w:spacing w:after="0"/>
        <w:ind w:left="5670" w:hanging="5310"/>
      </w:pPr>
      <w:r>
        <w:t>Addresses 11111101-11111110 (253-</w:t>
      </w:r>
      <w:proofErr w:type="gramStart"/>
      <w:r>
        <w:t>254)(</w:t>
      </w:r>
      <w:proofErr w:type="gramEnd"/>
      <w:r>
        <w:t>inclusive):</w:t>
      </w:r>
      <w:r>
        <w:tab/>
        <w:t>Advanced Extended Packet Formats  (refer to S-9.2.1.1)</w:t>
      </w:r>
    </w:p>
    <w:p>
      <w:pPr>
        <w:spacing w:after="0"/>
        <w:ind w:left="5670" w:hanging="5310"/>
      </w:pPr>
    </w:p>
    <w:p>
      <w:pPr>
        <w:spacing w:after="0"/>
        <w:ind w:left="5670" w:hanging="5310"/>
      </w:pPr>
      <w:r>
        <w:t>Address 11111111 (255):</w:t>
      </w:r>
      <w:r>
        <w:tab/>
        <w:t>Idle Packet</w:t>
      </w:r>
    </w:p>
    <w:p>
      <w:pPr>
        <w:pStyle w:val="Heading2"/>
      </w:pPr>
      <w:bookmarkStart w:id="24" w:name="_Toc88930897"/>
      <w:bookmarkStart w:id="25" w:name="_Toc95468075"/>
      <w:bookmarkEnd w:id="24"/>
      <w:r>
        <w:t>Broadcast Command for Multi-Function Digital Decoders</w:t>
      </w:r>
      <w:bookmarkEnd w:id="25"/>
    </w:p>
    <w:p>
      <w:pPr>
        <w:spacing w:after="0"/>
      </w:pPr>
      <w:r>
        <w:t>The format for this packet is:</w:t>
      </w:r>
    </w:p>
    <w:p>
      <w:pPr>
        <w:spacing w:after="0"/>
      </w:pPr>
    </w:p>
    <w:p>
      <w:pPr>
        <w:spacing w:after="0"/>
      </w:pPr>
      <w:r>
        <w:t>{</w:t>
      </w:r>
      <w:proofErr w:type="gramStart"/>
      <w:r>
        <w:t>preamble}  0</w:t>
      </w:r>
      <w:proofErr w:type="gramEnd"/>
      <w:r>
        <w:t xml:space="preserve">  00000000  0  {instruction-bytes}  0  EEEEEEEE  1</w:t>
      </w:r>
    </w:p>
    <w:p>
      <w:pPr>
        <w:spacing w:after="0"/>
      </w:pPr>
    </w:p>
    <w:p>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pPr>
        <w:pStyle w:val="Heading2"/>
      </w:pPr>
      <w:bookmarkStart w:id="26" w:name="_Ref94636432"/>
      <w:bookmarkStart w:id="27" w:name="_Toc95468076"/>
      <w:r>
        <w:t>Instruction Packets for Multi-Function Digital Decoders</w:t>
      </w:r>
      <w:bookmarkEnd w:id="26"/>
      <w:bookmarkEnd w:id="27"/>
    </w:p>
    <w:p>
      <w:pPr>
        <w:spacing w:after="0"/>
      </w:pPr>
      <w:r>
        <w:t>The formats for these packets are:</w:t>
      </w:r>
    </w:p>
    <w:p>
      <w:pPr>
        <w:spacing w:after="0"/>
      </w:pPr>
    </w:p>
    <w:p>
      <w:pPr>
        <w:spacing w:after="0"/>
      </w:pPr>
      <w:r>
        <w:t>{</w:t>
      </w:r>
      <w:proofErr w:type="gramStart"/>
      <w:r>
        <w:t>preamble}  0</w:t>
      </w:r>
      <w:proofErr w:type="gramEnd"/>
      <w:r>
        <w:t xml:space="preserve">  [ AAAAAAAA ]  0  {instruction-bytes}  0  EEEEEEEE  1</w:t>
      </w:r>
    </w:p>
    <w:p>
      <w:pPr>
        <w:spacing w:after="0"/>
      </w:pPr>
    </w:p>
    <w:p>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pPr>
        <w:spacing w:after="0"/>
      </w:pPr>
    </w:p>
    <w:p>
      <w:pPr>
        <w:spacing w:after="0"/>
        <w:rPr>
          <w:ins w:id="28" w:author="Microsoft account" w:date="2022-01-30T21:41:00Z"/>
        </w:rPr>
      </w:pPr>
      <w:r>
        <w:t xml:space="preserve">The </w:t>
      </w:r>
      <w:ins w:id="29" w:author="Microsoft account" w:date="2022-02-01T19:25:00Z">
        <w:r>
          <w:t xml:space="preserve">primary </w:t>
        </w:r>
      </w:ins>
      <w:r>
        <w:t xml:space="preserve">address byte contains 8 bits of address information.  If the most significant bits of the address are between 1100-0000 and 1110-0111 (192-231) (inclusive) then a second address byte </w:t>
      </w:r>
      <w:r>
        <w:lastRenderedPageBreak/>
        <w:t xml:space="preserve">must immediately follow.  This second address byte will then contain an additional 8 bits of address data.  When 2 bytes of address information are present they are separated by a "0" bit.  The most significant bit of </w:t>
      </w:r>
      <w:proofErr w:type="gramStart"/>
      <w:r>
        <w:t>two byte</w:t>
      </w:r>
      <w:proofErr w:type="gramEnd"/>
      <w:r>
        <w:t xml:space="preserve"> addresses is bit 5 of the </w:t>
      </w:r>
      <w:ins w:id="30" w:author="Microsoft account" w:date="2022-02-01T19:27:00Z">
        <w:r>
          <w:t xml:space="preserve">primary </w:t>
        </w:r>
      </w:ins>
      <w:r>
        <w:t xml:space="preserve">address byte, bits 6 and 7 having the value of "1" in this case. </w:t>
      </w:r>
      <w:ins w:id="31" w:author="Microsoft account" w:date="2022-01-30T21:41:00Z">
        <w:r>
          <w:t>The second address byte will contain the address to receive the instructions.</w:t>
        </w:r>
      </w:ins>
    </w:p>
    <w:p>
      <w:pPr>
        <w:spacing w:after="0"/>
        <w:rPr>
          <w:ins w:id="32" w:author="Microsoft account" w:date="2022-01-30T21:45:00Z"/>
        </w:rPr>
      </w:pPr>
    </w:p>
    <w:p>
      <w:pPr>
        <w:spacing w:after="0"/>
        <w:rPr>
          <w:ins w:id="33" w:author="Microsoft account" w:date="2022-01-30T21:44:00Z"/>
        </w:rPr>
      </w:pPr>
      <w:ins w:id="34" w:author="Microsoft account" w:date="2022-01-30T21:44:00Z">
        <w:r>
          <w:t>{</w:t>
        </w:r>
        <w:proofErr w:type="gramStart"/>
        <w:r>
          <w:t>preamble}  0</w:t>
        </w:r>
        <w:proofErr w:type="gramEnd"/>
        <w:r>
          <w:t xml:space="preserve">  [ AAAAAAAA ]  0  [ AAAAAAAA ]  0  {instruction-bytes}  0  EEEEEEEE  1</w:t>
        </w:r>
      </w:ins>
    </w:p>
    <w:p>
      <w:pPr>
        <w:spacing w:after="0"/>
      </w:pPr>
    </w:p>
    <w:p>
      <w:pPr>
        <w:spacing w:after="0"/>
      </w:pPr>
    </w:p>
    <w:p>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pPr>
        <w:spacing w:after="0"/>
      </w:pPr>
    </w:p>
    <w:p>
      <w:pPr>
        <w:spacing w:after="0"/>
      </w:pPr>
      <w:r>
        <w:t xml:space="preserve">Each instruction (indicated by {instruction-bytes}) is defined to be: </w:t>
      </w:r>
    </w:p>
    <w:p>
      <w:pPr>
        <w:spacing w:after="0"/>
      </w:pPr>
    </w:p>
    <w:p>
      <w:pPr>
        <w:spacing w:after="0"/>
      </w:pPr>
      <w:r>
        <w:t xml:space="preserve">{instruction-bytes} = </w:t>
      </w:r>
      <w:r>
        <w:tab/>
        <w:t>CCCDDDDD,</w:t>
      </w:r>
    </w:p>
    <w:p>
      <w:pPr>
        <w:spacing w:after="0"/>
      </w:pPr>
      <w:r>
        <w:tab/>
        <w:t xml:space="preserve">CCCDDDDD  </w:t>
      </w:r>
      <w:proofErr w:type="gramStart"/>
      <w:r>
        <w:t>0  DDDDDDDD</w:t>
      </w:r>
      <w:proofErr w:type="gramEnd"/>
      <w:r>
        <w:t>, or</w:t>
      </w:r>
    </w:p>
    <w:p>
      <w:pPr>
        <w:spacing w:after="0"/>
      </w:pPr>
      <w:r>
        <w:tab/>
        <w:t xml:space="preserve">CCCDDDDD  </w:t>
      </w:r>
      <w:proofErr w:type="gramStart"/>
      <w:r>
        <w:t>0  DDDDDDDD</w:t>
      </w:r>
      <w:proofErr w:type="gramEnd"/>
      <w:r>
        <w:t xml:space="preserve">  0  DDDDDDDD</w:t>
      </w:r>
    </w:p>
    <w:p>
      <w:pPr>
        <w:spacing w:after="0"/>
      </w:pPr>
    </w:p>
    <w:p>
      <w:pPr>
        <w:spacing w:after="0"/>
      </w:pPr>
      <w:r>
        <w:t>Each instruction consists of a 3-bit instruction type field followed by a 5-bit data field. Some 5-bit data fields may contain Instruction Subtypes, Instruction Tertiary-types as well as Flags.</w:t>
      </w:r>
    </w:p>
    <w:p>
      <w:pPr>
        <w:spacing w:after="0"/>
      </w:pPr>
    </w:p>
    <w:p>
      <w:pPr>
        <w:spacing w:after="0"/>
      </w:pPr>
      <w:r>
        <w:t>CCCDDDDD = CCCGGGGG or CCCGTTTT</w:t>
      </w:r>
    </w:p>
    <w:p>
      <w:pPr>
        <w:spacing w:after="0"/>
      </w:pPr>
      <w:r>
        <w:t>See specific instruction for details. Some instructions have one or two or three bytes of data. The 3-bit instruction type field is defined as follows where CCC is equal to the following 3 bits:</w:t>
      </w:r>
    </w:p>
    <w:p>
      <w:pPr>
        <w:spacing w:after="0"/>
      </w:pPr>
    </w:p>
    <w:p>
      <w:pPr>
        <w:spacing w:after="0"/>
      </w:pPr>
      <w:r>
        <w:t xml:space="preserve">000 Decoder and Consist Control Instruction (see </w:t>
      </w:r>
      <w:hyperlink w:anchor="_Decoder_and_Consist" w:history="1">
        <w:r>
          <w:rPr>
            <w:rStyle w:val="Hyperlink"/>
          </w:rPr>
          <w:fldChar w:fldCharType="begin"/>
        </w:r>
        <w:r>
          <w:rPr>
            <w:rStyle w:val="Hyperlink"/>
          </w:rPr>
          <w:instrText xml:space="preserve"> REF _Ref93998254 \r \h </w:instrText>
        </w:r>
        <w:r>
          <w:rPr>
            <w:rStyle w:val="Hyperlink"/>
          </w:rPr>
        </w:r>
        <w:r>
          <w:rPr>
            <w:rStyle w:val="Hyperlink"/>
          </w:rPr>
          <w:fldChar w:fldCharType="separate"/>
        </w:r>
        <w:r>
          <w:rPr>
            <w:rStyle w:val="Hyperlink"/>
          </w:rPr>
          <w:t>2.3.1</w:t>
        </w:r>
        <w:r>
          <w:rPr>
            <w:rStyle w:val="Hyperlink"/>
          </w:rPr>
          <w:fldChar w:fldCharType="end"/>
        </w:r>
      </w:hyperlink>
      <w:r>
        <w:t>)</w:t>
      </w:r>
    </w:p>
    <w:p>
      <w:pPr>
        <w:spacing w:after="0"/>
      </w:pPr>
      <w:r>
        <w:t>001 Advanced Operation Instructions (CCC=001)</w:t>
      </w:r>
      <w:r>
        <w:tab/>
        <w:t xml:space="preserve">001GGGGG (see </w:t>
      </w:r>
      <w:hyperlink w:anchor="_Advanced_Operations_Instruction" w:history="1">
        <w:r>
          <w:rPr>
            <w:rStyle w:val="Hyperlink"/>
          </w:rPr>
          <w:t>2.3.1</w:t>
        </w:r>
      </w:hyperlink>
      <w:r>
        <w:t>)</w:t>
      </w:r>
    </w:p>
    <w:p>
      <w:pPr>
        <w:spacing w:after="0"/>
      </w:pPr>
      <w:r>
        <w:t>010 Speed and Direction Instruction for reverse operation (see</w:t>
      </w:r>
      <w:ins w:id="35" w:author="Baker, Stuart" w:date="2022-02-11T10:05:00Z">
        <w:r>
          <w:t xml:space="preserve"> </w:t>
        </w:r>
      </w:ins>
      <w:ins w:id="36" w:author="Baker, Stuart" w:date="2022-02-11T10:06:00Z">
        <w:r>
          <w:fldChar w:fldCharType="begin"/>
        </w:r>
        <w:r>
          <w:instrText xml:space="preserve"> REF _Ref95466385 \r \h </w:instrText>
        </w:r>
      </w:ins>
      <w:r>
        <w:fldChar w:fldCharType="separate"/>
      </w:r>
      <w:ins w:id="37" w:author="Baker, Stuart" w:date="2022-02-11T10:06:00Z">
        <w:r>
          <w:t>2.3.3</w:t>
        </w:r>
        <w:r>
          <w:fldChar w:fldCharType="end"/>
        </w:r>
      </w:ins>
      <w:r>
        <w:t>)</w:t>
      </w:r>
    </w:p>
    <w:p>
      <w:pPr>
        <w:spacing w:after="0"/>
      </w:pPr>
      <w:r>
        <w:t>011 Speed and Direction Instruction for forward operation (see</w:t>
      </w:r>
      <w:ins w:id="38" w:author="Baker, Stuart" w:date="2022-02-11T10:06:00Z">
        <w:r>
          <w:t xml:space="preserve"> </w:t>
        </w:r>
        <w:r>
          <w:fldChar w:fldCharType="begin"/>
        </w:r>
        <w:r>
          <w:instrText xml:space="preserve"> REF _Ref95466395 \r \h </w:instrText>
        </w:r>
      </w:ins>
      <w:r>
        <w:fldChar w:fldCharType="separate"/>
      </w:r>
      <w:ins w:id="39" w:author="Baker, Stuart" w:date="2022-02-11T10:06:00Z">
        <w:r>
          <w:t>2.3.3</w:t>
        </w:r>
        <w:r>
          <w:fldChar w:fldCharType="end"/>
        </w:r>
      </w:ins>
      <w:r>
        <w:t>)</w:t>
      </w:r>
    </w:p>
    <w:p>
      <w:pPr>
        <w:spacing w:after="0"/>
      </w:pPr>
      <w:r>
        <w:t xml:space="preserve">100 Function Group One Instruction (see </w:t>
      </w:r>
      <w:r>
        <w:fldChar w:fldCharType="begin"/>
      </w:r>
      <w:r>
        <w:instrText xml:space="preserve"> REF _Ref93998453 \r \h </w:instrText>
      </w:r>
      <w:r>
        <w:fldChar w:fldCharType="separate"/>
      </w:r>
      <w:r>
        <w:t>2.3.4</w:t>
      </w:r>
      <w:r>
        <w:fldChar w:fldCharType="end"/>
      </w:r>
      <w:r>
        <w:t>)</w:t>
      </w:r>
    </w:p>
    <w:p>
      <w:pPr>
        <w:spacing w:after="0"/>
      </w:pPr>
      <w:r>
        <w:t xml:space="preserve">101 Function Group Two Instruction (see </w:t>
      </w:r>
      <w:r>
        <w:rPr>
          <w:rStyle w:val="Hyperlink"/>
        </w:rPr>
        <w:fldChar w:fldCharType="begin"/>
      </w:r>
      <w:r>
        <w:rPr>
          <w:rStyle w:val="Hyperlink"/>
        </w:rPr>
        <w:instrText xml:space="preserve"> REF _Ref94640650 \r \h </w:instrText>
      </w:r>
      <w:r>
        <w:rPr>
          <w:rStyle w:val="Hyperlink"/>
        </w:rPr>
      </w:r>
      <w:r>
        <w:rPr>
          <w:rStyle w:val="Hyperlink"/>
        </w:rPr>
        <w:fldChar w:fldCharType="separate"/>
      </w:r>
      <w:r>
        <w:rPr>
          <w:rStyle w:val="Hyperlink"/>
        </w:rPr>
        <w:t>2.3.5</w:t>
      </w:r>
      <w:r>
        <w:rPr>
          <w:rStyle w:val="Hyperlink"/>
        </w:rPr>
        <w:fldChar w:fldCharType="end"/>
      </w:r>
      <w:r>
        <w:t>)</w:t>
      </w:r>
    </w:p>
    <w:p>
      <w:pPr>
        <w:spacing w:after="0"/>
      </w:pPr>
      <w:r>
        <w:t xml:space="preserve">110 Feature Expansion (see </w:t>
      </w:r>
      <w:r>
        <w:rPr>
          <w:rStyle w:val="Hyperlink"/>
        </w:rPr>
        <w:fldChar w:fldCharType="begin"/>
      </w:r>
      <w:r>
        <w:rPr>
          <w:rStyle w:val="Hyperlink"/>
        </w:rPr>
        <w:instrText xml:space="preserve"> REF _Ref94640667 \r \h </w:instrText>
      </w:r>
      <w:r>
        <w:rPr>
          <w:rStyle w:val="Hyperlink"/>
        </w:rPr>
      </w:r>
      <w:r>
        <w:rPr>
          <w:rStyle w:val="Hyperlink"/>
        </w:rPr>
        <w:fldChar w:fldCharType="separate"/>
      </w:r>
      <w:r>
        <w:rPr>
          <w:rStyle w:val="Hyperlink"/>
        </w:rPr>
        <w:t>2.3.6</w:t>
      </w:r>
      <w:r>
        <w:rPr>
          <w:rStyle w:val="Hyperlink"/>
        </w:rPr>
        <w:fldChar w:fldCharType="end"/>
      </w:r>
      <w:r>
        <w:t>)</w:t>
      </w:r>
    </w:p>
    <w:p>
      <w:pPr>
        <w:spacing w:after="0"/>
      </w:pPr>
      <w:r>
        <w:t xml:space="preserve">111 Configuration Variable Access Instruction (long and short forms see </w:t>
      </w:r>
      <w:r>
        <w:fldChar w:fldCharType="begin"/>
      </w:r>
      <w:r>
        <w:instrText xml:space="preserve"> REF _Ref94637607 \r \h </w:instrText>
      </w:r>
      <w:r>
        <w:fldChar w:fldCharType="separate"/>
      </w:r>
      <w:r>
        <w:t>2.3.7</w:t>
      </w:r>
      <w:r>
        <w:fldChar w:fldCharType="end"/>
      </w:r>
      <w:hyperlink w:anchor="_2.4.2_Configuration_Variable" w:history="1"/>
      <w:r>
        <w:t>)</w:t>
      </w:r>
    </w:p>
    <w:p>
      <w:pPr>
        <w:spacing w:after="0"/>
      </w:pPr>
    </w:p>
    <w:p>
      <w:pPr>
        <w:spacing w:after="0"/>
      </w:pPr>
      <w:r>
        <w:t>The last byte of the packet is the Error Detection Byte, which is calculated the same as is done in the baseline packet using all address, and all instruction bytes (see S-9.2).</w:t>
      </w:r>
      <w:bookmarkStart w:id="40" w:name="_Decoder_and_Consist"/>
      <w:bookmarkEnd w:id="40"/>
    </w:p>
    <w:p>
      <w:pPr>
        <w:pStyle w:val="Heading3"/>
      </w:pPr>
      <w:bookmarkStart w:id="41" w:name="_Ref93998254"/>
      <w:bookmarkStart w:id="42" w:name="_Ref93998338"/>
      <w:bookmarkStart w:id="43" w:name="_Toc95468077"/>
      <w:r>
        <w:t>Decoder and Consist Control Instruction (CCC=000)</w:t>
      </w:r>
      <w:bookmarkEnd w:id="41"/>
      <w:bookmarkEnd w:id="42"/>
      <w:bookmarkEnd w:id="43"/>
    </w:p>
    <w:p>
      <w:r>
        <w:t>With the exception of the decoder acknowledgment function (00001111), only a single decoder and consist control instruction may be contained in a packet.</w:t>
      </w:r>
    </w:p>
    <w:p>
      <w:pPr>
        <w:pStyle w:val="Heading4"/>
      </w:pPr>
      <w:bookmarkStart w:id="44" w:name="_Ref93998285"/>
      <w:r>
        <w:t>Decoder Control (CCCG = 0000)</w:t>
      </w:r>
      <w:bookmarkEnd w:id="44"/>
    </w:p>
    <w:p>
      <w:pPr>
        <w:spacing w:after="0"/>
      </w:pPr>
      <w:r>
        <w:t xml:space="preserve">The decoder control instructions are intended to set up or modify decoder configurations.  </w:t>
      </w:r>
    </w:p>
    <w:p>
      <w:pPr>
        <w:spacing w:after="0"/>
      </w:pPr>
    </w:p>
    <w:p>
      <w:pPr>
        <w:spacing w:after="0"/>
      </w:pPr>
      <w:r>
        <w:t>This instruction has the format of:</w:t>
      </w:r>
    </w:p>
    <w:p>
      <w:pPr>
        <w:spacing w:after="0"/>
      </w:pPr>
      <w:r>
        <w:t>{instruction byte} = 0000TTTF, or {instruction byte} = 0000TTTF 0 DDDDDDDD</w:t>
      </w:r>
    </w:p>
    <w:p>
      <w:pPr>
        <w:spacing w:after="0"/>
      </w:pPr>
    </w:p>
    <w:p>
      <w:pPr>
        <w:spacing w:after="0"/>
      </w:pPr>
      <w:r>
        <w:lastRenderedPageBreak/>
        <w:t>This instruction (0000TTTF) allows specific decoder features to be set or cleared as defined by the value of F ("1" indicates set).  When the decoder has decoder acknowledgment enabled, receipt of a decoder control instruction shall be acknowledged with an operations mode acknowledgment.</w:t>
      </w:r>
    </w:p>
    <w:p>
      <w:pPr>
        <w:spacing w:after="0"/>
        <w:ind w:left="360"/>
      </w:pPr>
    </w:p>
    <w:p>
      <w:pPr>
        <w:spacing w:after="0"/>
        <w:ind w:left="1530" w:hanging="1170"/>
      </w:pPr>
      <w:r>
        <w:t>TTT = 000</w:t>
      </w:r>
      <w:r>
        <w:tab/>
        <w:t>F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pPr>
        <w:tabs>
          <w:tab w:val="left" w:pos="1520"/>
        </w:tabs>
        <w:spacing w:after="0"/>
        <w:ind w:left="1530" w:hanging="1170"/>
      </w:pPr>
      <w:r>
        <w:tab/>
      </w:r>
      <w:r>
        <w:tab/>
        <w:t xml:space="preserve">F = "1": Hard Reset - Configuration Variables 29, 31 and 32 are reset to its factory default conditions, CV#19 is set to "00000000" and a Digital Decoder reset (as in the above instruction) shall be performed.  </w:t>
      </w:r>
    </w:p>
    <w:p>
      <w:pPr>
        <w:tabs>
          <w:tab w:val="left" w:pos="1520"/>
        </w:tabs>
        <w:spacing w:after="0"/>
        <w:ind w:left="1530" w:hanging="1170"/>
      </w:pPr>
      <w:r>
        <w:t>TTT = 001</w:t>
      </w:r>
      <w:r>
        <w:tab/>
        <w:t>Factory Test Instruction - This instruction is used by manufacturers to test decoders at the factory.  It must not be sent by any command station during normal operation.  This instruction may be a multi-byte instruction.</w:t>
      </w:r>
    </w:p>
    <w:p>
      <w:pPr>
        <w:tabs>
          <w:tab w:val="left" w:pos="1520"/>
        </w:tabs>
        <w:spacing w:after="0"/>
        <w:ind w:left="2160" w:hanging="1800"/>
      </w:pPr>
      <w:r>
        <w:t>TTT = 010</w:t>
      </w:r>
      <w:r>
        <w:tab/>
        <w:t>Reserved for future use</w:t>
      </w:r>
    </w:p>
    <w:p>
      <w:pPr>
        <w:tabs>
          <w:tab w:val="left" w:pos="1520"/>
        </w:tabs>
        <w:spacing w:after="0"/>
        <w:ind w:left="2160" w:hanging="1800"/>
      </w:pPr>
      <w:r>
        <w:t>TTT = 011</w:t>
      </w:r>
      <w:r>
        <w:tab/>
      </w:r>
      <w:ins w:id="45" w:author="Microsoft account" w:date="2022-02-09T14:13:00Z">
        <w:r>
          <w:t>Reserved for future use</w:t>
        </w:r>
      </w:ins>
    </w:p>
    <w:p>
      <w:pPr>
        <w:tabs>
          <w:tab w:val="left" w:pos="1520"/>
        </w:tabs>
        <w:spacing w:after="0"/>
        <w:ind w:left="2160" w:hanging="1800"/>
      </w:pPr>
      <w:r>
        <w:t>TTT = 100</w:t>
      </w:r>
      <w:r>
        <w:tab/>
        <w:t>Reserved for future use</w:t>
      </w:r>
    </w:p>
    <w:p>
      <w:pPr>
        <w:tabs>
          <w:tab w:val="left" w:pos="1520"/>
        </w:tabs>
        <w:spacing w:after="0"/>
        <w:ind w:left="2160" w:hanging="1800"/>
      </w:pPr>
      <w:r>
        <w:t>TTT = 101</w:t>
      </w:r>
      <w:r>
        <w:tab/>
        <w:t xml:space="preserve">Set Advanced Addressing (CV#29 bit 5=F) (see </w:t>
      </w:r>
      <w:r>
        <w:fldChar w:fldCharType="begin"/>
      </w:r>
      <w:r>
        <w:instrText xml:space="preserve"> REF _Ref94637336 \r \h </w:instrText>
      </w:r>
      <w:r>
        <w:fldChar w:fldCharType="separate"/>
      </w:r>
      <w:r>
        <w:t>2.3.1.2</w:t>
      </w:r>
      <w:r>
        <w:fldChar w:fldCharType="end"/>
      </w:r>
      <w:r>
        <w:t>)</w:t>
      </w:r>
    </w:p>
    <w:p>
      <w:pPr>
        <w:tabs>
          <w:tab w:val="left" w:pos="1520"/>
        </w:tabs>
        <w:spacing w:after="0"/>
        <w:ind w:left="2160" w:hanging="1800"/>
      </w:pPr>
      <w:r>
        <w:t>TTT = 110</w:t>
      </w:r>
      <w:r>
        <w:tab/>
        <w:t>Reserved for future use</w:t>
      </w:r>
    </w:p>
    <w:p>
      <w:pPr>
        <w:tabs>
          <w:tab w:val="left" w:pos="1520"/>
        </w:tabs>
        <w:spacing w:after="0"/>
        <w:ind w:left="2160" w:hanging="1800"/>
      </w:pPr>
      <w:r>
        <w:t xml:space="preserve">TTT = 111 F=1 Decoder Acknowledgment Request (see </w:t>
      </w:r>
      <w:r>
        <w:fldChar w:fldCharType="begin"/>
      </w:r>
      <w:r>
        <w:instrText xml:space="preserve"> REF _Ref94637286 \r \h </w:instrText>
      </w:r>
      <w:r>
        <w:fldChar w:fldCharType="separate"/>
      </w:r>
      <w:r>
        <w:t>2.3.1.3</w:t>
      </w:r>
      <w:r>
        <w:fldChar w:fldCharType="end"/>
      </w:r>
      <w:r>
        <w:t>)</w:t>
      </w:r>
      <w:bookmarkStart w:id="46" w:name="_Set_Decoder_Flags"/>
      <w:bookmarkEnd w:id="46"/>
      <w:r>
        <w:t xml:space="preserve"> </w:t>
      </w:r>
      <w:bookmarkStart w:id="47" w:name="_2.2.1.4_Set_Extender"/>
      <w:bookmarkEnd w:id="47"/>
    </w:p>
    <w:p>
      <w:pPr>
        <w:pStyle w:val="Heading4"/>
      </w:pPr>
      <w:bookmarkStart w:id="48" w:name="_Ref94637336"/>
      <w:r>
        <w:t>Set Advanced Addressing (TTT = 101)</w:t>
      </w:r>
      <w:r>
        <w:tab/>
        <w:t>000GTTTF</w:t>
      </w:r>
      <w:bookmarkEnd w:id="48"/>
    </w:p>
    <w:p>
      <w:pPr>
        <w:spacing w:after="0"/>
      </w:pPr>
      <w:r>
        <w:t>This command is one byte long and has the format of: {instruction bytes} = 0000101F</w:t>
      </w:r>
    </w:p>
    <w:p>
      <w:pPr>
        <w:spacing w:after="0"/>
      </w:pPr>
      <w:r>
        <w:t xml:space="preserve">This command is to select either 14 bit (long) addressing or 7 bit (short) addressing, where F=Bit 5 of CV29 and must be set to 0 for a short address (stored in CV1) or 1 for a long address (stored in CV17 &amp; CV18).  CV17 contains the most significant bits of the </w:t>
      </w:r>
      <w:proofErr w:type="gramStart"/>
      <w:r>
        <w:t>two byte</w:t>
      </w:r>
      <w:proofErr w:type="gramEnd"/>
      <w:r>
        <w:t xml:space="preserve"> address and must have a value between 11000000 and 11100111 inclusive in order for this two byte address to be valid. CV 18 contains the least significant bits of the address and may contain any value. CV17 and CV18 should be written at the same time to avoid problems. Refer to S-9.2.2 for additional information.</w:t>
      </w:r>
    </w:p>
    <w:p>
      <w:pPr>
        <w:pStyle w:val="Heading4"/>
      </w:pPr>
      <w:bookmarkStart w:id="49" w:name="_2.2.1.5_Decoder_Acknowledgement"/>
      <w:bookmarkStart w:id="50" w:name="_Ref94637286"/>
      <w:bookmarkEnd w:id="49"/>
      <w:r>
        <w:t>Decoder Acknowledgement Request (TTT = 111)</w:t>
      </w:r>
      <w:r>
        <w:tab/>
        <w:t>000GTTTF</w:t>
      </w:r>
      <w:bookmarkEnd w:id="50"/>
    </w:p>
    <w:p>
      <w:pPr>
        <w:spacing w:after="0"/>
      </w:pPr>
      <w:r>
        <w:t>This command is one byte long and has the format of: {instruction bytes} = 00001111</w:t>
      </w:r>
    </w:p>
    <w:p>
      <w:pPr>
        <w:spacing w:after="0"/>
      </w:pPr>
      <w:r>
        <w:t>Only an acknowledgment of the command is expected.</w:t>
      </w:r>
    </w:p>
    <w:p>
      <w:pPr>
        <w:pStyle w:val="Heading4"/>
        <w:rPr>
          <w:rFonts w:ascii="Times New Roman" w:hAnsi="Times New Roman"/>
        </w:rPr>
      </w:pPr>
      <w:r>
        <w:t>Consist Control (</w:t>
      </w:r>
      <w:ins w:id="51" w:author="Microsoft account" w:date="2022-01-24T13:36:00Z">
        <w:r>
          <w:t xml:space="preserve">CCCG </w:t>
        </w:r>
      </w:ins>
      <w:r>
        <w:t>= 000</w:t>
      </w:r>
      <w:ins w:id="52" w:author="Microsoft account" w:date="2021-11-03T09:52:00Z">
        <w:r>
          <w:t>1</w:t>
        </w:r>
      </w:ins>
      <w:r>
        <w:t>)</w:t>
      </w:r>
    </w:p>
    <w:p>
      <w:r>
        <w:t>This instruction controls consist setup and activation or deactivation.</w:t>
      </w:r>
    </w:p>
    <w:p>
      <w:r>
        <w:t xml:space="preserve">When Consist Control is in effect, the decoder will ignore any speed or direction instructions addressed to its normal locomotive address (unless this address is the same as it’s </w:t>
      </w:r>
      <w:proofErr w:type="gramStart"/>
      <w:r>
        <w:t>consist</w:t>
      </w:r>
      <w:proofErr w:type="gramEnd"/>
      <w:r>
        <w:t xml:space="preserve"> address). Speed and direction instructions now apply to the consist address only.</w:t>
      </w:r>
    </w:p>
    <w:p>
      <w:r>
        <w:t xml:space="preserve">Functions controlled by </w:t>
      </w:r>
      <w:ins w:id="53" w:author="Microsoft account" w:date="2022-01-30T19:12:00Z">
        <w:r>
          <w:t xml:space="preserve">Function Group One </w:t>
        </w:r>
      </w:ins>
      <w:ins w:id="54" w:author="Microsoft account" w:date="2022-01-30T19:13:00Z">
        <w:r>
          <w:t xml:space="preserve">(100) </w:t>
        </w:r>
      </w:ins>
      <w:ins w:id="55" w:author="Microsoft account" w:date="2022-01-30T19:12:00Z">
        <w:r>
          <w:t xml:space="preserve">and </w:t>
        </w:r>
      </w:ins>
      <w:ins w:id="56" w:author="Microsoft account" w:date="2022-02-01T19:54:00Z">
        <w:r>
          <w:t xml:space="preserve">Function Group </w:t>
        </w:r>
      </w:ins>
      <w:ins w:id="57" w:author="Microsoft account" w:date="2022-01-30T19:12:00Z">
        <w:r>
          <w:t xml:space="preserve">Two </w:t>
        </w:r>
      </w:ins>
      <w:ins w:id="58" w:author="Microsoft account" w:date="2022-01-30T19:13:00Z">
        <w:r>
          <w:t xml:space="preserve">(101) </w:t>
        </w:r>
      </w:ins>
      <w:r>
        <w:t>will continue to respond to the decoders baseline address.  Functions controlled by instructions 100 and 101 also respond to the consist address if the appropriate bits in CVs 21 and 22 have been activated.</w:t>
      </w:r>
      <w:ins w:id="59" w:author="Microsoft account" w:date="2022-01-30T18:51:00Z">
        <w:r>
          <w:t xml:space="preserve"> See S-9.2.2 for more information.</w:t>
        </w:r>
      </w:ins>
    </w:p>
    <w:p>
      <w:pPr>
        <w:tabs>
          <w:tab w:val="left" w:pos="1520"/>
        </w:tabs>
        <w:spacing w:after="0"/>
      </w:pPr>
      <w:r>
        <w:t xml:space="preserve">By </w:t>
      </w:r>
      <w:proofErr w:type="gramStart"/>
      <w:r>
        <w:t>default</w:t>
      </w:r>
      <w:proofErr w:type="gramEnd"/>
      <w:r>
        <w:t xml:space="preserve"> all forms of Bi-directional communication are not activated in response to commands sent to the consist address until specifically activated by a Decoder Control instruction.  Operations </w:t>
      </w:r>
      <w:r>
        <w:lastRenderedPageBreak/>
        <w:t xml:space="preserve">mode acknowledgement and Data Transmission applies to the appropriate commands at the respective decoder addresses.  </w:t>
      </w:r>
    </w:p>
    <w:p>
      <w:pPr>
        <w:spacing w:after="0"/>
      </w:pPr>
    </w:p>
    <w:p>
      <w:pPr>
        <w:spacing w:after="0"/>
      </w:pPr>
      <w:r>
        <w:t>The format of this instruction is: {instruction bytes} =   0001TTTT   0   0AAAAAAA</w:t>
      </w:r>
    </w:p>
    <w:p>
      <w:pPr>
        <w:spacing w:after="0"/>
      </w:pPr>
    </w:p>
    <w:p>
      <w:pPr>
        <w:spacing w:after="0"/>
      </w:pPr>
      <w:r>
        <w:t>A value of “1” in bit 7 of the second byte is reserved for future use. Within this instruction TTTT contains a consist setup instruction, and the AAAAAAA in the second byte is a seven bit consist address</w:t>
      </w:r>
      <w:ins w:id="60" w:author="Microsoft account" w:date="2022-01-30T18:42:00Z">
        <w:r>
          <w:t xml:space="preserve"> between 1-127</w:t>
        </w:r>
      </w:ins>
      <w:r>
        <w:t>.  If the address is "0000000" then the consist is deactivated. If the address is non-zero, then the consist is activated.</w:t>
      </w:r>
      <w:ins w:id="61" w:author="Microsoft account" w:date="2022-02-01T19:56:00Z">
        <w:r>
          <w:t xml:space="preserve"> See S-9.2.2 CV19 for more information.</w:t>
        </w:r>
      </w:ins>
    </w:p>
    <w:p>
      <w:pPr>
        <w:spacing w:before="240"/>
      </w:pPr>
      <w:r>
        <w:t>If the consist is deactivated (by setting the consist to ‘0000000’), the Bi-Directional communications settings are set as specified in CVs 26-28.</w:t>
      </w:r>
    </w:p>
    <w:p>
      <w:pPr>
        <w:spacing w:before="240"/>
      </w:pPr>
      <w:r>
        <w:t>When operations-mode acknowledgement is enabled, all consist commands must be acknowledged via operations-mode acknowledgement.</w:t>
      </w:r>
    </w:p>
    <w:p>
      <w:r>
        <w:t>The format for TTTT shall be:</w:t>
      </w:r>
    </w:p>
    <w:p>
      <w:pPr>
        <w:ind w:left="1710" w:hanging="1350"/>
      </w:pPr>
      <w:r>
        <w:t>TTTT=0010</w:t>
      </w:r>
      <w:r>
        <w:tab/>
        <w:t>Set the consist address as specified in the second byte, and activate the consist.  The consist address is stored in bits 0-6 of CV19 and bit 7 of CV19 is set to a value of 0. The direction of this unit in the consist is the normal direction. If the consist address is 0000000 the consist is deactivated.</w:t>
      </w:r>
    </w:p>
    <w:p>
      <w:pPr>
        <w:ind w:left="1710" w:hanging="1350"/>
      </w:pPr>
      <w:r>
        <w:t>TTTT=0011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pPr>
        <w:ind w:left="1710" w:hanging="1350"/>
      </w:pPr>
      <w:r>
        <w:t>All other values of TTTT are reserved for future use.</w:t>
      </w:r>
    </w:p>
    <w:p>
      <w:pPr>
        <w:pStyle w:val="Heading3"/>
      </w:pPr>
      <w:bookmarkStart w:id="62" w:name="_Advanced_Operations_Instruction"/>
      <w:bookmarkStart w:id="63" w:name="_Toc95468078"/>
      <w:bookmarkEnd w:id="62"/>
      <w:r>
        <w:t>Advanced Operations Instruction (CCC=001)</w:t>
      </w:r>
      <w:bookmarkEnd w:id="63"/>
    </w:p>
    <w:p>
      <w:pPr>
        <w:spacing w:after="0"/>
      </w:pPr>
      <w:r>
        <w:t>These instructions control advanced decoder functions.  Only a single advanced operations instruction may be contained in a packet.</w:t>
      </w:r>
    </w:p>
    <w:p>
      <w:pPr>
        <w:spacing w:after="0"/>
      </w:pPr>
    </w:p>
    <w:p>
      <w:pPr>
        <w:spacing w:after="0"/>
      </w:pPr>
      <w:r>
        <w:t xml:space="preserve">The format of this instruction is: {instruction bytes} =   001GGGGG  </w:t>
      </w:r>
      <w:proofErr w:type="gramStart"/>
      <w:r>
        <w:t>0  DDDDDDDD</w:t>
      </w:r>
      <w:proofErr w:type="gramEnd"/>
      <w:r>
        <w:t xml:space="preserve"> </w:t>
      </w:r>
    </w:p>
    <w:p>
      <w:pPr>
        <w:spacing w:after="0"/>
      </w:pPr>
      <w:r>
        <w:t xml:space="preserve">The 5-bit sub-instruction GGGGG allows for 32 separate Advanced Operations Sub-Instructions.  </w:t>
      </w:r>
    </w:p>
    <w:p>
      <w:pPr>
        <w:pStyle w:val="Heading4"/>
      </w:pPr>
      <w:r>
        <w:t xml:space="preserve"> GGGGG = 11111: 128 Speed Step Control </w:t>
      </w:r>
    </w:p>
    <w:p>
      <w:pPr>
        <w:spacing w:after="0"/>
      </w:pPr>
      <w:r>
        <w:t xml:space="preserve">Instruction "11111" is used to send one of 126 </w:t>
      </w:r>
      <w:r>
        <w:rPr>
          <w:i/>
        </w:rPr>
        <w:t>Digital Decoder</w:t>
      </w:r>
      <w:r>
        <w:t xml:space="preserve"> speed steps.  The subsequent single byte </w:t>
      </w:r>
      <w:ins w:id="64" w:author="Microsoft account" w:date="2022-01-30T19:23:00Z">
        <w:r>
          <w:t xml:space="preserve">(DDDDDDDD) </w:t>
        </w:r>
      </w:ins>
      <w:r>
        <w:t>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pPr>
        <w:pStyle w:val="Heading4"/>
      </w:pPr>
      <w:r>
        <w:t xml:space="preserve">GGGGG = 11110: Reserved for </w:t>
      </w:r>
      <w:proofErr w:type="spellStart"/>
      <w:r>
        <w:t>Zimo</w:t>
      </w:r>
      <w:proofErr w:type="spellEnd"/>
      <w:r>
        <w:t xml:space="preserve"> East-West Direction Proposal</w:t>
      </w:r>
    </w:p>
    <w:p>
      <w:pPr>
        <w:spacing w:after="0"/>
        <w:rPr>
          <w:rFonts w:ascii="Arial" w:hAnsi="Arial" w:cs="Arial"/>
          <w:b/>
          <w:sz w:val="22"/>
        </w:rPr>
      </w:pPr>
      <w:ins w:id="65" w:author="Microsoft account" w:date="2022-01-30T19:08:00Z">
        <w:r>
          <w:t>Information will be provided prior to implementation of this proposed function</w:t>
        </w:r>
      </w:ins>
      <w:ins w:id="66" w:author="Microsoft account" w:date="2022-02-01T19:58:00Z">
        <w:r>
          <w:t xml:space="preserve"> which is under development</w:t>
        </w:r>
      </w:ins>
      <w:ins w:id="67" w:author="Microsoft account" w:date="2022-01-30T19:08:00Z">
        <w:r>
          <w:t>.</w:t>
        </w:r>
      </w:ins>
    </w:p>
    <w:p>
      <w:pPr>
        <w:pStyle w:val="Heading4"/>
      </w:pPr>
      <w:r>
        <w:lastRenderedPageBreak/>
        <w:t>GGGGG = 11101: Analog Function Group</w:t>
      </w:r>
    </w:p>
    <w:p>
      <w:pPr>
        <w:autoSpaceDE w:val="0"/>
        <w:autoSpaceDN w:val="0"/>
        <w:adjustRightInd w:val="0"/>
        <w:spacing w:after="0"/>
      </w:pPr>
      <w:r>
        <w:t xml:space="preserve">The format of this instruction is: {instruction bytes} =   </w:t>
      </w:r>
      <w:proofErr w:type="gramStart"/>
      <w:r>
        <w:t>00111101  0</w:t>
      </w:r>
      <w:proofErr w:type="gramEnd"/>
      <w:r>
        <w:t xml:space="preserve"> VVVVVVVV 0 DDDDDDDD where;</w:t>
      </w:r>
    </w:p>
    <w:p>
      <w:pPr>
        <w:autoSpaceDE w:val="0"/>
        <w:autoSpaceDN w:val="0"/>
        <w:adjustRightInd w:val="0"/>
        <w:spacing w:after="0"/>
      </w:pPr>
    </w:p>
    <w:p>
      <w:pPr>
        <w:autoSpaceDE w:val="0"/>
        <w:autoSpaceDN w:val="0"/>
        <w:adjustRightInd w:val="0"/>
        <w:spacing w:after="0"/>
      </w:pPr>
      <w:r>
        <w:t>VVVVVVVV - Analog Function Output (0-255)</w:t>
      </w:r>
    </w:p>
    <w:p>
      <w:pPr>
        <w:autoSpaceDE w:val="0"/>
        <w:autoSpaceDN w:val="0"/>
        <w:adjustRightInd w:val="0"/>
        <w:spacing w:after="0"/>
      </w:pPr>
      <w:r>
        <w:t>DDDDDDDD - Analog Function Data (0-255)</w:t>
      </w:r>
    </w:p>
    <w:p>
      <w:pPr>
        <w:autoSpaceDE w:val="0"/>
        <w:autoSpaceDN w:val="0"/>
        <w:adjustRightInd w:val="0"/>
        <w:spacing w:after="0"/>
      </w:pPr>
    </w:p>
    <w:p>
      <w:pPr>
        <w:autoSpaceDE w:val="0"/>
        <w:autoSpaceDN w:val="0"/>
        <w:adjustRightInd w:val="0"/>
        <w:spacing w:after="0"/>
      </w:pPr>
      <w:r>
        <w:t>Analog Output Use: 00000001 Volume Control</w:t>
      </w:r>
    </w:p>
    <w:p>
      <w:pPr>
        <w:autoSpaceDE w:val="0"/>
        <w:autoSpaceDN w:val="0"/>
        <w:adjustRightInd w:val="0"/>
        <w:spacing w:after="0"/>
      </w:pPr>
    </w:p>
    <w:p>
      <w:pPr>
        <w:autoSpaceDE w:val="0"/>
        <w:autoSpaceDN w:val="0"/>
        <w:adjustRightInd w:val="0"/>
        <w:spacing w:after="0"/>
      </w:pPr>
      <w:r>
        <w:t>All other values of VVVVVVVV are reserved. This function must not be used to control the speed of a mobile decoder.</w:t>
      </w:r>
    </w:p>
    <w:p>
      <w:pPr>
        <w:autoSpaceDE w:val="0"/>
        <w:autoSpaceDN w:val="0"/>
        <w:adjustRightInd w:val="0"/>
        <w:spacing w:after="0"/>
      </w:pPr>
    </w:p>
    <w:p>
      <w:pPr>
        <w:autoSpaceDE w:val="0"/>
        <w:autoSpaceDN w:val="0"/>
        <w:adjustRightInd w:val="0"/>
        <w:spacing w:after="0"/>
      </w:pPr>
      <w:r>
        <w:t>When operations mode acknowledgment is enabled, receipt of an Analog Function Group Instruction must be acknowledged with an operations mode acknowledgement.</w:t>
      </w:r>
    </w:p>
    <w:p>
      <w:pPr>
        <w:pStyle w:val="Heading4"/>
      </w:pPr>
      <w:r>
        <w:t>GGGGG = 11100 thru 00000</w:t>
      </w:r>
    </w:p>
    <w:p>
      <w:pPr>
        <w:spacing w:after="0"/>
      </w:pPr>
      <w:r>
        <w:t>The remaining 29 instructions are reserved for future use.</w:t>
      </w:r>
    </w:p>
    <w:p>
      <w:pPr>
        <w:pStyle w:val="Heading3"/>
      </w:pPr>
      <w:bookmarkStart w:id="68" w:name="_Speed_and_Direction"/>
      <w:bookmarkStart w:id="69" w:name="_Ref95466385"/>
      <w:bookmarkStart w:id="70" w:name="_Ref95466395"/>
      <w:bookmarkStart w:id="71" w:name="_Toc95468079"/>
      <w:bookmarkEnd w:id="68"/>
      <w:r>
        <w:t>Speed and Direction Instructions (CCC=010 and CCC=011)</w:t>
      </w:r>
      <w:bookmarkEnd w:id="69"/>
      <w:bookmarkEnd w:id="70"/>
      <w:bookmarkEnd w:id="71"/>
    </w:p>
    <w:p>
      <w:pPr>
        <w:spacing w:after="0"/>
      </w:pPr>
      <w:r>
        <w:t>These two instructions have these formats:</w:t>
      </w:r>
    </w:p>
    <w:p>
      <w:pPr>
        <w:spacing w:after="0"/>
      </w:pPr>
      <w:r>
        <w:t xml:space="preserve">    for Reverse Operation: {instruction bytes} =   010DDDDD</w:t>
      </w:r>
    </w:p>
    <w:p>
      <w:pPr>
        <w:spacing w:after="0"/>
      </w:pPr>
      <w:r>
        <w:t xml:space="preserve">    for Forward Operation: {instruction bytes} =   011DDDDD</w:t>
      </w:r>
    </w:p>
    <w:p>
      <w:pPr>
        <w:spacing w:after="0"/>
      </w:pPr>
    </w:p>
    <w:p>
      <w:pPr>
        <w:spacing w:after="0"/>
      </w:pPr>
      <w:r>
        <w:t xml:space="preserve">A speed and direction instruction </w:t>
      </w:r>
      <w:proofErr w:type="gramStart"/>
      <w:r>
        <w:t>is</w:t>
      </w:r>
      <w:proofErr w:type="gramEnd"/>
      <w:r>
        <w:t xml:space="preserve"> used to 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1"/>
      </w:r>
      <w:r>
        <w:t xml:space="preserve">.  In this mode, Speed =U0000 is stop, Speed =U0001 is emergency stop, Speed =U0010 is the first speed step and Speed =U1111 is full speed.  This provides 14 discrete speed steps in each direction.  </w:t>
      </w:r>
    </w:p>
    <w:p>
      <w:pPr>
        <w:spacing w:after="0"/>
      </w:pPr>
    </w:p>
    <w:p>
      <w:pPr>
        <w:spacing w:after="0"/>
      </w:pPr>
      <w:r>
        <w:t xml:space="preserve">If a decoder receives a new speed step that is within one step of current speed step, the Digital Decoder may select a step half way between these two speed steps.  This provides the potential to control 56 </w:t>
      </w:r>
      <w:ins w:id="72" w:author="Microsoft account" w:date="2022-02-08T11:00:00Z">
        <w:r>
          <w:t xml:space="preserve">individual </w:t>
        </w:r>
      </w:ins>
      <w:r>
        <w:t>speed steps should the command station alternate speed packets.</w:t>
      </w:r>
    </w:p>
    <w:p>
      <w:pPr>
        <w:spacing w:after="0"/>
      </w:pPr>
      <w:r>
        <w:t>Decoders may ignore the direction information transmitted in a broadcast packet for Speed and Direction commands that do not contain stop or emergency stop information.</w:t>
      </w:r>
    </w:p>
    <w:p>
      <w:pPr>
        <w:spacing w:after="0"/>
      </w:pPr>
      <w:r>
        <w:t>When operations mode acknowledgment is enabled, receipt of any speed and direction packet must be acknowledged with an operations mode acknowledgement.</w:t>
      </w:r>
      <w:bookmarkStart w:id="73" w:name="_Function_Group_One"/>
      <w:bookmarkEnd w:id="73"/>
    </w:p>
    <w:p>
      <w:pPr>
        <w:pStyle w:val="Heading3"/>
      </w:pPr>
      <w:bookmarkStart w:id="74" w:name="_Toc88930904"/>
      <w:bookmarkStart w:id="75" w:name="_Ref93998453"/>
      <w:bookmarkStart w:id="76" w:name="_Toc95468080"/>
      <w:bookmarkEnd w:id="74"/>
      <w:r>
        <w:t>Function Group One Instruction (CCC=100)</w:t>
      </w:r>
      <w:r>
        <w:rPr>
          <w:rStyle w:val="FootnoteReference"/>
        </w:rPr>
        <w:footnoteReference w:id="2"/>
      </w:r>
      <w:bookmarkEnd w:id="75"/>
      <w:bookmarkEnd w:id="76"/>
    </w:p>
    <w:p>
      <w:pPr>
        <w:spacing w:after="0"/>
      </w:pPr>
      <w:r>
        <w:t>The format of this instruction is: {instruction bytes} =   100DDDDD</w:t>
      </w:r>
    </w:p>
    <w:p>
      <w:pPr>
        <w:spacing w:after="0"/>
      </w:pPr>
    </w:p>
    <w:p>
      <w:pPr>
        <w:spacing w:after="0"/>
      </w:pPr>
      <w:r>
        <w:lastRenderedPageBreak/>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pPr>
        <w:spacing w:after="0"/>
      </w:pPr>
    </w:p>
    <w:p>
      <w:pPr>
        <w:spacing w:after="0"/>
        <w:rPr>
          <w:color w:val="008000"/>
        </w:rPr>
      </w:pPr>
      <w:r>
        <w:t>When operations mode acknowledgment is enabled, receipt of a function group 1 packet must be acknowledged according with an operations mode acknowledgement</w:t>
      </w:r>
      <w:r>
        <w:rPr>
          <w:color w:val="008000"/>
        </w:rPr>
        <w:t>.</w:t>
      </w:r>
    </w:p>
    <w:p>
      <w:pPr>
        <w:pStyle w:val="Heading3"/>
      </w:pPr>
      <w:bookmarkStart w:id="77" w:name="_Toc88930906"/>
      <w:bookmarkStart w:id="78" w:name="_Function_Group_Two"/>
      <w:bookmarkStart w:id="79" w:name="_Ref94640650"/>
      <w:bookmarkStart w:id="80" w:name="_Toc95468081"/>
      <w:bookmarkEnd w:id="77"/>
      <w:bookmarkEnd w:id="78"/>
      <w:r>
        <w:t>Function Group Two Instruction (CCC=101)</w:t>
      </w:r>
      <w:ins w:id="81" w:author="Baker, Stuart" w:date="2022-02-11T10:19:00Z">
        <w:r>
          <w:rPr>
            <w:rStyle w:val="FootnoteReference"/>
          </w:rPr>
          <w:footnoteReference w:id="3"/>
        </w:r>
      </w:ins>
      <w:ins w:id="83" w:author="Microsoft account" w:date="2022-01-25T09:02:00Z">
        <w:del w:id="84" w:author="Baker, Stuart" w:date="2022-02-11T10:20:00Z">
          <w:r>
            <w:rPr>
              <w:vertAlign w:val="superscript"/>
            </w:rPr>
            <w:delText>5</w:delText>
          </w:r>
        </w:del>
      </w:ins>
      <w:bookmarkEnd w:id="79"/>
      <w:bookmarkEnd w:id="80"/>
    </w:p>
    <w:p>
      <w:pPr>
        <w:spacing w:after="0"/>
      </w:pPr>
      <w:r>
        <w:t>This instruction has the format: {instruction bytes} =   101SDDDD</w:t>
      </w:r>
    </w:p>
    <w:p>
      <w:pPr>
        <w:spacing w:after="0"/>
      </w:pPr>
    </w:p>
    <w:p>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pPr>
        <w:spacing w:after="0"/>
      </w:pPr>
    </w:p>
    <w:p>
      <w:pPr>
        <w:spacing w:after="0"/>
      </w:pPr>
      <w:r>
        <w:t>When operations mode acknowledgment is enabled, receipt of function group 2 packet shall be acknowledged according with an operations mode acknowledgement.</w:t>
      </w:r>
    </w:p>
    <w:p>
      <w:pPr>
        <w:pStyle w:val="Heading3"/>
      </w:pPr>
      <w:bookmarkStart w:id="85" w:name="_Toc93997886"/>
      <w:bookmarkStart w:id="86" w:name="_Toc94001564"/>
      <w:bookmarkStart w:id="87" w:name="_Feature_Expansion_Instruction"/>
      <w:bookmarkStart w:id="88" w:name="_Ref94640667"/>
      <w:bookmarkStart w:id="89" w:name="_Toc95468082"/>
      <w:bookmarkEnd w:id="85"/>
      <w:bookmarkEnd w:id="86"/>
      <w:bookmarkEnd w:id="87"/>
      <w:r>
        <w:t>Feature Expansion Instruction (CCC=110)</w:t>
      </w:r>
      <w:bookmarkEnd w:id="88"/>
      <w:bookmarkEnd w:id="89"/>
      <w:r>
        <w:t xml:space="preserve"> </w:t>
      </w:r>
    </w:p>
    <w:p>
      <w:pPr>
        <w:spacing w:after="0"/>
      </w:pPr>
      <w:r>
        <w:t xml:space="preserve">The instructions in this group provide for support of additional features within decoders. </w:t>
      </w:r>
    </w:p>
    <w:p>
      <w:pPr>
        <w:spacing w:after="0"/>
      </w:pPr>
      <w:r>
        <w:t>(See TN-3-05)</w:t>
      </w:r>
    </w:p>
    <w:p>
      <w:pPr>
        <w:spacing w:after="0"/>
      </w:pPr>
    </w:p>
    <w:p>
      <w:pPr>
        <w:tabs>
          <w:tab w:val="left" w:pos="4395"/>
        </w:tabs>
        <w:spacing w:after="0"/>
      </w:pPr>
      <w:r>
        <w:t xml:space="preserve">The format of </w:t>
      </w:r>
      <w:proofErr w:type="gramStart"/>
      <w:r>
        <w:t>two byte</w:t>
      </w:r>
      <w:proofErr w:type="gramEnd"/>
      <w:r>
        <w:t xml:space="preserve"> instructions in this group is: </w:t>
      </w:r>
    </w:p>
    <w:p>
      <w:pPr>
        <w:tabs>
          <w:tab w:val="left" w:pos="4395"/>
        </w:tabs>
        <w:spacing w:after="0"/>
      </w:pPr>
      <w:r>
        <w:t>{instruction bytes} =    110GGGGG   0   DDDDDDDD</w:t>
      </w:r>
    </w:p>
    <w:p>
      <w:pPr>
        <w:tabs>
          <w:tab w:val="left" w:pos="4395"/>
        </w:tabs>
        <w:spacing w:after="0"/>
      </w:pPr>
    </w:p>
    <w:p>
      <w:pPr>
        <w:tabs>
          <w:tab w:val="left" w:pos="4395"/>
        </w:tabs>
        <w:spacing w:after="0"/>
      </w:pPr>
      <w:r>
        <w:t xml:space="preserve">The format of </w:t>
      </w:r>
      <w:proofErr w:type="gramStart"/>
      <w:r>
        <w:t>three byte</w:t>
      </w:r>
      <w:proofErr w:type="gramEnd"/>
      <w:r>
        <w:t xml:space="preserve"> instructions in this group is: </w:t>
      </w:r>
    </w:p>
    <w:p>
      <w:pPr>
        <w:tabs>
          <w:tab w:val="left" w:pos="4395"/>
        </w:tabs>
        <w:spacing w:after="0"/>
      </w:pPr>
      <w:r>
        <w:t>{instruction bytes} =   110GGGGG   0   DDDDDDDD   0   DDDDDDDD</w:t>
      </w:r>
    </w:p>
    <w:p>
      <w:pPr>
        <w:spacing w:after="0"/>
      </w:pPr>
    </w:p>
    <w:p>
      <w:pPr>
        <w:spacing w:after="0"/>
      </w:pPr>
      <w:r>
        <w:t xml:space="preserve">The 5-bit sub-instruction GGGGG allows for 32 separate Feature Expansion Sub-instructions. </w:t>
      </w:r>
    </w:p>
    <w:p>
      <w:pPr>
        <w:pStyle w:val="Heading4"/>
      </w:pPr>
      <w:r>
        <w:t>GGGGG = 00000:  Binary State Control Instruction long form</w:t>
      </w:r>
      <w:ins w:id="90" w:author="Baker, Stuart" w:date="2022-02-11T10:26:00Z">
        <w:r>
          <w:rPr>
            <w:rStyle w:val="FootnoteReference"/>
          </w:rPr>
          <w:footnoteReference w:id="4"/>
        </w:r>
      </w:ins>
    </w:p>
    <w:p>
      <w:pPr>
        <w:spacing w:after="0"/>
      </w:pPr>
      <w:r>
        <w:t xml:space="preserve">Sub instruction "00000" is a </w:t>
      </w:r>
      <w:proofErr w:type="gramStart"/>
      <w:r>
        <w:t>three byte</w:t>
      </w:r>
      <w:proofErr w:type="gramEnd"/>
      <w:r>
        <w:t xml:space="preserve"> instruction and provides for control of one of 32767 binary states within the decoder.  The two bytes following this instruction byte have the format DLLLLLLL   0   HHHHHHHH".  </w:t>
      </w:r>
    </w:p>
    <w:p>
      <w:pPr>
        <w:spacing w:after="0"/>
      </w:pPr>
      <w:r>
        <w:t xml:space="preserve">Bits 0-6 of the first data byte (LLLLLLL) shall define the low order bits of the binary state address; bits 0-7 of the second data byte (HHHHHHHH) shall define the high order bits of binary state address.  The addresses range from 1 to 32767.  </w:t>
      </w:r>
      <w:proofErr w:type="spellStart"/>
      <w:r>
        <w:t>Bit</w:t>
      </w:r>
      <w:proofErr w:type="spellEnd"/>
      <w:r>
        <w:t xml:space="preserve">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of</w:t>
      </w:r>
    </w:p>
    <w:p>
      <w:pPr>
        <w:spacing w:after="0"/>
      </w:pPr>
      <w:r>
        <w:lastRenderedPageBreak/>
        <w:t>"11000000   0   00000000   0   00000000" sets all 32767 binary states to off.</w:t>
      </w:r>
    </w:p>
    <w:p>
      <w:pPr>
        <w:spacing w:after="0"/>
      </w:pPr>
    </w:p>
    <w:p>
      <w:pPr>
        <w:rPr>
          <w:rFonts w:ascii="Arial" w:hAnsi="Arial" w:cs="Arial"/>
          <w:b/>
        </w:rPr>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pPr>
        <w:pStyle w:val="Heading4"/>
      </w:pPr>
      <w:r>
        <w:t>GGGGG = 00001: Time and Date Command</w:t>
      </w:r>
    </w:p>
    <w:p>
      <w:pPr>
        <w:spacing w:after="0"/>
      </w:pPr>
      <w:r>
        <w:t>The command station should transmit model time at most once every (model) minute. The command station may skip the time command if other packets need the bandwidth. Skipped or missing times must be tolerated by the decoders and can be replaced (internal to the decoder) with the clock ratio. The date command is transmitted (at least three times) only if changed.</w:t>
      </w:r>
      <w:ins w:id="93" w:author="Microsoft account" w:date="2022-02-08T10:59:00Z">
        <w:r>
          <w:t xml:space="preserve"> Time and date commands are a broadc</w:t>
        </w:r>
      </w:ins>
      <w:ins w:id="94" w:author="Microsoft account" w:date="2022-02-08T11:00:00Z">
        <w:r>
          <w:t>ast to address 0.</w:t>
        </w:r>
      </w:ins>
    </w:p>
    <w:p>
      <w:pPr>
        <w:spacing w:after="0"/>
      </w:pPr>
    </w:p>
    <w:p>
      <w:pPr>
        <w:spacing w:after="0"/>
      </w:pPr>
      <w:r>
        <w:t>The general format is;</w:t>
      </w:r>
    </w:p>
    <w:p>
      <w:pPr>
        <w:spacing w:after="0"/>
        <w:ind w:right="-72"/>
        <w:rPr>
          <w:szCs w:val="24"/>
        </w:rPr>
      </w:pPr>
      <w:r>
        <w:rPr>
          <w:szCs w:val="24"/>
        </w:rPr>
        <w:t>{preamble} 0 [00000000] 0 [110-00001] 0 [</w:t>
      </w:r>
      <w:proofErr w:type="spellStart"/>
      <w:r>
        <w:rPr>
          <w:szCs w:val="24"/>
        </w:rPr>
        <w:t>CCxxxxxx</w:t>
      </w:r>
      <w:proofErr w:type="spellEnd"/>
      <w:r>
        <w:rPr>
          <w:szCs w:val="24"/>
        </w:rPr>
        <w:t>] 0 [</w:t>
      </w:r>
      <w:proofErr w:type="spellStart"/>
      <w:r>
        <w:rPr>
          <w:szCs w:val="24"/>
        </w:rPr>
        <w:t>xxxxxxxx</w:t>
      </w:r>
      <w:proofErr w:type="spellEnd"/>
      <w:r>
        <w:rPr>
          <w:szCs w:val="24"/>
        </w:rPr>
        <w:t>] 0 [</w:t>
      </w:r>
      <w:proofErr w:type="spellStart"/>
      <w:r>
        <w:rPr>
          <w:szCs w:val="24"/>
        </w:rPr>
        <w:t>xxxxxxxx</w:t>
      </w:r>
      <w:proofErr w:type="spellEnd"/>
      <w:r>
        <w:rPr>
          <w:szCs w:val="24"/>
        </w:rPr>
        <w:t>] 0 EEEEEEEE 1</w:t>
      </w:r>
    </w:p>
    <w:p>
      <w:pPr>
        <w:spacing w:after="0"/>
        <w:rPr>
          <w:szCs w:val="24"/>
        </w:rPr>
      </w:pPr>
    </w:p>
    <w:p>
      <w:pPr>
        <w:spacing w:after="0"/>
        <w:rPr>
          <w:szCs w:val="24"/>
        </w:rPr>
      </w:pPr>
      <w:r>
        <w:rPr>
          <w:szCs w:val="24"/>
        </w:rPr>
        <w:t xml:space="preserve">The Packet is always sent to broadcast short address 0. See the first bracket [00000000]. The command is four bytes. The value in CC determines the information in the packet. </w:t>
      </w:r>
    </w:p>
    <w:p>
      <w:pPr>
        <w:spacing w:after="0"/>
        <w:rPr>
          <w:szCs w:val="24"/>
        </w:rPr>
      </w:pPr>
    </w:p>
    <w:p>
      <w:pPr>
        <w:spacing w:after="0"/>
        <w:rPr>
          <w:szCs w:val="24"/>
        </w:rPr>
      </w:pPr>
      <w:r>
        <w:rPr>
          <w:szCs w:val="24"/>
        </w:rPr>
        <w:t>When CC=00, Time Command. The format of the instruction is:</w:t>
      </w:r>
    </w:p>
    <w:p>
      <w:pPr>
        <w:spacing w:after="0"/>
        <w:rPr>
          <w:szCs w:val="24"/>
        </w:rPr>
      </w:pPr>
      <w:r>
        <w:rPr>
          <w:szCs w:val="24"/>
        </w:rPr>
        <w:t>{preamble} 0 [00000000] 0 [110-00001] 0 [00MMMMMM] 0 [WWWHHHHH] 0 [U0BBBBBB] 0 EEEEEEEE 1</w:t>
      </w:r>
    </w:p>
    <w:p>
      <w:pPr>
        <w:spacing w:after="0"/>
        <w:rPr>
          <w:szCs w:val="24"/>
        </w:rPr>
      </w:pPr>
    </w:p>
    <w:p>
      <w:pPr>
        <w:spacing w:after="0"/>
        <w:rPr>
          <w:szCs w:val="24"/>
        </w:rPr>
      </w:pPr>
      <w:r>
        <w:rPr>
          <w:bCs/>
          <w:szCs w:val="24"/>
        </w:rPr>
        <w:t>MMMMMM </w:t>
      </w:r>
      <w:r>
        <w:rPr>
          <w:szCs w:val="24"/>
        </w:rPr>
        <w:t xml:space="preserve">= minutes. Value range: </w:t>
      </w:r>
      <w:proofErr w:type="gramStart"/>
      <w:r>
        <w:rPr>
          <w:szCs w:val="24"/>
        </w:rPr>
        <w:t>0..</w:t>
      </w:r>
      <w:proofErr w:type="gramEnd"/>
      <w:r>
        <w:rPr>
          <w:szCs w:val="24"/>
        </w:rPr>
        <w:t>59</w:t>
      </w:r>
    </w:p>
    <w:p>
      <w:pPr>
        <w:spacing w:after="0"/>
        <w:rPr>
          <w:bCs/>
          <w:szCs w:val="24"/>
        </w:rPr>
      </w:pPr>
    </w:p>
    <w:p>
      <w:pPr>
        <w:spacing w:after="0"/>
        <w:rPr>
          <w:szCs w:val="24"/>
        </w:rPr>
      </w:pPr>
      <w:r>
        <w:rPr>
          <w:bCs/>
          <w:szCs w:val="24"/>
        </w:rPr>
        <w:t>WWW </w:t>
      </w:r>
      <w:r>
        <w:rPr>
          <w:szCs w:val="24"/>
        </w:rPr>
        <w:t>= Day of the week. Value range: 0 = Monday, 1 = Tuesday, 2 = Wednesday,</w:t>
      </w:r>
    </w:p>
    <w:p>
      <w:pPr>
        <w:spacing w:after="0"/>
        <w:rPr>
          <w:szCs w:val="24"/>
        </w:rPr>
      </w:pPr>
      <w:r>
        <w:rPr>
          <w:szCs w:val="24"/>
        </w:rPr>
        <w:t>3 = Thursday, 4 = Friday, 5 = Saturday, 6 = Sunday 7=not supported</w:t>
      </w:r>
    </w:p>
    <w:p>
      <w:pPr>
        <w:spacing w:after="0"/>
        <w:rPr>
          <w:bCs/>
          <w:szCs w:val="24"/>
        </w:rPr>
      </w:pPr>
    </w:p>
    <w:p>
      <w:pPr>
        <w:spacing w:after="0"/>
        <w:rPr>
          <w:szCs w:val="24"/>
        </w:rPr>
      </w:pPr>
      <w:r>
        <w:rPr>
          <w:bCs/>
          <w:szCs w:val="24"/>
        </w:rPr>
        <w:t>HHHHH </w:t>
      </w:r>
      <w:r>
        <w:rPr>
          <w:szCs w:val="24"/>
        </w:rPr>
        <w:t xml:space="preserve">= hours. Value range: </w:t>
      </w:r>
      <w:proofErr w:type="gramStart"/>
      <w:r>
        <w:rPr>
          <w:szCs w:val="24"/>
        </w:rPr>
        <w:t>0..</w:t>
      </w:r>
      <w:proofErr w:type="gramEnd"/>
      <w:r>
        <w:rPr>
          <w:szCs w:val="24"/>
        </w:rPr>
        <w:t>23</w:t>
      </w:r>
    </w:p>
    <w:p>
      <w:pPr>
        <w:spacing w:after="0"/>
        <w:rPr>
          <w:szCs w:val="24"/>
        </w:rPr>
      </w:pPr>
      <w:r>
        <w:rPr>
          <w:bCs/>
          <w:szCs w:val="24"/>
        </w:rPr>
        <w:t>U </w:t>
      </w:r>
      <w:r>
        <w:rPr>
          <w:szCs w:val="24"/>
        </w:rPr>
        <w:t>= Update. If U = 1 the time has changed significantly since the last update. This bit is normally 0.</w:t>
      </w:r>
    </w:p>
    <w:p>
      <w:pPr>
        <w:spacing w:after="0"/>
        <w:rPr>
          <w:bCs/>
          <w:color w:val="1F497D" w:themeColor="text2"/>
          <w:szCs w:val="24"/>
        </w:rPr>
      </w:pPr>
    </w:p>
    <w:p>
      <w:pPr>
        <w:spacing w:after="0"/>
        <w:rPr>
          <w:color w:val="FF0000"/>
          <w:szCs w:val="24"/>
        </w:rPr>
      </w:pPr>
      <w:r>
        <w:rPr>
          <w:bCs/>
          <w:szCs w:val="24"/>
        </w:rPr>
        <w:t>BBBBBB </w:t>
      </w:r>
      <w:r>
        <w:rPr>
          <w:szCs w:val="24"/>
        </w:rPr>
        <w:t xml:space="preserve">= acceleration factor. Value range </w:t>
      </w:r>
      <w:proofErr w:type="gramStart"/>
      <w:r>
        <w:rPr>
          <w:szCs w:val="24"/>
        </w:rPr>
        <w:t>0..</w:t>
      </w:r>
      <w:proofErr w:type="gramEnd"/>
      <w:r>
        <w:rPr>
          <w:szCs w:val="24"/>
        </w:rPr>
        <w:t xml:space="preserve">63. 0 = clock has stopped, 1 = real time, 2 = clock runs 2x real time, 3 = 3x real time, 4= 4x real time etc. </w:t>
      </w:r>
    </w:p>
    <w:p>
      <w:pPr>
        <w:spacing w:after="0"/>
        <w:rPr>
          <w:bCs/>
          <w:color w:val="1F497D" w:themeColor="text2"/>
          <w:szCs w:val="24"/>
        </w:rPr>
      </w:pPr>
    </w:p>
    <w:p>
      <w:pPr>
        <w:spacing w:after="0"/>
        <w:rPr>
          <w:bCs/>
          <w:szCs w:val="24"/>
        </w:rPr>
      </w:pPr>
      <w:r>
        <w:rPr>
          <w:bCs/>
          <w:szCs w:val="24"/>
        </w:rPr>
        <w:t>When CC </w:t>
      </w:r>
      <w:r>
        <w:rPr>
          <w:szCs w:val="24"/>
        </w:rPr>
        <w:t>= </w:t>
      </w:r>
      <w:r>
        <w:rPr>
          <w:bCs/>
          <w:szCs w:val="24"/>
        </w:rPr>
        <w:t>01, Date Command. The format is;</w:t>
      </w:r>
    </w:p>
    <w:p>
      <w:pPr>
        <w:spacing w:after="0"/>
        <w:rPr>
          <w:szCs w:val="24"/>
        </w:rPr>
      </w:pPr>
      <w:r>
        <w:rPr>
          <w:szCs w:val="24"/>
        </w:rPr>
        <w:t>{preamble} 0 [00000000] 0 [110-00001] 0 [010TTTTT] 0 [MMMMYYYY] 0 [YYYYYYYY] 0 EEEEEEEE 1</w:t>
      </w:r>
    </w:p>
    <w:p>
      <w:pPr>
        <w:spacing w:after="0"/>
        <w:rPr>
          <w:szCs w:val="24"/>
        </w:rPr>
      </w:pPr>
    </w:p>
    <w:p>
      <w:pPr>
        <w:spacing w:after="0"/>
        <w:rPr>
          <w:szCs w:val="24"/>
        </w:rPr>
      </w:pPr>
      <w:r>
        <w:rPr>
          <w:bCs/>
          <w:szCs w:val="24"/>
        </w:rPr>
        <w:t>TTTTT </w:t>
      </w:r>
      <w:r>
        <w:rPr>
          <w:szCs w:val="24"/>
        </w:rPr>
        <w:t xml:space="preserve">= Day of the month. Value range: </w:t>
      </w:r>
      <w:proofErr w:type="gramStart"/>
      <w:r>
        <w:rPr>
          <w:szCs w:val="24"/>
        </w:rPr>
        <w:t>1..</w:t>
      </w:r>
      <w:proofErr w:type="gramEnd"/>
      <w:r>
        <w:rPr>
          <w:szCs w:val="24"/>
        </w:rPr>
        <w:t>31</w:t>
      </w:r>
    </w:p>
    <w:p>
      <w:pPr>
        <w:spacing w:after="0"/>
        <w:rPr>
          <w:bCs/>
          <w:szCs w:val="24"/>
        </w:rPr>
      </w:pPr>
    </w:p>
    <w:p>
      <w:pPr>
        <w:spacing w:after="0"/>
        <w:rPr>
          <w:szCs w:val="24"/>
        </w:rPr>
      </w:pPr>
      <w:r>
        <w:rPr>
          <w:bCs/>
          <w:szCs w:val="24"/>
        </w:rPr>
        <w:t>MMMM </w:t>
      </w:r>
      <w:r>
        <w:rPr>
          <w:szCs w:val="24"/>
        </w:rPr>
        <w:t xml:space="preserve">= Month. Value range: </w:t>
      </w:r>
      <w:proofErr w:type="gramStart"/>
      <w:r>
        <w:rPr>
          <w:szCs w:val="24"/>
        </w:rPr>
        <w:t>1..</w:t>
      </w:r>
      <w:proofErr w:type="gramEnd"/>
      <w:r>
        <w:rPr>
          <w:szCs w:val="24"/>
        </w:rPr>
        <w:t>12. 1 = January, 2 = February, 3 = March etc.</w:t>
      </w:r>
    </w:p>
    <w:p>
      <w:pPr>
        <w:spacing w:after="0"/>
        <w:rPr>
          <w:bCs/>
          <w:szCs w:val="24"/>
        </w:rPr>
      </w:pPr>
    </w:p>
    <w:p>
      <w:pPr>
        <w:spacing w:after="0"/>
        <w:rPr>
          <w:szCs w:val="24"/>
        </w:rPr>
      </w:pPr>
      <w:r>
        <w:rPr>
          <w:bCs/>
          <w:szCs w:val="24"/>
        </w:rPr>
        <w:t>YYYYYYYYYYYY </w:t>
      </w:r>
      <w:r>
        <w:rPr>
          <w:szCs w:val="24"/>
        </w:rPr>
        <w:t xml:space="preserve">= year. Value range: </w:t>
      </w:r>
      <w:proofErr w:type="gramStart"/>
      <w:r>
        <w:rPr>
          <w:szCs w:val="24"/>
        </w:rPr>
        <w:t>0..</w:t>
      </w:r>
      <w:proofErr w:type="gramEnd"/>
      <w:r>
        <w:rPr>
          <w:szCs w:val="24"/>
        </w:rPr>
        <w:t>4095. Least significant bits in the 5</w:t>
      </w:r>
      <w:r>
        <w:rPr>
          <w:szCs w:val="24"/>
          <w:vertAlign w:val="superscript"/>
        </w:rPr>
        <w:t>th</w:t>
      </w:r>
      <w:r>
        <w:rPr>
          <w:szCs w:val="24"/>
        </w:rPr>
        <w:t xml:space="preserve"> byte. Most significant bits in the 4th byte with the months.</w:t>
      </w:r>
    </w:p>
    <w:p>
      <w:pPr>
        <w:spacing w:after="0"/>
        <w:rPr>
          <w:bCs/>
          <w:szCs w:val="24"/>
        </w:rPr>
      </w:pPr>
    </w:p>
    <w:p>
      <w:pPr>
        <w:spacing w:after="0"/>
        <w:rPr>
          <w:szCs w:val="24"/>
        </w:rPr>
      </w:pPr>
      <w:r>
        <w:rPr>
          <w:bCs/>
          <w:szCs w:val="24"/>
        </w:rPr>
        <w:t>CC </w:t>
      </w:r>
      <w:r>
        <w:rPr>
          <w:szCs w:val="24"/>
        </w:rPr>
        <w:t>= </w:t>
      </w:r>
      <w:r>
        <w:rPr>
          <w:bCs/>
          <w:szCs w:val="24"/>
        </w:rPr>
        <w:t xml:space="preserve">10 </w:t>
      </w:r>
      <w:r>
        <w:rPr>
          <w:szCs w:val="24"/>
        </w:rPr>
        <w:t>reserved</w:t>
      </w:r>
    </w:p>
    <w:p>
      <w:pPr>
        <w:spacing w:after="0"/>
        <w:rPr>
          <w:bCs/>
          <w:color w:val="1F497D" w:themeColor="text2"/>
          <w:szCs w:val="24"/>
        </w:rPr>
      </w:pPr>
      <w:r>
        <w:rPr>
          <w:bCs/>
          <w:szCs w:val="24"/>
        </w:rPr>
        <w:t>CC </w:t>
      </w:r>
      <w:r>
        <w:rPr>
          <w:szCs w:val="24"/>
        </w:rPr>
        <w:t>= </w:t>
      </w:r>
      <w:r>
        <w:rPr>
          <w:bCs/>
          <w:szCs w:val="24"/>
        </w:rPr>
        <w:t xml:space="preserve">11 </w:t>
      </w:r>
      <w:r>
        <w:rPr>
          <w:szCs w:val="24"/>
        </w:rPr>
        <w:t>reserved</w:t>
      </w:r>
    </w:p>
    <w:p>
      <w:pPr>
        <w:pStyle w:val="Heading4"/>
      </w:pPr>
      <w:r>
        <w:lastRenderedPageBreak/>
        <w:t>GGGGG=00010: System time</w:t>
      </w:r>
    </w:p>
    <w:p>
      <w:pPr>
        <w:spacing w:after="0"/>
        <w:rPr>
          <w:szCs w:val="24"/>
        </w:rPr>
      </w:pPr>
      <w:r>
        <w:rPr>
          <w:szCs w:val="24"/>
        </w:rPr>
        <w:t>The command for the system time is three bytes long and has the format:</w:t>
      </w:r>
    </w:p>
    <w:p>
      <w:pPr>
        <w:spacing w:after="0"/>
        <w:ind w:right="-162"/>
        <w:rPr>
          <w:szCs w:val="24"/>
        </w:rPr>
      </w:pPr>
      <w:r>
        <w:rPr>
          <w:szCs w:val="24"/>
        </w:rPr>
        <w:t>{preamble} 0 [00000000] 0 [110-00010] 0 [MMMMMMMM] 0 [MMMMMMMM] 0 EEEEEEEE 1</w:t>
      </w:r>
    </w:p>
    <w:p>
      <w:pPr>
        <w:spacing w:after="0"/>
      </w:pPr>
    </w:p>
    <w:p>
      <w:pPr>
        <w:spacing w:after="0"/>
        <w:rPr>
          <w:szCs w:val="24"/>
        </w:rPr>
      </w:pPr>
      <w:r>
        <w:t xml:space="preserve">The bits marked ‘M’, indicate milliseconds since system startup. The maximum value is 0xFFFF = 65535 and corresponds to about 65.5 seconds. The third byte contains the most significant bits, the fourth byte contains the least significant bits. </w:t>
      </w:r>
      <w:r>
        <w:rPr>
          <w:szCs w:val="24"/>
        </w:rPr>
        <w:t xml:space="preserve">When the maximum value is reached, the counter starts again at 0. When determining relative times of up to one minute can easily be worked with a </w:t>
      </w:r>
      <w:proofErr w:type="gramStart"/>
      <w:r>
        <w:rPr>
          <w:szCs w:val="24"/>
        </w:rPr>
        <w:t>16 bit</w:t>
      </w:r>
      <w:proofErr w:type="gramEnd"/>
      <w:r>
        <w:rPr>
          <w:szCs w:val="24"/>
        </w:rPr>
        <w:t xml:space="preserve"> integer without an error due to an overflow.</w:t>
      </w:r>
    </w:p>
    <w:p>
      <w:pPr>
        <w:spacing w:after="0"/>
      </w:pPr>
    </w:p>
    <w:p>
      <w:pPr>
        <w:spacing w:after="0"/>
      </w:pPr>
      <w:r>
        <w:t>This timestamp refers to the beginning of the start bit. If this feature is implemented it is recommended the command station send this packet once approximately every 30 seconds to ensure adequate synchronization.</w:t>
      </w:r>
    </w:p>
    <w:p>
      <w:pPr>
        <w:pStyle w:val="Heading4"/>
      </w:pPr>
      <w:r>
        <w:t>GGGGG = 11101:  Binary State Control Instruction short form</w:t>
      </w:r>
      <w:r>
        <w:rPr>
          <w:rStyle w:val="FootnoteReference"/>
          <w:color w:val="000000"/>
          <w:rPrChange w:id="95" w:author="Baker, Stuart" w:date="2022-02-11T10:22:00Z">
            <w:rPr>
              <w:rStyle w:val="FootnoteReference"/>
              <w:sz w:val="22"/>
              <w:szCs w:val="22"/>
            </w:rPr>
          </w:rPrChange>
        </w:rPr>
        <w:footnoteReference w:id="5"/>
      </w:r>
    </w:p>
    <w:p>
      <w:r>
        <w:t xml:space="preserve">Sub-instruction “11101” is a </w:t>
      </w:r>
      <w:proofErr w:type="gramStart"/>
      <w:r>
        <w:t>two byte</w:t>
      </w:r>
      <w:proofErr w:type="gramEnd"/>
      <w:r>
        <w:t xml:space="preserve"> instruction and provides for control of one of 127 binary states within the decoder.  The single byte following this instruction byte has the format: {instruction bytes} =   DLLLLLLL.  </w:t>
      </w:r>
    </w:p>
    <w:p>
      <w:pPr>
        <w:rPr>
          <w:szCs w:val="24"/>
        </w:rPr>
      </w:pPr>
      <w:r>
        <w:rPr>
          <w:szCs w:val="24"/>
        </w:rPr>
        <w:t>{preamble} 0 [</w:t>
      </w:r>
      <w:del w:id="99" w:author="Microsoft account" w:date="2022-02-08T10:56:00Z">
        <w:r>
          <w:rPr>
            <w:szCs w:val="24"/>
          </w:rPr>
          <w:delText>00000000</w:delText>
        </w:r>
      </w:del>
      <w:ins w:id="100" w:author="Microsoft account" w:date="2022-02-08T10:56:00Z">
        <w:r>
          <w:rPr>
            <w:szCs w:val="24"/>
          </w:rPr>
          <w:t>AAAAAAAA</w:t>
        </w:r>
      </w:ins>
      <w:r>
        <w:rPr>
          <w:szCs w:val="24"/>
        </w:rPr>
        <w:t>] 0 [110-11101] 0 [DLLLLLLL] 0 EEEEEEEE 1</w:t>
      </w:r>
    </w:p>
    <w:p>
      <w:r>
        <w:t xml:space="preserve">Bits 0-6 of the second byte (LLLLLLL) shall define the number of the binary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r>
        <w:t xml:space="preserve">Binary State Controls are quite similar to Functions, as they may control any output, sound or any other feature of digital nature within a decoder in direct response to a packet received.  However, Binary State Controls do have a different access method and function space.  </w:t>
      </w:r>
      <w:proofErr w:type="gramStart"/>
      <w:r>
        <w:t>Therefore</w:t>
      </w:r>
      <w:proofErr w:type="gramEnd"/>
      <w:r>
        <w:t xml:space="preserve"> they have a different name.</w:t>
      </w:r>
    </w:p>
    <w:p>
      <w:pPr>
        <w:rPr>
          <w:del w:id="101" w:author="Baker, Stuart" w:date="2022-02-11T10:23:00Z"/>
        </w:rPr>
      </w:pPr>
      <w:r>
        <w:t xml:space="preserve">Binary state control packets – both short and long form – will not be refreshed.  </w:t>
      </w:r>
      <w:proofErr w:type="gramStart"/>
      <w:r>
        <w:t>Therefore</w:t>
      </w:r>
      <w:proofErr w:type="gramEnd"/>
      <w:r>
        <w:t xml:space="preserve"> non-volatile storage of the function status is recommended.  When operations mode acknowledgment is enabled, receipt of a Binary State Control packet shall be acknowledged accordingly with an operations mode acknowledgment.  Consult the Technical Note(s) for additional information on this instruction.  (See TN-4-05) </w:t>
      </w:r>
    </w:p>
    <w:p>
      <w:del w:id="102" w:author="Baker, Stuart" w:date="2022-02-11T10:22:00Z">
        <w:r>
          <w:delText>Binary states 1 - 15, reserved for NMRA Bi-Directional Communications, see S-9.3.2</w:delText>
        </w:r>
      </w:del>
    </w:p>
    <w:p>
      <w:del w:id="103" w:author="Baker, Stuart" w:date="2022-02-11T10:12:00Z">
        <w:r>
          <w:delText>Binary state 28, reserved for Advanced Extended Packet Format, see S-9.2.1.1</w:delText>
        </w:r>
      </w:del>
    </w:p>
    <w:p>
      <w:pPr>
        <w:pStyle w:val="Heading4"/>
      </w:pPr>
      <w:r>
        <w:t>GGGGG = 11110:  F13-F20 Function Control</w:t>
      </w:r>
    </w:p>
    <w:p>
      <w:r>
        <w:t xml:space="preserve">Sub-instruction “11110” is a </w:t>
      </w:r>
      <w:proofErr w:type="gramStart"/>
      <w:r>
        <w:t>two byte</w:t>
      </w:r>
      <w:proofErr w:type="gramEnd"/>
      <w:r>
        <w:t xml:space="preserve"> instruction and provides for control of eight (8) additional auxiliary functions F13-F20.  </w:t>
      </w:r>
    </w:p>
    <w:p>
      <w:pPr>
        <w:rPr>
          <w:szCs w:val="24"/>
        </w:rPr>
      </w:pPr>
      <w:r>
        <w:rPr>
          <w:szCs w:val="24"/>
        </w:rPr>
        <w:t>{preamble} 0 [</w:t>
      </w:r>
      <w:ins w:id="104" w:author="Microsoft account" w:date="2022-01-30T19:55:00Z">
        <w:r>
          <w:rPr>
            <w:szCs w:val="24"/>
          </w:rPr>
          <w:t>AAAAAAAA</w:t>
        </w:r>
      </w:ins>
      <w:r>
        <w:rPr>
          <w:szCs w:val="24"/>
        </w:rPr>
        <w:t>] 0 [110-11110] 0 [FFFFFFFF] 0 EEEEEEEE 1</w:t>
      </w:r>
    </w:p>
    <w:p>
      <w:r>
        <w:lastRenderedPageBreak/>
        <w:t xml:space="preserve">The single byte following this instruction byte indicates whether a given function is turned on or off, with the least significant bit (Bit 0) controlling the lower function. In this case F13, and the most significant bit (bit 7) controlling the higher function. In this case F20.  A value of “1” in F for a given function shall indicate the function is “on” while a value of “0” in F for a given function shall indicate a given function is “off”.  It is recommended, but not required, that the status of these functions be saved in decoder storage such as </w:t>
      </w:r>
      <w:ins w:id="105" w:author="Microsoft account" w:date="2022-01-25T12:06:00Z">
        <w:r>
          <w:t xml:space="preserve">none volatile </w:t>
        </w:r>
        <w:proofErr w:type="gramStart"/>
        <w:r>
          <w:t>random access</w:t>
        </w:r>
        <w:proofErr w:type="gramEnd"/>
        <w:r>
          <w:t xml:space="preserve"> memory (</w:t>
        </w:r>
      </w:ins>
      <w:r>
        <w:t>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TN-4-05, for additional information on this instruction.</w:t>
      </w:r>
    </w:p>
    <w:p>
      <w:pPr>
        <w:pStyle w:val="Heading4"/>
      </w:pPr>
      <w:r>
        <w:t xml:space="preserve"> </w:t>
      </w:r>
      <w:ins w:id="106" w:author="Mark" w:date="2021-09-26T07:40:00Z">
        <w:r>
          <w:t xml:space="preserve">GGGGG </w:t>
        </w:r>
      </w:ins>
      <w:r>
        <w:t>= 11111:  F21-F28 Function Control</w:t>
      </w:r>
    </w:p>
    <w:p>
      <w:r>
        <w:t xml:space="preserve">Sub-instruction “11111” is a </w:t>
      </w:r>
      <w:proofErr w:type="gramStart"/>
      <w:r>
        <w:t>two byte</w:t>
      </w:r>
      <w:proofErr w:type="gramEnd"/>
      <w:r>
        <w:t xml:space="preserve"> instruction and provides for control of eight (8) additional auxiliary functions F21-F28.  </w:t>
      </w:r>
    </w:p>
    <w:p>
      <w:pPr>
        <w:tabs>
          <w:tab w:val="left" w:pos="4395"/>
        </w:tabs>
        <w:spacing w:after="0"/>
      </w:pPr>
      <w:r>
        <w:t xml:space="preserve">The format of this instruction byte in this group is: </w:t>
      </w:r>
    </w:p>
    <w:p>
      <w:pPr>
        <w:rPr>
          <w:szCs w:val="24"/>
        </w:rPr>
      </w:pPr>
      <w:r>
        <w:t xml:space="preserve">{instruction bytes} =    </w:t>
      </w:r>
      <w:proofErr w:type="gramStart"/>
      <w:r>
        <w:t>11011111  0</w:t>
      </w:r>
      <w:proofErr w:type="gramEnd"/>
      <w:r>
        <w:t xml:space="preserve">  FFFFFFFF</w:t>
      </w:r>
    </w:p>
    <w:p>
      <w:r>
        <w:t>The single byte indicates whether a given function is turned on or off, as described above</w:t>
      </w:r>
      <w:ins w:id="107" w:author="Microsoft account" w:date="2022-01-30T20:03:00Z">
        <w:r>
          <w:t>,</w:t>
        </w:r>
      </w:ins>
      <w:ins w:id="108" w:author="Microsoft account" w:date="2022-01-30T20:05:00Z">
        <w:r>
          <w:t xml:space="preserve"> with the least significant bit (Bit 0) controlling the lower function. In this case F</w:t>
        </w:r>
      </w:ins>
      <w:ins w:id="109" w:author="Microsoft account" w:date="2022-01-30T20:06:00Z">
        <w:r>
          <w:t>21</w:t>
        </w:r>
      </w:ins>
      <w:ins w:id="110" w:author="Microsoft account" w:date="2022-01-30T20:05:00Z">
        <w:r>
          <w:t>, and the most significant bit (bit 7) controlling the higher function. In this case F2</w:t>
        </w:r>
      </w:ins>
      <w:ins w:id="111" w:author="Microsoft account" w:date="2022-01-30T20:06:00Z">
        <w:r>
          <w:t>8</w:t>
        </w:r>
      </w:ins>
      <w:ins w:id="112" w:author="Microsoft account" w:date="2022-01-30T20:05:00Z">
        <w:r>
          <w:t xml:space="preserve">.  </w:t>
        </w:r>
      </w:ins>
    </w:p>
    <w:p>
      <w:pPr>
        <w:pStyle w:val="Heading4"/>
      </w:pPr>
      <w:ins w:id="113" w:author="Mark" w:date="2021-09-26T07:41:00Z">
        <w:r>
          <w:t xml:space="preserve">GGGGG </w:t>
        </w:r>
      </w:ins>
      <w:r>
        <w:t>= 11000:  F29-F36 Function Control</w:t>
      </w:r>
    </w:p>
    <w:p>
      <w:r>
        <w:t xml:space="preserve">Sub-instruction “11000” is a </w:t>
      </w:r>
      <w:proofErr w:type="gramStart"/>
      <w:r>
        <w:t>two byte</w:t>
      </w:r>
      <w:proofErr w:type="gramEnd"/>
      <w:r>
        <w:t xml:space="preserve"> instruction and provides for control of eight (8) additional auxiliary functions F29-F36.  </w:t>
      </w:r>
    </w:p>
    <w:p>
      <w:pPr>
        <w:rPr>
          <w:ins w:id="114" w:author="Microsoft account" w:date="2022-01-30T20:07:00Z"/>
          <w:szCs w:val="24"/>
        </w:rPr>
      </w:pPr>
      <w:ins w:id="115" w:author="Microsoft account" w:date="2022-01-30T20:07:00Z">
        <w:r>
          <w:rPr>
            <w:szCs w:val="24"/>
          </w:rPr>
          <w:t xml:space="preserve">The format of this instruction byte in this group is: </w:t>
        </w:r>
      </w:ins>
    </w:p>
    <w:p>
      <w:pPr>
        <w:rPr>
          <w:ins w:id="116" w:author="Microsoft account" w:date="2022-01-30T20:07:00Z"/>
          <w:szCs w:val="24"/>
        </w:rPr>
      </w:pPr>
      <w:ins w:id="117" w:author="Microsoft account" w:date="2022-01-30T20:07:00Z">
        <w:r>
          <w:rPr>
            <w:szCs w:val="24"/>
          </w:rPr>
          <w:t xml:space="preserve">{instruction bytes} =    </w:t>
        </w:r>
        <w:proofErr w:type="gramStart"/>
        <w:r>
          <w:rPr>
            <w:szCs w:val="24"/>
          </w:rPr>
          <w:t>11011</w:t>
        </w:r>
      </w:ins>
      <w:ins w:id="118" w:author="Microsoft account" w:date="2022-01-30T20:10:00Z">
        <w:r>
          <w:rPr>
            <w:szCs w:val="24"/>
          </w:rPr>
          <w:t>000</w:t>
        </w:r>
      </w:ins>
      <w:ins w:id="119" w:author="Microsoft account" w:date="2022-01-30T20:07:00Z">
        <w:r>
          <w:rPr>
            <w:szCs w:val="24"/>
          </w:rPr>
          <w:t xml:space="preserve">  0</w:t>
        </w:r>
        <w:proofErr w:type="gramEnd"/>
        <w:r>
          <w:rPr>
            <w:szCs w:val="24"/>
          </w:rPr>
          <w:t xml:space="preserve">  FFFFFFFF</w:t>
        </w:r>
      </w:ins>
    </w:p>
    <w:p>
      <w:pPr>
        <w:rPr>
          <w:szCs w:val="24"/>
        </w:rPr>
      </w:pPr>
      <w:ins w:id="120" w:author="Microsoft account" w:date="2022-01-30T20:07:00Z">
        <w:r>
          <w:rPr>
            <w:szCs w:val="24"/>
          </w:rPr>
          <w:t>The single byte indicates whether a given function is turned on or off, as described above, with the least significant bit (Bit 0) controlling the lower function. In this case F2</w:t>
        </w:r>
      </w:ins>
      <w:ins w:id="121" w:author="Microsoft account" w:date="2022-01-30T20:10:00Z">
        <w:r>
          <w:rPr>
            <w:szCs w:val="24"/>
          </w:rPr>
          <w:t>9</w:t>
        </w:r>
      </w:ins>
      <w:ins w:id="122" w:author="Microsoft account" w:date="2022-01-30T20:07:00Z">
        <w:r>
          <w:rPr>
            <w:szCs w:val="24"/>
          </w:rPr>
          <w:t>, and the most significant bit (bit 7) controlling the higher function. In this case F</w:t>
        </w:r>
      </w:ins>
      <w:ins w:id="123" w:author="Microsoft account" w:date="2022-01-30T20:10:00Z">
        <w:r>
          <w:rPr>
            <w:szCs w:val="24"/>
          </w:rPr>
          <w:t>36</w:t>
        </w:r>
      </w:ins>
      <w:ins w:id="124" w:author="Microsoft account" w:date="2022-01-30T20:07:00Z">
        <w:r>
          <w:rPr>
            <w:szCs w:val="24"/>
          </w:rPr>
          <w:t>.</w:t>
        </w:r>
      </w:ins>
    </w:p>
    <w:p>
      <w:pPr>
        <w:pStyle w:val="Heading4"/>
      </w:pPr>
      <w:ins w:id="125" w:author="Mark" w:date="2021-09-26T07:41:00Z">
        <w:r>
          <w:t xml:space="preserve">GGGGG </w:t>
        </w:r>
      </w:ins>
      <w:r>
        <w:t>= 11001:  F37-F44 Function Control</w:t>
      </w:r>
    </w:p>
    <w:p>
      <w:r>
        <w:t xml:space="preserve">Sub-instruction “11001” is a </w:t>
      </w:r>
      <w:proofErr w:type="gramStart"/>
      <w:r>
        <w:t>two byte</w:t>
      </w:r>
      <w:proofErr w:type="gramEnd"/>
      <w:r>
        <w:t xml:space="preserve"> instruction and provides for control of eight (8) additional auxiliary functions F37-F44.  </w:t>
      </w:r>
    </w:p>
    <w:p>
      <w:pPr>
        <w:rPr>
          <w:ins w:id="126" w:author="Microsoft account" w:date="2022-01-30T20:11:00Z"/>
          <w:szCs w:val="24"/>
        </w:rPr>
      </w:pPr>
      <w:ins w:id="127" w:author="Microsoft account" w:date="2022-01-30T20:11:00Z">
        <w:r>
          <w:rPr>
            <w:szCs w:val="24"/>
          </w:rPr>
          <w:t xml:space="preserve">The format of this instruction byte in this group is: </w:t>
        </w:r>
      </w:ins>
    </w:p>
    <w:p>
      <w:pPr>
        <w:rPr>
          <w:ins w:id="128" w:author="Microsoft account" w:date="2022-01-30T20:11:00Z"/>
          <w:szCs w:val="24"/>
        </w:rPr>
      </w:pPr>
      <w:ins w:id="129" w:author="Microsoft account" w:date="2022-01-30T20:11:00Z">
        <w:r>
          <w:rPr>
            <w:szCs w:val="24"/>
          </w:rPr>
          <w:t xml:space="preserve">{instruction bytes} =    </w:t>
        </w:r>
        <w:proofErr w:type="gramStart"/>
        <w:r>
          <w:rPr>
            <w:szCs w:val="24"/>
          </w:rPr>
          <w:t>11011001  0</w:t>
        </w:r>
        <w:proofErr w:type="gramEnd"/>
        <w:r>
          <w:rPr>
            <w:szCs w:val="24"/>
          </w:rPr>
          <w:t xml:space="preserve">  FFFFFFFF</w:t>
        </w:r>
      </w:ins>
    </w:p>
    <w:p>
      <w:pPr>
        <w:rPr>
          <w:szCs w:val="24"/>
        </w:rPr>
      </w:pPr>
      <w:ins w:id="130" w:author="Microsoft account" w:date="2022-01-30T20:11:00Z">
        <w:r>
          <w:rPr>
            <w:szCs w:val="24"/>
          </w:rPr>
          <w:t>The single byte indicates whether a given function is turned on or off, as described above, with the least significant bit (Bit 0) controlling the lower function. In this case F37, and the most significant bit (bit 7) controlling the higher function. In this case F</w:t>
        </w:r>
      </w:ins>
      <w:ins w:id="131" w:author="Microsoft account" w:date="2022-01-30T20:12:00Z">
        <w:r>
          <w:rPr>
            <w:szCs w:val="24"/>
          </w:rPr>
          <w:t>44</w:t>
        </w:r>
      </w:ins>
      <w:ins w:id="132" w:author="Microsoft account" w:date="2022-01-30T20:11:00Z">
        <w:r>
          <w:rPr>
            <w:szCs w:val="24"/>
          </w:rPr>
          <w:t>.</w:t>
        </w:r>
      </w:ins>
    </w:p>
    <w:p>
      <w:pPr>
        <w:pStyle w:val="Heading4"/>
      </w:pPr>
      <w:ins w:id="133" w:author="Mark" w:date="2021-09-26T07:41:00Z">
        <w:r>
          <w:t xml:space="preserve">GGGGG </w:t>
        </w:r>
      </w:ins>
      <w:r>
        <w:t xml:space="preserve">= 11010:  F45-F52 Function Control </w:t>
      </w:r>
    </w:p>
    <w:p>
      <w:r>
        <w:t xml:space="preserve">Sub-instruction “11010” is a </w:t>
      </w:r>
      <w:proofErr w:type="gramStart"/>
      <w:r>
        <w:t>two byte</w:t>
      </w:r>
      <w:proofErr w:type="gramEnd"/>
      <w:r>
        <w:t xml:space="preserve"> instruction and provides for control of eight (8) additional auxiliary functions F45-F52.  </w:t>
      </w:r>
    </w:p>
    <w:p>
      <w:pPr>
        <w:rPr>
          <w:ins w:id="134" w:author="Microsoft account" w:date="2022-01-30T20:12:00Z"/>
          <w:szCs w:val="24"/>
        </w:rPr>
      </w:pPr>
      <w:ins w:id="135" w:author="Microsoft account" w:date="2022-01-30T20:12:00Z">
        <w:r>
          <w:rPr>
            <w:szCs w:val="24"/>
          </w:rPr>
          <w:t xml:space="preserve">The format of this instruction byte in this group is: </w:t>
        </w:r>
      </w:ins>
    </w:p>
    <w:p>
      <w:pPr>
        <w:rPr>
          <w:ins w:id="136" w:author="Microsoft account" w:date="2022-01-30T20:12:00Z"/>
          <w:szCs w:val="24"/>
        </w:rPr>
      </w:pPr>
      <w:ins w:id="137" w:author="Microsoft account" w:date="2022-01-30T20:12:00Z">
        <w:r>
          <w:rPr>
            <w:szCs w:val="24"/>
          </w:rPr>
          <w:lastRenderedPageBreak/>
          <w:t xml:space="preserve">{instruction bytes} =    </w:t>
        </w:r>
        <w:proofErr w:type="gramStart"/>
        <w:r>
          <w:rPr>
            <w:szCs w:val="24"/>
          </w:rPr>
          <w:t>11011010  0</w:t>
        </w:r>
        <w:proofErr w:type="gramEnd"/>
        <w:r>
          <w:rPr>
            <w:szCs w:val="24"/>
          </w:rPr>
          <w:t xml:space="preserve">  FFFFFFFF</w:t>
        </w:r>
      </w:ins>
    </w:p>
    <w:p>
      <w:pPr>
        <w:rPr>
          <w:szCs w:val="24"/>
        </w:rPr>
      </w:pPr>
      <w:ins w:id="138" w:author="Microsoft account" w:date="2022-01-30T20:12:00Z">
        <w:r>
          <w:rPr>
            <w:szCs w:val="24"/>
          </w:rPr>
          <w:t>The single byte indicates whether a given function is turned on or off, as described above, with the least significant bit (Bit 0) controlling the lower function. In this case F</w:t>
        </w:r>
      </w:ins>
      <w:ins w:id="139" w:author="Microsoft account" w:date="2022-01-30T20:13:00Z">
        <w:r>
          <w:rPr>
            <w:szCs w:val="24"/>
          </w:rPr>
          <w:t>45</w:t>
        </w:r>
      </w:ins>
      <w:ins w:id="140" w:author="Microsoft account" w:date="2022-01-30T20:12:00Z">
        <w:r>
          <w:rPr>
            <w:szCs w:val="24"/>
          </w:rPr>
          <w:t>, and the most significant bit (bit 7) controlling the higher function. In this case F</w:t>
        </w:r>
      </w:ins>
      <w:ins w:id="141" w:author="Microsoft account" w:date="2022-01-30T20:13:00Z">
        <w:r>
          <w:rPr>
            <w:szCs w:val="24"/>
          </w:rPr>
          <w:t>52</w:t>
        </w:r>
      </w:ins>
      <w:ins w:id="142" w:author="Microsoft account" w:date="2022-01-30T20:12:00Z">
        <w:r>
          <w:rPr>
            <w:szCs w:val="24"/>
          </w:rPr>
          <w:t>.</w:t>
        </w:r>
      </w:ins>
    </w:p>
    <w:p>
      <w:pPr>
        <w:pStyle w:val="Heading4"/>
      </w:pPr>
      <w:ins w:id="143" w:author="Mark" w:date="2021-09-26T07:41:00Z">
        <w:r>
          <w:t xml:space="preserve">GGGGG </w:t>
        </w:r>
      </w:ins>
      <w:r>
        <w:t xml:space="preserve">= 11011:  F53-F60 Function Control </w:t>
      </w:r>
    </w:p>
    <w:p>
      <w:r>
        <w:t xml:space="preserve">Sub-instruction “11011” is a </w:t>
      </w:r>
      <w:proofErr w:type="gramStart"/>
      <w:r>
        <w:t>two byte</w:t>
      </w:r>
      <w:proofErr w:type="gramEnd"/>
      <w:r>
        <w:t xml:space="preserve"> instruction and provides for control of eight (8) additional auxiliary functions F53-F60.  </w:t>
      </w:r>
    </w:p>
    <w:p>
      <w:pPr>
        <w:rPr>
          <w:ins w:id="144" w:author="Microsoft account" w:date="2022-01-30T20:13:00Z"/>
          <w:szCs w:val="24"/>
        </w:rPr>
      </w:pPr>
      <w:ins w:id="145" w:author="Microsoft account" w:date="2022-01-30T20:13:00Z">
        <w:r>
          <w:rPr>
            <w:szCs w:val="24"/>
          </w:rPr>
          <w:t xml:space="preserve">The format of this instruction byte in this group is: </w:t>
        </w:r>
      </w:ins>
    </w:p>
    <w:p>
      <w:pPr>
        <w:rPr>
          <w:ins w:id="146" w:author="Microsoft account" w:date="2022-01-30T20:13:00Z"/>
          <w:szCs w:val="24"/>
        </w:rPr>
      </w:pPr>
      <w:ins w:id="147" w:author="Microsoft account" w:date="2022-01-30T20:13:00Z">
        <w:r>
          <w:rPr>
            <w:szCs w:val="24"/>
          </w:rPr>
          <w:t xml:space="preserve">{instruction bytes} =    </w:t>
        </w:r>
        <w:proofErr w:type="gramStart"/>
        <w:r>
          <w:rPr>
            <w:szCs w:val="24"/>
          </w:rPr>
          <w:t>11011011  0</w:t>
        </w:r>
        <w:proofErr w:type="gramEnd"/>
        <w:r>
          <w:rPr>
            <w:szCs w:val="24"/>
          </w:rPr>
          <w:t xml:space="preserve">  FFFFFFFF</w:t>
        </w:r>
      </w:ins>
    </w:p>
    <w:p>
      <w:pPr>
        <w:rPr>
          <w:szCs w:val="24"/>
        </w:rPr>
      </w:pPr>
      <w:ins w:id="148" w:author="Microsoft account" w:date="2022-01-30T20:13:00Z">
        <w:r>
          <w:rPr>
            <w:szCs w:val="24"/>
          </w:rPr>
          <w:t>The single byte indicates whether a given function is turned on or off, as described above, with the least significant bit (Bit 0) controlling the lower function. In this case F53, and the most significant bit (bit 7) controlling the higher function. In this case F60.</w:t>
        </w:r>
      </w:ins>
    </w:p>
    <w:p>
      <w:pPr>
        <w:pStyle w:val="Heading4"/>
      </w:pPr>
      <w:r>
        <w:t xml:space="preserve">GGGGG = 11100: F61-F68 Function Control  </w:t>
      </w:r>
    </w:p>
    <w:p>
      <w:r>
        <w:t xml:space="preserve">Sub-instruction “11100” is a </w:t>
      </w:r>
      <w:proofErr w:type="gramStart"/>
      <w:r>
        <w:t>two byte</w:t>
      </w:r>
      <w:proofErr w:type="gramEnd"/>
      <w:r>
        <w:t xml:space="preserve"> instruction and provides for control of eight (8) additional auxiliary functions F61-F68.  </w:t>
      </w:r>
    </w:p>
    <w:p>
      <w:pPr>
        <w:rPr>
          <w:ins w:id="149" w:author="Microsoft account" w:date="2022-01-30T20:14:00Z"/>
          <w:szCs w:val="24"/>
        </w:rPr>
      </w:pPr>
      <w:ins w:id="150" w:author="Microsoft account" w:date="2022-01-30T20:14:00Z">
        <w:r>
          <w:rPr>
            <w:szCs w:val="24"/>
          </w:rPr>
          <w:t xml:space="preserve">The format of this instruction byte in this group is: </w:t>
        </w:r>
      </w:ins>
    </w:p>
    <w:p>
      <w:pPr>
        <w:rPr>
          <w:ins w:id="151" w:author="Microsoft account" w:date="2022-01-30T20:14:00Z"/>
          <w:szCs w:val="24"/>
        </w:rPr>
      </w:pPr>
      <w:ins w:id="152" w:author="Microsoft account" w:date="2022-01-30T20:14:00Z">
        <w:r>
          <w:rPr>
            <w:szCs w:val="24"/>
          </w:rPr>
          <w:t xml:space="preserve">{instruction bytes} =    </w:t>
        </w:r>
        <w:proofErr w:type="gramStart"/>
        <w:r>
          <w:rPr>
            <w:szCs w:val="24"/>
          </w:rPr>
          <w:t>11011100  0</w:t>
        </w:r>
        <w:proofErr w:type="gramEnd"/>
        <w:r>
          <w:rPr>
            <w:szCs w:val="24"/>
          </w:rPr>
          <w:t xml:space="preserve">  FFFFFFFF</w:t>
        </w:r>
      </w:ins>
    </w:p>
    <w:p>
      <w:pPr>
        <w:rPr>
          <w:ins w:id="153" w:author="Microsoft account" w:date="2022-01-30T20:14:00Z"/>
          <w:szCs w:val="24"/>
        </w:rPr>
      </w:pPr>
      <w:ins w:id="154" w:author="Microsoft account" w:date="2022-01-30T20:14:00Z">
        <w:r>
          <w:rPr>
            <w:szCs w:val="24"/>
          </w:rPr>
          <w:t>The single byte indicates whether a given function is turned on or off, as described above, with the least significant bit (Bit 0) controlling the lower function. In this case F61, and the most significant bit (bit 7) controlling the higher function. In this case F68.</w:t>
        </w:r>
      </w:ins>
    </w:p>
    <w:p>
      <w:r>
        <w:t>The remaining 23 sub-instructions are reserved by the NMRA for future use.</w:t>
      </w:r>
      <w:r>
        <w:rPr>
          <w:rStyle w:val="FootnoteReference"/>
        </w:rPr>
        <w:footnoteReference w:id="6"/>
      </w:r>
    </w:p>
    <w:p>
      <w:pPr>
        <w:pStyle w:val="Heading3"/>
      </w:pPr>
      <w:bookmarkStart w:id="155" w:name="_Ref94637607"/>
      <w:bookmarkStart w:id="156" w:name="_Toc95468083"/>
      <w:r>
        <w:t>Configuration Variable Access Instruction (CCC=111)</w:t>
      </w:r>
      <w:bookmarkEnd w:id="155"/>
      <w:bookmarkEnd w:id="156"/>
    </w:p>
    <w:p>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pPr>
        <w:pStyle w:val="Heading4"/>
      </w:pPr>
      <w:r>
        <w:t>Configuration Variable Access Acknowledgment</w:t>
      </w:r>
    </w:p>
    <w:p>
      <w:pPr>
        <w:tabs>
          <w:tab w:val="left" w:pos="1520"/>
        </w:tabs>
      </w:pPr>
      <w:r>
        <w:t xml:space="preserve">If a configuration variable access acknowledgment is required, and the decoder has decoder operations-mode acknowledgment enabled, the decoder shall respond with an operations mode acknowledgment. </w:t>
      </w:r>
    </w:p>
    <w:p>
      <w:pPr>
        <w:pStyle w:val="Heading4"/>
      </w:pPr>
      <w:bookmarkStart w:id="157" w:name="_2.4.2_Configuration_Variable"/>
      <w:bookmarkEnd w:id="157"/>
      <w:r>
        <w:t>Configuration Variable Access Instruction - Short Form</w:t>
      </w:r>
    </w:p>
    <w:p>
      <w:pPr>
        <w:spacing w:after="0"/>
      </w:pPr>
      <w:r>
        <w:t>This instruction has the format of:</w:t>
      </w:r>
    </w:p>
    <w:p>
      <w:pPr>
        <w:spacing w:after="0"/>
      </w:pPr>
      <w:r>
        <w:rPr>
          <w:szCs w:val="24"/>
        </w:rPr>
        <w:t xml:space="preserve">{instruction bytes} =    </w:t>
      </w:r>
      <w:r>
        <w:t xml:space="preserve">1111GGGG  </w:t>
      </w:r>
      <w:proofErr w:type="gramStart"/>
      <w:r>
        <w:t>0  DDDDDDDD</w:t>
      </w:r>
      <w:proofErr w:type="gramEnd"/>
    </w:p>
    <w:p>
      <w:pPr>
        <w:spacing w:after="0"/>
      </w:pPr>
    </w:p>
    <w:p>
      <w:pPr>
        <w:spacing w:after="0"/>
      </w:pPr>
      <w:r>
        <w:t xml:space="preserve">The </w:t>
      </w:r>
      <w:proofErr w:type="gramStart"/>
      <w:r>
        <w:t>8 bit</w:t>
      </w:r>
      <w:proofErr w:type="gramEnd"/>
      <w:r>
        <w:t xml:space="preserve"> data DDDDDDDD is placed in the configuration variable identified by GGGG according to the following table.</w:t>
      </w:r>
    </w:p>
    <w:p>
      <w:pPr>
        <w:spacing w:after="0"/>
        <w:jc w:val="center"/>
        <w:rPr>
          <w:b/>
        </w:rPr>
      </w:pPr>
      <w:r>
        <w:rPr>
          <w:b/>
        </w:rPr>
        <w:lastRenderedPageBreak/>
        <w:t>Table 2.1</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1098"/>
        <w:gridCol w:w="3330"/>
        <w:gridCol w:w="2257"/>
        <w:gridCol w:w="1973"/>
      </w:tblGrid>
      <w:tr>
        <w:tc>
          <w:tcPr>
            <w:tcW w:w="1098" w:type="dxa"/>
            <w:shd w:val="clear" w:color="auto" w:fill="BFBFBF" w:themeFill="background1" w:themeFillShade="BF"/>
          </w:tcPr>
          <w:p>
            <w:pPr>
              <w:spacing w:after="0"/>
              <w:jc w:val="center"/>
              <w:rPr>
                <w:b/>
              </w:rPr>
            </w:pPr>
            <w:r>
              <w:rPr>
                <w:b/>
              </w:rPr>
              <w:t>GGGG</w:t>
            </w:r>
          </w:p>
        </w:tc>
        <w:tc>
          <w:tcPr>
            <w:tcW w:w="3330" w:type="dxa"/>
            <w:shd w:val="clear" w:color="auto" w:fill="BFBFBF" w:themeFill="background1" w:themeFillShade="BF"/>
          </w:tcPr>
          <w:p>
            <w:pPr>
              <w:spacing w:after="0"/>
              <w:jc w:val="center"/>
              <w:rPr>
                <w:b/>
              </w:rPr>
            </w:pPr>
            <w:r>
              <w:rPr>
                <w:b/>
              </w:rPr>
              <w:t>Description</w:t>
            </w:r>
          </w:p>
        </w:tc>
        <w:tc>
          <w:tcPr>
            <w:tcW w:w="2257" w:type="dxa"/>
            <w:shd w:val="clear" w:color="auto" w:fill="BFBFBF" w:themeFill="background1" w:themeFillShade="BF"/>
          </w:tcPr>
          <w:p>
            <w:pPr>
              <w:spacing w:after="0"/>
              <w:jc w:val="center"/>
              <w:rPr>
                <w:b/>
              </w:rPr>
            </w:pPr>
            <w:r>
              <w:rPr>
                <w:b/>
              </w:rPr>
              <w:t>CVs affected</w:t>
            </w:r>
          </w:p>
        </w:tc>
        <w:tc>
          <w:tcPr>
            <w:tcW w:w="1973" w:type="dxa"/>
            <w:shd w:val="clear" w:color="auto" w:fill="BFBFBF" w:themeFill="background1" w:themeFillShade="BF"/>
          </w:tcPr>
          <w:p>
            <w:pPr>
              <w:spacing w:after="0"/>
              <w:jc w:val="center"/>
              <w:rPr>
                <w:b/>
              </w:rPr>
            </w:pPr>
            <w:r>
              <w:rPr>
                <w:b/>
              </w:rPr>
              <w:t>Two Identical Packets Required</w:t>
            </w:r>
          </w:p>
        </w:tc>
      </w:tr>
      <w:tr>
        <w:tc>
          <w:tcPr>
            <w:tcW w:w="1098" w:type="dxa"/>
          </w:tcPr>
          <w:p>
            <w:pPr>
              <w:spacing w:after="0"/>
            </w:pPr>
            <w:r>
              <w:t>0000</w:t>
            </w:r>
          </w:p>
        </w:tc>
        <w:tc>
          <w:tcPr>
            <w:tcW w:w="3330" w:type="dxa"/>
          </w:tcPr>
          <w:p>
            <w:pPr>
              <w:spacing w:after="0"/>
            </w:pPr>
            <w:r>
              <w:t>Not available for use</w:t>
            </w:r>
          </w:p>
        </w:tc>
        <w:tc>
          <w:tcPr>
            <w:tcW w:w="2257" w:type="dxa"/>
          </w:tcPr>
          <w:p>
            <w:pPr>
              <w:spacing w:after="0"/>
            </w:pPr>
            <w:r>
              <w:t>N/A</w:t>
            </w:r>
          </w:p>
        </w:tc>
        <w:tc>
          <w:tcPr>
            <w:tcW w:w="1973" w:type="dxa"/>
          </w:tcPr>
          <w:p>
            <w:pPr>
              <w:spacing w:after="0"/>
            </w:pPr>
            <w:r>
              <w:t>N/A</w:t>
            </w:r>
          </w:p>
        </w:tc>
      </w:tr>
      <w:tr>
        <w:tc>
          <w:tcPr>
            <w:tcW w:w="1098" w:type="dxa"/>
          </w:tcPr>
          <w:p>
            <w:pPr>
              <w:spacing w:after="0"/>
            </w:pPr>
            <w:r>
              <w:t>0010</w:t>
            </w:r>
          </w:p>
        </w:tc>
        <w:tc>
          <w:tcPr>
            <w:tcW w:w="3330" w:type="dxa"/>
          </w:tcPr>
          <w:p>
            <w:pPr>
              <w:spacing w:after="0"/>
            </w:pPr>
            <w:r>
              <w:t>Acceleration Adjustment Value</w:t>
            </w:r>
          </w:p>
        </w:tc>
        <w:tc>
          <w:tcPr>
            <w:tcW w:w="2257" w:type="dxa"/>
          </w:tcPr>
          <w:p>
            <w:pPr>
              <w:spacing w:after="0"/>
            </w:pPr>
            <w:r>
              <w:t>CV23</w:t>
            </w:r>
          </w:p>
        </w:tc>
        <w:tc>
          <w:tcPr>
            <w:tcW w:w="1973" w:type="dxa"/>
          </w:tcPr>
          <w:p>
            <w:pPr>
              <w:spacing w:after="0"/>
            </w:pPr>
            <w:r>
              <w:t>NO</w:t>
            </w:r>
          </w:p>
        </w:tc>
      </w:tr>
      <w:tr>
        <w:tc>
          <w:tcPr>
            <w:tcW w:w="1098" w:type="dxa"/>
          </w:tcPr>
          <w:p>
            <w:pPr>
              <w:spacing w:after="0"/>
            </w:pPr>
            <w:r>
              <w:t>0011</w:t>
            </w:r>
          </w:p>
        </w:tc>
        <w:tc>
          <w:tcPr>
            <w:tcW w:w="3330" w:type="dxa"/>
          </w:tcPr>
          <w:p>
            <w:pPr>
              <w:spacing w:after="0"/>
            </w:pPr>
            <w:r>
              <w:t>Deceleration Adjustment Value</w:t>
            </w:r>
          </w:p>
        </w:tc>
        <w:tc>
          <w:tcPr>
            <w:tcW w:w="2257" w:type="dxa"/>
          </w:tcPr>
          <w:p>
            <w:pPr>
              <w:spacing w:after="0"/>
            </w:pPr>
            <w:r>
              <w:t>CV24</w:t>
            </w:r>
          </w:p>
        </w:tc>
        <w:tc>
          <w:tcPr>
            <w:tcW w:w="1973" w:type="dxa"/>
          </w:tcPr>
          <w:p>
            <w:pPr>
              <w:spacing w:after="0"/>
            </w:pPr>
            <w:r>
              <w:t>NO</w:t>
            </w:r>
          </w:p>
        </w:tc>
      </w:tr>
      <w:tr>
        <w:tc>
          <w:tcPr>
            <w:tcW w:w="1098" w:type="dxa"/>
          </w:tcPr>
          <w:p>
            <w:pPr>
              <w:spacing w:after="0"/>
            </w:pPr>
            <w:r>
              <w:t>0100</w:t>
            </w:r>
          </w:p>
        </w:tc>
        <w:tc>
          <w:tcPr>
            <w:tcW w:w="3330" w:type="dxa"/>
          </w:tcPr>
          <w:p>
            <w:pPr>
              <w:spacing w:after="0"/>
            </w:pPr>
            <w:r>
              <w:t>Long Address</w:t>
            </w:r>
          </w:p>
        </w:tc>
        <w:tc>
          <w:tcPr>
            <w:tcW w:w="2257" w:type="dxa"/>
          </w:tcPr>
          <w:p>
            <w:pPr>
              <w:spacing w:after="0"/>
            </w:pPr>
            <w:r>
              <w:t>CV17, CV18, CV29</w:t>
            </w:r>
          </w:p>
        </w:tc>
        <w:tc>
          <w:tcPr>
            <w:tcW w:w="1973" w:type="dxa"/>
          </w:tcPr>
          <w:p>
            <w:pPr>
              <w:spacing w:after="0"/>
            </w:pPr>
            <w:r>
              <w:t>YES</w:t>
            </w:r>
          </w:p>
        </w:tc>
      </w:tr>
      <w:tr>
        <w:tc>
          <w:tcPr>
            <w:tcW w:w="1098" w:type="dxa"/>
          </w:tcPr>
          <w:p>
            <w:pPr>
              <w:spacing w:after="0"/>
            </w:pPr>
            <w:r>
              <w:t>0101</w:t>
            </w:r>
          </w:p>
        </w:tc>
        <w:tc>
          <w:tcPr>
            <w:tcW w:w="3330" w:type="dxa"/>
          </w:tcPr>
          <w:p>
            <w:pPr>
              <w:spacing w:after="0"/>
            </w:pPr>
            <w:r>
              <w:t>Indexed CVs</w:t>
            </w:r>
          </w:p>
        </w:tc>
        <w:tc>
          <w:tcPr>
            <w:tcW w:w="2257" w:type="dxa"/>
          </w:tcPr>
          <w:p>
            <w:pPr>
              <w:spacing w:after="0"/>
            </w:pPr>
            <w:r>
              <w:t>CV31, CV32</w:t>
            </w:r>
          </w:p>
        </w:tc>
        <w:tc>
          <w:tcPr>
            <w:tcW w:w="1973" w:type="dxa"/>
          </w:tcPr>
          <w:p>
            <w:pPr>
              <w:spacing w:after="0"/>
            </w:pPr>
            <w:r>
              <w:t>YES</w:t>
            </w:r>
          </w:p>
        </w:tc>
      </w:tr>
      <w:tr>
        <w:tc>
          <w:tcPr>
            <w:tcW w:w="1098" w:type="dxa"/>
          </w:tcPr>
          <w:p>
            <w:pPr>
              <w:spacing w:after="0"/>
            </w:pPr>
            <w:r>
              <w:t>1001</w:t>
            </w:r>
          </w:p>
        </w:tc>
        <w:tc>
          <w:tcPr>
            <w:tcW w:w="3330" w:type="dxa"/>
          </w:tcPr>
          <w:p>
            <w:pPr>
              <w:spacing w:after="0"/>
            </w:pPr>
            <w:r>
              <w:t>See S-9.2.3 Appendix B</w:t>
            </w:r>
          </w:p>
        </w:tc>
        <w:tc>
          <w:tcPr>
            <w:tcW w:w="2257" w:type="dxa"/>
          </w:tcPr>
          <w:p>
            <w:pPr>
              <w:spacing w:after="0"/>
            </w:pPr>
          </w:p>
        </w:tc>
        <w:tc>
          <w:tcPr>
            <w:tcW w:w="1973" w:type="dxa"/>
          </w:tcPr>
          <w:p>
            <w:pPr>
              <w:spacing w:after="0"/>
            </w:pPr>
          </w:p>
        </w:tc>
      </w:tr>
    </w:tbl>
    <w:p>
      <w:pPr>
        <w:spacing w:after="0"/>
        <w:ind w:left="720" w:hanging="720"/>
      </w:pPr>
      <w:r>
        <w:t xml:space="preserve">NOTE: The 8-bit data in the second and possibly third command byte DDDDDDDD are stored configuration variables, which are defined by bits 0-3 in the first command byte GGGG </w:t>
      </w:r>
      <w:proofErr w:type="gramStart"/>
      <w:r>
        <w:t>The</w:t>
      </w:r>
      <w:proofErr w:type="gramEnd"/>
      <w:r>
        <w:t xml:space="preserve"> configuration variables contain the data for the CV with the smaller number (least significant bits) in the second command byte, the data for the CV with the larger number (most significant bits) in the third command byte.</w:t>
      </w:r>
    </w:p>
    <w:p>
      <w:pPr>
        <w:spacing w:after="0"/>
      </w:pPr>
    </w:p>
    <w:p>
      <w:pPr>
        <w:spacing w:after="0"/>
      </w:pPr>
      <w:r>
        <w:t>The remaining values of GGGG are reserved and will be selected by the NMRA as need is determined.</w:t>
      </w:r>
      <w:ins w:id="158" w:author="Microsoft account" w:date="2022-01-30T20:28:00Z">
        <w:r>
          <w:rPr>
            <w:rStyle w:val="FootnoteReference"/>
          </w:rPr>
          <w:footnoteReference w:id="7"/>
        </w:r>
      </w:ins>
      <w:ins w:id="160" w:author="Microsoft account" w:date="2022-02-01T20:26:00Z">
        <w:r>
          <w:t xml:space="preserve"> Paired CVs must be written at the same time to avoid problems.</w:t>
        </w:r>
      </w:ins>
      <w:r>
        <w:t xml:space="preserve">  If the decoder successfully receives both packets, it shall respond with an operations mode acknowledgment. </w:t>
      </w:r>
    </w:p>
    <w:p>
      <w:pPr>
        <w:pStyle w:val="Heading4"/>
      </w:pPr>
      <w:bookmarkStart w:id="161" w:name="_Ref95466229"/>
      <w:r>
        <w:t>Configuration Variable Access Instruction - Long Form</w:t>
      </w:r>
      <w:bookmarkEnd w:id="161"/>
    </w:p>
    <w:p>
      <w:pPr>
        <w:spacing w:after="0"/>
      </w:pPr>
      <w:r>
        <w:t>The long form allows the direct manipulation of all CVs</w:t>
      </w:r>
      <w:r>
        <w:rPr>
          <w:rStyle w:val="FootnoteReference"/>
        </w:rPr>
        <w:footnoteReference w:id="8"/>
      </w:r>
      <w:r>
        <w:t xml:space="preserve">. This instruction is valid both when the Digital Decoder has its long address active and short address active. Digital Decoders shall not act on this instruction if sent to </w:t>
      </w:r>
      <w:proofErr w:type="gramStart"/>
      <w:r>
        <w:t>its</w:t>
      </w:r>
      <w:proofErr w:type="gramEnd"/>
      <w:r>
        <w:t xml:space="preserve"> consist address. The format of the instructions using Direct CV addressing is: </w:t>
      </w:r>
    </w:p>
    <w:p>
      <w:pPr>
        <w:spacing w:after="0"/>
      </w:pPr>
      <w:r>
        <w:t xml:space="preserve">{instruction </w:t>
      </w:r>
      <w:proofErr w:type="gramStart"/>
      <w:r>
        <w:t>bytes}=</w:t>
      </w:r>
      <w:proofErr w:type="gramEnd"/>
      <w:r>
        <w:t xml:space="preserve"> 1110GGVV   0   VVVVVVVV   0   DDDDDDDD</w:t>
      </w:r>
    </w:p>
    <w:p>
      <w:pPr>
        <w:spacing w:after="0"/>
      </w:pPr>
    </w:p>
    <w:p>
      <w:pPr>
        <w:spacing w:after="0"/>
      </w:pPr>
      <w:r>
        <w:t xml:space="preserve">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w:t>
      </w:r>
      <w:proofErr w:type="gramStart"/>
      <w:r>
        <w:t>10 bit</w:t>
      </w:r>
      <w:proofErr w:type="gramEnd"/>
      <w:r>
        <w:t xml:space="preserve"> address is “00 00000000”.</w:t>
      </w:r>
    </w:p>
    <w:p>
      <w:pPr>
        <w:spacing w:after="0"/>
      </w:pPr>
    </w:p>
    <w:p>
      <w:pPr>
        <w:spacing w:after="0"/>
      </w:pPr>
      <w:r>
        <w:t xml:space="preserve">The defined values for Instruction type (CC) are: </w:t>
      </w:r>
    </w:p>
    <w:p>
      <w:pPr>
        <w:spacing w:after="0"/>
      </w:pPr>
      <w:r>
        <w:tab/>
        <w:t>GG=00 Reserved for future use</w:t>
      </w:r>
    </w:p>
    <w:p>
      <w:pPr>
        <w:spacing w:after="0"/>
      </w:pPr>
      <w:r>
        <w:tab/>
        <w:t xml:space="preserve">GG=01 Verify byte </w:t>
      </w:r>
    </w:p>
    <w:p>
      <w:pPr>
        <w:spacing w:after="0"/>
      </w:pPr>
      <w:r>
        <w:tab/>
        <w:t>GG=11 Write byte</w:t>
      </w:r>
    </w:p>
    <w:p>
      <w:pPr>
        <w:spacing w:after="0"/>
      </w:pPr>
      <w:r>
        <w:tab/>
        <w:t>GG=10 Bit manipulation</w:t>
      </w:r>
    </w:p>
    <w:p>
      <w:pPr>
        <w:spacing w:after="0"/>
      </w:pPr>
    </w:p>
    <w:p>
      <w:pPr>
        <w:spacing w:after="0"/>
      </w:pPr>
      <w:r>
        <w:t xml:space="preserve">Type = "01" VERIFY BYTE  </w:t>
      </w:r>
    </w:p>
    <w:p>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pPr>
        <w:spacing w:after="0"/>
      </w:pPr>
    </w:p>
    <w:p>
      <w:pPr>
        <w:spacing w:after="0"/>
      </w:pPr>
      <w:r>
        <w:t xml:space="preserve">Type = "11" WRITE BYTE  </w:t>
      </w:r>
    </w:p>
    <w:p>
      <w:pPr>
        <w:spacing w:after="0"/>
      </w:pPr>
      <w:r>
        <w:t>The contents of the Configuration Variable as indicated by the 10-bit address are replaced by the data byte (DDDDDDDD).  Two identical packets are needed before the decoder shall modify a configuration variable</w:t>
      </w:r>
      <w:r>
        <w:rPr>
          <w:rStyle w:val="FootnoteReference"/>
        </w:rPr>
        <w:footnoteReference w:id="9"/>
      </w:r>
      <w:r>
        <w:t xml:space="preserve">.  These two packets need not be back to back on the track.  </w:t>
      </w:r>
      <w:proofErr w:type="gramStart"/>
      <w:r>
        <w:t>However</w:t>
      </w:r>
      <w:proofErr w:type="gramEnd"/>
      <w:r>
        <w:t xml:space="preserve"> any other packet to the same decoder will invalidate the write operation.  (This includes broadcast packets.)  If the decoder successfully receives this second identical packet, it shall respond with a configuration variable access acknowledgment. </w:t>
      </w:r>
    </w:p>
    <w:p>
      <w:pPr>
        <w:spacing w:after="0"/>
      </w:pPr>
    </w:p>
    <w:p>
      <w:pPr>
        <w:spacing w:after="0"/>
      </w:pPr>
      <w:r>
        <w:t>Type = "10" BIT MANIPULATION</w:t>
      </w:r>
    </w:p>
    <w:p>
      <w:pPr>
        <w:spacing w:after="0"/>
      </w:pPr>
      <w:r>
        <w:t>The bit manipulation instructions use a special format for the data byte (DDDDDDDD): 111FDBBB, where BBB represents the bit position within the CV, D contains the value of the bit to be verified or written, and F describes whether the operation is a verify bit or a write bit operation.</w:t>
      </w:r>
    </w:p>
    <w:p>
      <w:pPr>
        <w:spacing w:after="0"/>
        <w:rPr>
          <w:sz w:val="22"/>
        </w:rPr>
      </w:pPr>
    </w:p>
    <w:p>
      <w:pPr>
        <w:spacing w:after="0"/>
      </w:pPr>
      <w:r>
        <w:t xml:space="preserve">        F = "1" WRITE BIT</w:t>
      </w:r>
    </w:p>
    <w:p>
      <w:pPr>
        <w:spacing w:after="0"/>
      </w:pPr>
      <w:r>
        <w:t xml:space="preserve">        F = "0" VERIFY BIT</w:t>
      </w:r>
    </w:p>
    <w:p>
      <w:pPr>
        <w:spacing w:after="0"/>
      </w:pPr>
    </w:p>
    <w:p>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pPr>
        <w:pStyle w:val="Heading2"/>
      </w:pPr>
      <w:bookmarkStart w:id="167" w:name="_Ref95466582"/>
      <w:bookmarkStart w:id="168" w:name="_Ref95466675"/>
      <w:bookmarkStart w:id="169" w:name="_Toc95468084"/>
      <w:r>
        <w:t>Accessory Digital Decoder Packet Formats</w:t>
      </w:r>
      <w:bookmarkEnd w:id="167"/>
      <w:bookmarkEnd w:id="168"/>
      <w:bookmarkEnd w:id="169"/>
    </w:p>
    <w:p>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pPr>
        <w:pStyle w:val="Heading3"/>
      </w:pPr>
      <w:bookmarkStart w:id="170" w:name="_Toc95468085"/>
      <w:r>
        <w:t>Basic Accessory Decoder Packet Format</w:t>
      </w:r>
      <w:bookmarkEnd w:id="170"/>
    </w:p>
    <w:p>
      <w:pPr>
        <w:spacing w:after="0"/>
      </w:pPr>
      <w:r>
        <w:t>The format for packets intended for Accessory Digital Decoders is:</w:t>
      </w:r>
    </w:p>
    <w:p>
      <w:pPr>
        <w:spacing w:after="0"/>
      </w:pPr>
      <w:r>
        <w:t>{</w:t>
      </w:r>
      <w:proofErr w:type="gramStart"/>
      <w:r>
        <w:t>preamble}  0</w:t>
      </w:r>
      <w:proofErr w:type="gramEnd"/>
      <w:r>
        <w:t xml:space="preserve">  10AAAAAA  0  1AAACDDD  0  EEEEEEEE  1</w:t>
      </w:r>
    </w:p>
    <w:p>
      <w:pPr>
        <w:spacing w:after="0"/>
        <w:rPr>
          <w:i/>
        </w:rPr>
      </w:pPr>
    </w:p>
    <w:p>
      <w:pPr>
        <w:spacing w:after="0"/>
      </w:pPr>
      <w:r>
        <w:rPr>
          <w:i/>
        </w:rPr>
        <w:t>Accessory Digital Decoders</w:t>
      </w:r>
      <w:r>
        <w:t xml:space="preserve"> can be designed to control momentary or constant-on devices, the duration of time each output is active being controlled by configuration variables CVs #515 through 518.   </w:t>
      </w:r>
      <w:proofErr w:type="spellStart"/>
      <w:r>
        <w:t>Bit</w:t>
      </w:r>
      <w:proofErr w:type="spellEnd"/>
      <w:r>
        <w:t xml:space="preserve">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Pr>
          <w:rStyle w:val="FootnoteReference"/>
        </w:rPr>
        <w:footnoteReference w:id="10"/>
      </w:r>
      <w:r>
        <w:t xml:space="preserve">.  </w:t>
      </w:r>
    </w:p>
    <w:p>
      <w:pPr>
        <w:spacing w:after="0"/>
      </w:pPr>
    </w:p>
    <w:p>
      <w:pPr>
        <w:spacing w:after="0"/>
      </w:pPr>
      <w:r>
        <w:lastRenderedPageBreak/>
        <w:t>If operations-mode acknowledgement is enabled, receipt of a basic accessory decoder packet must be acknowledged with an operations-mode acknowledgement. Refer to S-9.3.2 Bi-Directional Communications.</w:t>
      </w:r>
    </w:p>
    <w:p>
      <w:pPr>
        <w:pStyle w:val="Heading3"/>
      </w:pPr>
      <w:bookmarkStart w:id="171" w:name="_Toc95468086"/>
      <w:r>
        <w:t>Extended Accessory Decoder Control Packet Format</w:t>
      </w:r>
      <w:bookmarkEnd w:id="171"/>
    </w:p>
    <w:p>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pPr>
        <w:spacing w:after="0"/>
      </w:pPr>
      <w:r>
        <w:t xml:space="preserve">{preamble} </w:t>
      </w:r>
      <w:proofErr w:type="gramStart"/>
      <w:r>
        <w:t>0  10</w:t>
      </w:r>
      <w:proofErr w:type="gramEnd"/>
      <w:r>
        <w:t>AAAAAA 0 0AAA0AA1 0 000XXXXX 0 EEEEEEEE 1</w:t>
      </w:r>
    </w:p>
    <w:p>
      <w:pPr>
        <w:spacing w:after="0"/>
      </w:pPr>
    </w:p>
    <w:p>
      <w:pPr>
        <w:spacing w:after="0"/>
      </w:pPr>
      <w:r>
        <w:t>XXXXX is for a single head. A value of 00000 for XXXXX indicates the absolute stop aspect.  All other aspects represented by the values for XXXXX are determined by the signaling system used and the prototype being modeled.</w:t>
      </w:r>
    </w:p>
    <w:p>
      <w:pPr>
        <w:spacing w:after="0"/>
      </w:pPr>
    </w:p>
    <w:p>
      <w:pPr>
        <w:spacing w:after="0"/>
      </w:pPr>
      <w:r>
        <w:t>If operations-mode acknowledgement is enabled, receipt of an extended accessory decoder packet must be acknowledged with an operations-mode acknowledgement.</w:t>
      </w:r>
    </w:p>
    <w:p>
      <w:pPr>
        <w:pStyle w:val="Heading3"/>
      </w:pPr>
      <w:bookmarkStart w:id="172" w:name="_Toc95468087"/>
      <w:r>
        <w:t>Broadcast Command for Basic Accessory Decoders</w:t>
      </w:r>
      <w:bookmarkEnd w:id="172"/>
    </w:p>
    <w:p>
      <w:pPr>
        <w:pStyle w:val="NormalIndent"/>
        <w:spacing w:after="0"/>
        <w:ind w:left="0"/>
        <w:rPr>
          <w:color w:val="auto"/>
          <w:sz w:val="24"/>
          <w:szCs w:val="24"/>
        </w:rPr>
      </w:pPr>
      <w:r>
        <w:rPr>
          <w:color w:val="auto"/>
          <w:sz w:val="24"/>
          <w:szCs w:val="24"/>
        </w:rPr>
        <w:t>The format for the broadcast instruction is:</w:t>
      </w:r>
    </w:p>
    <w:p>
      <w:pPr>
        <w:pStyle w:val="NormalIndent"/>
        <w:spacing w:after="0"/>
        <w:ind w:left="0"/>
        <w:rPr>
          <w:color w:val="auto"/>
          <w:sz w:val="24"/>
          <w:szCs w:val="24"/>
        </w:rPr>
      </w:pPr>
    </w:p>
    <w:p>
      <w:pPr>
        <w:pStyle w:val="NormalIndent"/>
        <w:spacing w:after="0"/>
        <w:ind w:left="0"/>
        <w:rPr>
          <w:color w:val="auto"/>
          <w:sz w:val="24"/>
          <w:szCs w:val="24"/>
        </w:rPr>
      </w:pPr>
      <w:r>
        <w:rPr>
          <w:color w:val="auto"/>
          <w:sz w:val="24"/>
          <w:szCs w:val="24"/>
        </w:rPr>
        <w:t>{</w:t>
      </w:r>
      <w:proofErr w:type="gramStart"/>
      <w:r>
        <w:rPr>
          <w:color w:val="auto"/>
          <w:sz w:val="24"/>
          <w:szCs w:val="24"/>
        </w:rPr>
        <w:t>preamble}  0</w:t>
      </w:r>
      <w:proofErr w:type="gramEnd"/>
      <w:r>
        <w:rPr>
          <w:color w:val="auto"/>
          <w:sz w:val="24"/>
          <w:szCs w:val="24"/>
        </w:rPr>
        <w:t xml:space="preserve">  10111111  0  1000CDDD  0  EEEEEEEE  1</w:t>
      </w:r>
    </w:p>
    <w:p>
      <w:pPr>
        <w:pStyle w:val="NormalIndent"/>
        <w:spacing w:after="0"/>
        <w:ind w:left="0"/>
        <w:rPr>
          <w:color w:val="auto"/>
          <w:sz w:val="24"/>
          <w:szCs w:val="24"/>
        </w:rPr>
      </w:pPr>
    </w:p>
    <w:p>
      <w:pPr>
        <w:pStyle w:val="NormalIndent"/>
        <w:spacing w:after="0"/>
        <w:ind w:left="0"/>
        <w:rPr>
          <w:color w:val="auto"/>
          <w:sz w:val="24"/>
          <w:szCs w:val="24"/>
        </w:rPr>
      </w:pPr>
      <w:r>
        <w:rPr>
          <w:color w:val="auto"/>
          <w:sz w:val="24"/>
          <w:szCs w:val="24"/>
        </w:rPr>
        <w:t>This packet shall be executed by all accessory decoders.   CDDD is defined as specified in the paragraph on Basic Accessory Decoder Packet Format.</w:t>
      </w:r>
    </w:p>
    <w:p>
      <w:pPr>
        <w:pStyle w:val="Heading3"/>
      </w:pPr>
      <w:bookmarkStart w:id="173" w:name="_Toc95468088"/>
      <w:r>
        <w:t>Broadcast Command for Extended Accessory Decoders</w:t>
      </w:r>
      <w:bookmarkEnd w:id="173"/>
    </w:p>
    <w:p>
      <w:pPr>
        <w:pStyle w:val="NormalIndent"/>
        <w:spacing w:after="0"/>
        <w:ind w:left="0"/>
        <w:rPr>
          <w:color w:val="auto"/>
          <w:sz w:val="24"/>
          <w:szCs w:val="24"/>
        </w:rPr>
      </w:pPr>
      <w:r>
        <w:rPr>
          <w:color w:val="auto"/>
          <w:sz w:val="24"/>
          <w:szCs w:val="24"/>
        </w:rPr>
        <w:t>The format for the broadcast instruction is:</w:t>
      </w:r>
    </w:p>
    <w:p>
      <w:pPr>
        <w:pStyle w:val="NormalIndent"/>
        <w:spacing w:after="0"/>
        <w:ind w:left="0"/>
        <w:rPr>
          <w:color w:val="auto"/>
          <w:sz w:val="24"/>
          <w:szCs w:val="24"/>
        </w:rPr>
      </w:pPr>
    </w:p>
    <w:p>
      <w:pPr>
        <w:pStyle w:val="NormalIndent"/>
        <w:spacing w:after="0"/>
        <w:ind w:left="0"/>
        <w:rPr>
          <w:color w:val="auto"/>
          <w:sz w:val="24"/>
          <w:szCs w:val="24"/>
        </w:rPr>
      </w:pPr>
      <w:r>
        <w:rPr>
          <w:color w:val="auto"/>
          <w:sz w:val="24"/>
          <w:szCs w:val="24"/>
        </w:rPr>
        <w:t>{</w:t>
      </w:r>
      <w:proofErr w:type="gramStart"/>
      <w:r>
        <w:rPr>
          <w:color w:val="auto"/>
          <w:sz w:val="24"/>
          <w:szCs w:val="24"/>
        </w:rPr>
        <w:t>preamble}  0</w:t>
      </w:r>
      <w:proofErr w:type="gramEnd"/>
      <w:r>
        <w:rPr>
          <w:color w:val="auto"/>
          <w:sz w:val="24"/>
          <w:szCs w:val="24"/>
        </w:rPr>
        <w:t xml:space="preserve">  10111111  0  00000111  0  000XXXXX  0  EEEEEEEE  1</w:t>
      </w:r>
    </w:p>
    <w:p>
      <w:pPr>
        <w:pStyle w:val="NormalIndent"/>
        <w:spacing w:after="0"/>
        <w:ind w:left="0"/>
        <w:rPr>
          <w:color w:val="auto"/>
          <w:sz w:val="24"/>
          <w:szCs w:val="24"/>
        </w:rPr>
      </w:pPr>
    </w:p>
    <w:p>
      <w:pPr>
        <w:pStyle w:val="NormalIndent"/>
        <w:spacing w:after="0"/>
        <w:ind w:left="0"/>
        <w:rPr>
          <w:color w:val="008000"/>
          <w:sz w:val="24"/>
          <w:szCs w:val="24"/>
        </w:rPr>
      </w:pPr>
      <w:r>
        <w:rPr>
          <w:color w:val="auto"/>
          <w:sz w:val="24"/>
          <w:szCs w:val="24"/>
        </w:rPr>
        <w:t>All extended accessory decoders must execute this packet.   XXXXX is defined as specified in the paragraph on Extended Accessory Decoder Packet Format.</w:t>
      </w:r>
    </w:p>
    <w:p>
      <w:pPr>
        <w:pStyle w:val="Heading3"/>
      </w:pPr>
      <w:bookmarkStart w:id="174" w:name="_Toc95468089"/>
      <w:r>
        <w:t>Accessory Decoder Configuration Variable Access Instruction</w:t>
      </w:r>
      <w:bookmarkEnd w:id="174"/>
    </w:p>
    <w:p>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pPr>
        <w:pStyle w:val="Heading3"/>
      </w:pPr>
      <w:bookmarkStart w:id="175" w:name="_Toc95468090"/>
      <w:r>
        <w:t>Basic Accessory Decoder Packet address for operations mode programming</w:t>
      </w:r>
      <w:bookmarkEnd w:id="175"/>
    </w:p>
    <w:p>
      <w:pPr>
        <w:pStyle w:val="NormalIndent"/>
        <w:spacing w:after="0"/>
        <w:ind w:left="0"/>
        <w:rPr>
          <w:sz w:val="24"/>
          <w:szCs w:val="24"/>
        </w:rPr>
      </w:pPr>
      <w:r>
        <w:rPr>
          <w:sz w:val="24"/>
          <w:szCs w:val="24"/>
        </w:rPr>
        <w:t xml:space="preserve">10AAAAAA 0 1AAACDDD </w:t>
      </w:r>
    </w:p>
    <w:p>
      <w:pPr>
        <w:pStyle w:val="NormalIndent"/>
        <w:spacing w:after="0"/>
        <w:ind w:left="0"/>
        <w:rPr>
          <w:sz w:val="24"/>
          <w:szCs w:val="24"/>
        </w:rPr>
      </w:pPr>
    </w:p>
    <w:p>
      <w:pPr>
        <w:pStyle w:val="NormalIndent"/>
        <w:spacing w:after="0"/>
        <w:ind w:left="0"/>
        <w:rPr>
          <w:sz w:val="24"/>
          <w:szCs w:val="24"/>
        </w:rPr>
      </w:pPr>
      <w:r>
        <w:rPr>
          <w:sz w:val="24"/>
          <w:szCs w:val="24"/>
        </w:rPr>
        <w:t xml:space="preserve">Where DDD is used to indicate the </w:t>
      </w:r>
      <w:proofErr w:type="gramStart"/>
      <w:r>
        <w:rPr>
          <w:sz w:val="24"/>
          <w:szCs w:val="24"/>
        </w:rPr>
        <w:t>output</w:t>
      </w:r>
      <w:proofErr w:type="gramEnd"/>
      <w:r>
        <w:rPr>
          <w:sz w:val="24"/>
          <w:szCs w:val="24"/>
        </w:rPr>
        <w:t xml:space="preserve"> whose CVs are being modified and C=1.</w:t>
      </w:r>
    </w:p>
    <w:p>
      <w:pPr>
        <w:pStyle w:val="NormalIndent"/>
        <w:spacing w:after="0"/>
        <w:ind w:left="0"/>
        <w:rPr>
          <w:sz w:val="24"/>
          <w:szCs w:val="24"/>
        </w:rPr>
      </w:pPr>
      <w:r>
        <w:rPr>
          <w:sz w:val="24"/>
          <w:szCs w:val="24"/>
        </w:rPr>
        <w:t>If CDDD= 0000 then the CVs refer to the entire decoder. The resulting packet would be</w:t>
      </w:r>
    </w:p>
    <w:p>
      <w:pPr>
        <w:spacing w:after="0"/>
        <w:rPr>
          <w:szCs w:val="24"/>
        </w:rPr>
      </w:pPr>
    </w:p>
    <w:p>
      <w:pPr>
        <w:spacing w:after="0"/>
        <w:rPr>
          <w:szCs w:val="24"/>
        </w:rPr>
      </w:pPr>
      <w:r>
        <w:rPr>
          <w:szCs w:val="24"/>
        </w:rPr>
        <w:t>{</w:t>
      </w:r>
      <w:proofErr w:type="gramStart"/>
      <w:r>
        <w:rPr>
          <w:szCs w:val="24"/>
        </w:rPr>
        <w:t>preamble}  10</w:t>
      </w:r>
      <w:proofErr w:type="gramEnd"/>
      <w:r>
        <w:rPr>
          <w:szCs w:val="24"/>
        </w:rPr>
        <w:t xml:space="preserve">AAAAAA  0  1AAACDDD  0  </w:t>
      </w:r>
      <w:r>
        <w:rPr>
          <w:b/>
          <w:szCs w:val="24"/>
        </w:rPr>
        <w:t>(</w:t>
      </w:r>
      <w:r>
        <w:rPr>
          <w:szCs w:val="24"/>
        </w:rPr>
        <w:t>1110CCVV  0  VVVVVVVV  0  DDDDDDDD</w:t>
      </w:r>
      <w:r>
        <w:rPr>
          <w:b/>
          <w:szCs w:val="24"/>
        </w:rPr>
        <w:t>)</w:t>
      </w:r>
      <w:r>
        <w:rPr>
          <w:szCs w:val="24"/>
        </w:rPr>
        <w:t xml:space="preserve">  0  EEEEEEEE 1</w:t>
      </w:r>
    </w:p>
    <w:p>
      <w:pPr>
        <w:spacing w:after="0"/>
        <w:rPr>
          <w:szCs w:val="24"/>
        </w:rPr>
      </w:pPr>
    </w:p>
    <w:p>
      <w:pPr>
        <w:spacing w:after="0"/>
        <w:rPr>
          <w:szCs w:val="24"/>
        </w:rPr>
      </w:pPr>
      <w:r>
        <w:rPr>
          <w:szCs w:val="24"/>
        </w:rPr>
        <w:t>Accessory Decoder Address</w:t>
      </w:r>
      <w:proofErr w:type="gramStart"/>
      <w:r>
        <w:rPr>
          <w:szCs w:val="24"/>
        </w:rPr>
        <w:t xml:space="preserve">   </w:t>
      </w:r>
      <w:r>
        <w:rPr>
          <w:b/>
          <w:szCs w:val="24"/>
        </w:rPr>
        <w:t>(</w:t>
      </w:r>
      <w:proofErr w:type="gramEnd"/>
      <w:r>
        <w:rPr>
          <w:szCs w:val="24"/>
        </w:rPr>
        <w:t>Configuration Variable Access Instruction</w:t>
      </w:r>
      <w:r>
        <w:rPr>
          <w:b/>
          <w:szCs w:val="24"/>
        </w:rPr>
        <w:t xml:space="preserve">) </w:t>
      </w:r>
      <w:r>
        <w:rPr>
          <w:szCs w:val="24"/>
        </w:rPr>
        <w:t>Error Byte</w:t>
      </w:r>
    </w:p>
    <w:p>
      <w:pPr>
        <w:pStyle w:val="Heading3"/>
      </w:pPr>
      <w:bookmarkStart w:id="176" w:name="_Toc95468091"/>
      <w:r>
        <w:t>Extended Decoder Control Packet address for operations mode programming</w:t>
      </w:r>
      <w:bookmarkEnd w:id="176"/>
    </w:p>
    <w:p>
      <w:pPr>
        <w:spacing w:after="0"/>
      </w:pPr>
      <w:r>
        <w:t>10AAAAAA 0 0AAA0AA1</w:t>
      </w:r>
    </w:p>
    <w:p>
      <w:pPr>
        <w:spacing w:after="0"/>
      </w:pPr>
    </w:p>
    <w:p>
      <w:pPr>
        <w:spacing w:after="0"/>
      </w:pPr>
      <w:r>
        <w:t>Please note that the use of 0 in bit 3 of byte 2 is to ensure that this packet cannot be confused with the legacy accessory-programming packets. The resulting packet would be:</w:t>
      </w:r>
    </w:p>
    <w:p>
      <w:pPr>
        <w:spacing w:after="0"/>
      </w:pPr>
    </w:p>
    <w:p>
      <w:pPr>
        <w:spacing w:after="0"/>
      </w:pPr>
      <w:r>
        <w:t xml:space="preserve">{preamble} 10AAAAAA 0 0AAA0AA1 0 </w:t>
      </w:r>
      <w:r>
        <w:rPr>
          <w:b/>
        </w:rPr>
        <w:t>(</w:t>
      </w:r>
      <w:r>
        <w:t>1110CCVV   0   VVVVVVVV   0   DDDDDDDD</w:t>
      </w:r>
      <w:r>
        <w:rPr>
          <w:b/>
        </w:rPr>
        <w:t>)</w:t>
      </w:r>
      <w:r>
        <w:t xml:space="preserve"> 0 EEEEEEEE 1</w:t>
      </w:r>
    </w:p>
    <w:p>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Signal Decoder Address</w:t>
      </w:r>
      <w:proofErr w:type="gramStart"/>
      <w:r>
        <w:rPr>
          <w:rFonts w:ascii="Times New Roman" w:hAnsi="Times New Roman"/>
          <w:snapToGrid/>
        </w:rPr>
        <w:t xml:space="preserve">   </w:t>
      </w:r>
      <w:r>
        <w:rPr>
          <w:rFonts w:ascii="Times New Roman" w:hAnsi="Times New Roman"/>
          <w:b/>
          <w:snapToGrid/>
        </w:rPr>
        <w:t>(</w:t>
      </w:r>
      <w:proofErr w:type="gramEnd"/>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pPr>
        <w:pStyle w:val="Heading2"/>
      </w:pPr>
      <w:bookmarkStart w:id="177" w:name="_Toc95468092"/>
      <w:r>
        <w:t>Operations Mode Acknowledgment</w:t>
      </w:r>
      <w:bookmarkEnd w:id="177"/>
    </w:p>
    <w:p>
      <w:r>
        <w:t>The operations-mode acknowledgment mechanism as defined in S-9.3.2 are the only valid acknowledgement in operations mode.  Whenever an acknowledgment is requested, the decoder shall respond using this mechanism described in S-9.3.2.</w:t>
      </w:r>
    </w:p>
    <w:p>
      <w:pPr>
        <w:pStyle w:val="Heading1"/>
      </w:pPr>
      <w:bookmarkStart w:id="178" w:name="_Toc88736537"/>
      <w:bookmarkStart w:id="179" w:name="_Toc88736836"/>
      <w:bookmarkStart w:id="180" w:name="_Toc88736986"/>
      <w:bookmarkStart w:id="181" w:name="_Toc88926185"/>
      <w:bookmarkStart w:id="182" w:name="_Toc88926286"/>
      <w:bookmarkStart w:id="183" w:name="_Toc88926478"/>
      <w:bookmarkStart w:id="184" w:name="_Toc88930925"/>
      <w:bookmarkStart w:id="185" w:name="_Toc95468093"/>
      <w:bookmarkEnd w:id="178"/>
      <w:bookmarkEnd w:id="179"/>
      <w:bookmarkEnd w:id="180"/>
      <w:bookmarkEnd w:id="181"/>
      <w:bookmarkEnd w:id="182"/>
      <w:bookmarkEnd w:id="183"/>
      <w:bookmarkEnd w:id="184"/>
      <w:r>
        <w:t>Document History</w:t>
      </w:r>
      <w:bookmarkEnd w:id="185"/>
    </w:p>
    <w:tbl>
      <w:tblPr>
        <w:tblStyle w:val="TableGrid"/>
        <w:tblW w:w="0" w:type="auto"/>
        <w:tblLook w:val="04A0" w:firstRow="1" w:lastRow="0" w:firstColumn="1" w:lastColumn="0" w:noHBand="0" w:noVBand="1"/>
      </w:tblPr>
      <w:tblGrid>
        <w:gridCol w:w="1614"/>
        <w:gridCol w:w="8024"/>
      </w:tblGrid>
      <w:tr>
        <w:tc>
          <w:tcPr>
            <w:tcW w:w="1614" w:type="dxa"/>
            <w:shd w:val="clear" w:color="auto" w:fill="BFBFBF" w:themeFill="background1" w:themeFillShade="BF"/>
          </w:tcPr>
          <w:p>
            <w:pPr>
              <w:rPr>
                <w:b/>
              </w:rPr>
            </w:pPr>
            <w:r>
              <w:rPr>
                <w:b/>
              </w:rPr>
              <w:t>Date</w:t>
            </w:r>
          </w:p>
        </w:tc>
        <w:tc>
          <w:tcPr>
            <w:tcW w:w="8024" w:type="dxa"/>
            <w:shd w:val="clear" w:color="auto" w:fill="BFBFBF" w:themeFill="background1" w:themeFillShade="BF"/>
          </w:tcPr>
          <w:p>
            <w:pPr>
              <w:rPr>
                <w:b/>
              </w:rPr>
            </w:pPr>
            <w:r>
              <w:rPr>
                <w:b/>
              </w:rPr>
              <w:t>Description</w:t>
            </w:r>
          </w:p>
        </w:tc>
      </w:tr>
      <w:tr>
        <w:tc>
          <w:tcPr>
            <w:tcW w:w="1614" w:type="dxa"/>
          </w:tcPr>
          <w:p>
            <w:r>
              <w:t>July 1995</w:t>
            </w:r>
          </w:p>
        </w:tc>
        <w:tc>
          <w:tcPr>
            <w:tcW w:w="8024" w:type="dxa"/>
          </w:tcPr>
          <w:p>
            <w:r>
              <w:t>First Release</w:t>
            </w:r>
          </w:p>
        </w:tc>
      </w:tr>
      <w:tr>
        <w:tc>
          <w:tcPr>
            <w:tcW w:w="1614" w:type="dxa"/>
          </w:tcPr>
          <w:p>
            <w:r>
              <w:t>March 1997</w:t>
            </w:r>
          </w:p>
        </w:tc>
        <w:tc>
          <w:tcPr>
            <w:tcW w:w="8024" w:type="dxa"/>
          </w:tcPr>
          <w:p>
            <w:r>
              <w:t>Revisions approved by NMRA BOD</w:t>
            </w:r>
          </w:p>
        </w:tc>
      </w:tr>
      <w:tr>
        <w:tc>
          <w:tcPr>
            <w:tcW w:w="1614" w:type="dxa"/>
          </w:tcPr>
          <w:p>
            <w:r>
              <w:t>July 2003</w:t>
            </w:r>
          </w:p>
        </w:tc>
        <w:tc>
          <w:tcPr>
            <w:tcW w:w="8024" w:type="dxa"/>
          </w:tcPr>
          <w:p>
            <w:r>
              <w:t>Revisions approved by NMRA BOD</w:t>
            </w:r>
          </w:p>
        </w:tc>
      </w:tr>
      <w:tr>
        <w:tc>
          <w:tcPr>
            <w:tcW w:w="1614" w:type="dxa"/>
          </w:tcPr>
          <w:p>
            <w:r>
              <w:t>January 2006</w:t>
            </w:r>
          </w:p>
        </w:tc>
        <w:tc>
          <w:tcPr>
            <w:tcW w:w="8024" w:type="dxa"/>
          </w:tcPr>
          <w:p>
            <w:r>
              <w:t>Revisions approved by NMRA BOD</w:t>
            </w:r>
          </w:p>
        </w:tc>
      </w:tr>
      <w:tr>
        <w:tc>
          <w:tcPr>
            <w:tcW w:w="1614" w:type="dxa"/>
          </w:tcPr>
          <w:p>
            <w:r>
              <w:t>July 2009</w:t>
            </w:r>
          </w:p>
        </w:tc>
        <w:tc>
          <w:tcPr>
            <w:tcW w:w="8024" w:type="dxa"/>
          </w:tcPr>
          <w:p>
            <w:r>
              <w:t>Edited to agree with S-9.2.2</w:t>
            </w:r>
          </w:p>
        </w:tc>
      </w:tr>
      <w:tr>
        <w:tc>
          <w:tcPr>
            <w:tcW w:w="1614" w:type="dxa"/>
          </w:tcPr>
          <w:p>
            <w:r>
              <w:t>July 2012</w:t>
            </w:r>
          </w:p>
        </w:tc>
        <w:tc>
          <w:tcPr>
            <w:tcW w:w="8024" w:type="dxa"/>
          </w:tcPr>
          <w:p>
            <w:r>
              <w:t>Became a Standard</w:t>
            </w:r>
          </w:p>
        </w:tc>
      </w:tr>
      <w:tr>
        <w:tc>
          <w:tcPr>
            <w:tcW w:w="1614" w:type="dxa"/>
          </w:tcPr>
          <w:p>
            <w:ins w:id="186" w:author="Microsoft account" w:date="2022-02-09T14:19:00Z">
              <w:r>
                <w:t>8</w:t>
              </w:r>
            </w:ins>
            <w:del w:id="187" w:author="Microsoft account" w:date="2022-02-09T14:19:00Z">
              <w:r>
                <w:delText>1</w:delText>
              </w:r>
            </w:del>
            <w:r>
              <w:t>-Feb-2022</w:t>
            </w:r>
          </w:p>
        </w:tc>
        <w:tc>
          <w:tcPr>
            <w:tcW w:w="8024" w:type="dxa"/>
          </w:tcPr>
          <w:p>
            <w:r>
              <w:t>Migrated to new template. Error corrections. Added time clock Standards. Added instruction types G and T for clarity. Added Function Groups F29-F68. Added information to harmonize with S-9.2.1.1, S-9.3.2, RCN-214 &amp; RCN-212</w:t>
            </w:r>
          </w:p>
        </w:tc>
      </w:tr>
      <w:tr>
        <w:tc>
          <w:tcPr>
            <w:tcW w:w="1614" w:type="dxa"/>
          </w:tcPr>
          <w:p/>
        </w:tc>
        <w:tc>
          <w:tcPr>
            <w:tcW w:w="8024" w:type="dxa"/>
          </w:tcPr>
          <w:p/>
        </w:tc>
      </w:tr>
      <w:tr>
        <w:tc>
          <w:tcPr>
            <w:tcW w:w="1614" w:type="dxa"/>
          </w:tcPr>
          <w:p/>
        </w:tc>
        <w:tc>
          <w:tcPr>
            <w:tcW w:w="8024" w:type="dxa"/>
          </w:tcPr>
          <w:p/>
        </w:tc>
      </w:tr>
    </w:tbl>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pStyle w:val="Heading1"/>
      </w:pPr>
      <w:bookmarkStart w:id="194" w:name="_Toc95468094"/>
      <w:r>
        <w:lastRenderedPageBreak/>
        <w:t>Appendix A.</w:t>
      </w:r>
      <w:bookmarkEnd w:id="194"/>
    </w:p>
    <w:p>
      <w:pPr>
        <w:spacing w:after="0"/>
      </w:pPr>
      <w:r>
        <w:t>This Appendix contains additional useful information and/or legacy instructions.  A DCC product need not implement any items described in this appendix.</w:t>
      </w:r>
    </w:p>
    <w:p>
      <w:pPr>
        <w:pStyle w:val="Heading2"/>
      </w:pPr>
      <w:bookmarkStart w:id="195" w:name="_Toc95468095"/>
      <w:r>
        <w:t>Accessory Decoder Configuration Variable Access Instruction</w:t>
      </w:r>
      <w:r>
        <w:rPr>
          <w:rStyle w:val="FootnoteReference"/>
        </w:rPr>
        <w:footnoteReference w:id="11"/>
      </w:r>
      <w:bookmarkEnd w:id="195"/>
    </w:p>
    <w:p>
      <w:pPr>
        <w:spacing w:after="0"/>
      </w:pPr>
      <w:r>
        <w:t>The following command is included for backward compatibility for some older accessory decoders.  Its use is discouraged in new decoder designs.</w:t>
      </w:r>
    </w:p>
    <w:p>
      <w:pPr>
        <w:spacing w:after="0"/>
      </w:pPr>
    </w:p>
    <w:p>
      <w:pPr>
        <w:spacing w:after="0"/>
      </w:pPr>
      <w:r>
        <w:t xml:space="preserve">The format for Accessory Decoder Configuration Variable Access Instructions is: </w:t>
      </w:r>
    </w:p>
    <w:p>
      <w:pPr>
        <w:spacing w:after="0"/>
      </w:pPr>
    </w:p>
    <w:p>
      <w:pPr>
        <w:spacing w:after="0"/>
      </w:pPr>
      <w:r>
        <w:t>{</w:t>
      </w:r>
      <w:proofErr w:type="gramStart"/>
      <w:r>
        <w:t>preamble}  0</w:t>
      </w:r>
      <w:proofErr w:type="gramEnd"/>
      <w:r>
        <w:t xml:space="preserve">  10AAAAAA  0  0AAA11VV  0  VVVVVVVV  0  DDDDDDDD  0  EEEEEEEE  1</w:t>
      </w:r>
    </w:p>
    <w:p>
      <w:pPr>
        <w:spacing w:after="0"/>
      </w:pPr>
    </w:p>
    <w:p>
      <w:pPr>
        <w:spacing w:after="0"/>
      </w:pPr>
      <w:r>
        <w:t xml:space="preserve">Where: </w:t>
      </w:r>
    </w:p>
    <w:p>
      <w:pPr>
        <w:spacing w:after="0"/>
      </w:pPr>
    </w:p>
    <w:p>
      <w:pPr>
        <w:spacing w:after="0"/>
      </w:pPr>
      <w:r>
        <w:t xml:space="preserve">A = Decoder address bits </w:t>
      </w:r>
    </w:p>
    <w:p>
      <w:pPr>
        <w:spacing w:after="0"/>
      </w:pPr>
      <w:r>
        <w:t xml:space="preserve">V = Desired CV address - (CV 513 = 10 00000000) </w:t>
      </w:r>
    </w:p>
    <w:p>
      <w:pPr>
        <w:spacing w:after="0"/>
      </w:pPr>
      <w:r>
        <w:t xml:space="preserve">D = Data for CV </w:t>
      </w:r>
    </w:p>
    <w:p>
      <w:pPr>
        <w:spacing w:after="0"/>
      </w:pPr>
    </w:p>
    <w:p>
      <w:pPr>
        <w:spacing w:after="0"/>
      </w:pPr>
      <w:r>
        <w:t xml:space="preserve">The bit patterns described by VV VVVVVVVV in the second and third bytes and DDDDDDDD in the fourth byte are also identical to the corresponding bits in the Configuration Variable Access Instruction - Long Form (see </w:t>
      </w:r>
      <w:ins w:id="197" w:author="Baker, Stuart" w:date="2022-02-11T10:03:00Z">
        <w:r>
          <w:fldChar w:fldCharType="begin"/>
        </w:r>
        <w:r>
          <w:instrText xml:space="preserve"> REF _Ref95466229 \r \h </w:instrText>
        </w:r>
      </w:ins>
      <w:r>
        <w:fldChar w:fldCharType="separate"/>
      </w:r>
      <w:ins w:id="198" w:author="Baker, Stuart" w:date="2022-02-11T10:03:00Z">
        <w:r>
          <w:t>2.3.7.3</w:t>
        </w:r>
        <w:r>
          <w:fldChar w:fldCharType="end"/>
        </w:r>
      </w:ins>
      <w:del w:id="199" w:author="Baker, Stuart" w:date="2022-02-11T10:03:00Z">
        <w:r>
          <w:delText>S-9.2.1</w:delText>
        </w:r>
      </w:del>
      <w:r>
        <w:t xml:space="preserve">). </w:t>
      </w:r>
    </w:p>
    <w:p>
      <w:pPr>
        <w:spacing w:after="0"/>
      </w:pPr>
    </w:p>
    <w:p>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r>
        <w:br w:type="page"/>
      </w:r>
    </w:p>
    <w:bookmarkStart w:id="200" w:name="_Toc95468096" w:displacedByCustomXml="next"/>
    <w:sdt>
      <w:sdtPr>
        <w:rPr>
          <w:rFonts w:ascii="Times New Roman" w:hAnsi="Times New Roman"/>
          <w:b w:val="0"/>
          <w:kern w:val="0"/>
          <w:sz w:val="24"/>
          <w:szCs w:val="20"/>
        </w:rPr>
        <w:id w:val="839432881"/>
        <w:docPartObj>
          <w:docPartGallery w:val="Table of Contents"/>
          <w:docPartUnique/>
        </w:docPartObj>
      </w:sdtPr>
      <w:sdtEndPr>
        <w:rPr>
          <w:bCs/>
          <w:noProof/>
        </w:rPr>
      </w:sdtEndPr>
      <w:sdtContent>
        <w:p>
          <w:pPr>
            <w:pStyle w:val="Heading1"/>
          </w:pPr>
          <w:r>
            <w:t>Table of Contents</w:t>
          </w:r>
          <w:bookmarkEnd w:id="200"/>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5468067"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_Toc95468067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8"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_Toc95468068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9"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_Toc95468069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0"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_Toc95468070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1"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_Toc95468071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2"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_Toc95468072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73" w:history="1">
            <w:r>
              <w:rPr>
                <w:rStyle w:val="Hyperlink"/>
                <w:noProof/>
              </w:rPr>
              <w:t>2</w:t>
            </w:r>
            <w:r>
              <w:rPr>
                <w:rFonts w:asciiTheme="minorHAnsi" w:eastAsiaTheme="minorEastAsia" w:hAnsiTheme="minorHAnsi" w:cstheme="minorBidi"/>
                <w:noProof/>
                <w:color w:val="auto"/>
                <w:sz w:val="22"/>
                <w:szCs w:val="22"/>
              </w:rPr>
              <w:tab/>
            </w:r>
            <w:r>
              <w:rPr>
                <w:rStyle w:val="Hyperlink"/>
                <w:noProof/>
              </w:rPr>
              <w:t>Format Definitions</w:t>
            </w:r>
            <w:r>
              <w:rPr>
                <w:noProof/>
                <w:webHidden/>
              </w:rPr>
              <w:tab/>
            </w:r>
            <w:r>
              <w:rPr>
                <w:noProof/>
                <w:webHidden/>
              </w:rPr>
              <w:fldChar w:fldCharType="begin"/>
            </w:r>
            <w:r>
              <w:rPr>
                <w:noProof/>
                <w:webHidden/>
              </w:rPr>
              <w:instrText xml:space="preserve"> PAGEREF _Toc95468073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4" w:history="1">
            <w:r>
              <w:rPr>
                <w:rStyle w:val="Hyperlink"/>
                <w:noProof/>
              </w:rPr>
              <w:t>2.1</w:t>
            </w:r>
            <w:r>
              <w:rPr>
                <w:rFonts w:asciiTheme="minorHAnsi" w:eastAsiaTheme="minorEastAsia" w:hAnsiTheme="minorHAnsi" w:cstheme="minorBidi"/>
                <w:noProof/>
                <w:color w:val="auto"/>
                <w:sz w:val="22"/>
                <w:szCs w:val="22"/>
              </w:rPr>
              <w:tab/>
            </w:r>
            <w:r>
              <w:rPr>
                <w:rStyle w:val="Hyperlink"/>
                <w:noProof/>
              </w:rPr>
              <w:t>Address Partitions</w:t>
            </w:r>
            <w:r>
              <w:rPr>
                <w:noProof/>
                <w:webHidden/>
              </w:rPr>
              <w:tab/>
            </w:r>
            <w:r>
              <w:rPr>
                <w:noProof/>
                <w:webHidden/>
              </w:rPr>
              <w:fldChar w:fldCharType="begin"/>
            </w:r>
            <w:r>
              <w:rPr>
                <w:noProof/>
                <w:webHidden/>
              </w:rPr>
              <w:instrText xml:space="preserve"> PAGEREF _Toc95468074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5" w:history="1">
            <w:r>
              <w:rPr>
                <w:rStyle w:val="Hyperlink"/>
                <w:noProof/>
              </w:rPr>
              <w:t>2.2</w:t>
            </w:r>
            <w:r>
              <w:rPr>
                <w:rFonts w:asciiTheme="minorHAnsi" w:eastAsiaTheme="minorEastAsia" w:hAnsiTheme="minorHAnsi" w:cstheme="minorBidi"/>
                <w:noProof/>
                <w:color w:val="auto"/>
                <w:sz w:val="22"/>
                <w:szCs w:val="22"/>
              </w:rPr>
              <w:tab/>
            </w:r>
            <w:r>
              <w:rPr>
                <w:rStyle w:val="Hyperlink"/>
                <w:noProof/>
              </w:rPr>
              <w:t>Broadcast Command for Multi-Function Digital Decoders</w:t>
            </w:r>
            <w:r>
              <w:rPr>
                <w:noProof/>
                <w:webHidden/>
              </w:rPr>
              <w:tab/>
            </w:r>
            <w:r>
              <w:rPr>
                <w:noProof/>
                <w:webHidden/>
              </w:rPr>
              <w:fldChar w:fldCharType="begin"/>
            </w:r>
            <w:r>
              <w:rPr>
                <w:noProof/>
                <w:webHidden/>
              </w:rPr>
              <w:instrText xml:space="preserve"> PAGEREF _Toc95468075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6" w:history="1">
            <w:r>
              <w:rPr>
                <w:rStyle w:val="Hyperlink"/>
                <w:noProof/>
              </w:rPr>
              <w:t>2.3</w:t>
            </w:r>
            <w:r>
              <w:rPr>
                <w:rFonts w:asciiTheme="minorHAnsi" w:eastAsiaTheme="minorEastAsia" w:hAnsiTheme="minorHAnsi" w:cstheme="minorBidi"/>
                <w:noProof/>
                <w:color w:val="auto"/>
                <w:sz w:val="22"/>
                <w:szCs w:val="22"/>
              </w:rPr>
              <w:tab/>
            </w:r>
            <w:r>
              <w:rPr>
                <w:rStyle w:val="Hyperlink"/>
                <w:noProof/>
              </w:rPr>
              <w:t>Instruction Packets for Multi-Function Digital Decoders</w:t>
            </w:r>
            <w:r>
              <w:rPr>
                <w:noProof/>
                <w:webHidden/>
              </w:rPr>
              <w:tab/>
            </w:r>
            <w:r>
              <w:rPr>
                <w:noProof/>
                <w:webHidden/>
              </w:rPr>
              <w:fldChar w:fldCharType="begin"/>
            </w:r>
            <w:r>
              <w:rPr>
                <w:noProof/>
                <w:webHidden/>
              </w:rPr>
              <w:instrText xml:space="preserve"> PAGEREF _Toc95468076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7" w:history="1">
            <w:r>
              <w:rPr>
                <w:rStyle w:val="Hyperlink"/>
                <w:noProof/>
              </w:rPr>
              <w:t>2.3.1</w:t>
            </w:r>
            <w:r>
              <w:rPr>
                <w:rFonts w:asciiTheme="minorHAnsi" w:eastAsiaTheme="minorEastAsia" w:hAnsiTheme="minorHAnsi" w:cstheme="minorBidi"/>
                <w:noProof/>
                <w:color w:val="auto"/>
                <w:sz w:val="22"/>
                <w:szCs w:val="22"/>
              </w:rPr>
              <w:tab/>
            </w:r>
            <w:r>
              <w:rPr>
                <w:rStyle w:val="Hyperlink"/>
                <w:noProof/>
              </w:rPr>
              <w:t>Decoder and Consist Control Instruction (CCC=000)</w:t>
            </w:r>
            <w:r>
              <w:rPr>
                <w:noProof/>
                <w:webHidden/>
              </w:rPr>
              <w:tab/>
            </w:r>
            <w:r>
              <w:rPr>
                <w:noProof/>
                <w:webHidden/>
              </w:rPr>
              <w:fldChar w:fldCharType="begin"/>
            </w:r>
            <w:r>
              <w:rPr>
                <w:noProof/>
                <w:webHidden/>
              </w:rPr>
              <w:instrText xml:space="preserve"> PAGEREF _Toc95468077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8" w:history="1">
            <w:r>
              <w:rPr>
                <w:rStyle w:val="Hyperlink"/>
                <w:noProof/>
              </w:rPr>
              <w:t>2.3.2</w:t>
            </w:r>
            <w:r>
              <w:rPr>
                <w:rFonts w:asciiTheme="minorHAnsi" w:eastAsiaTheme="minorEastAsia" w:hAnsiTheme="minorHAnsi" w:cstheme="minorBidi"/>
                <w:noProof/>
                <w:color w:val="auto"/>
                <w:sz w:val="22"/>
                <w:szCs w:val="22"/>
              </w:rPr>
              <w:tab/>
            </w:r>
            <w:r>
              <w:rPr>
                <w:rStyle w:val="Hyperlink"/>
                <w:noProof/>
              </w:rPr>
              <w:t>Advanced Operations Instruction (CCC=001)</w:t>
            </w:r>
            <w:r>
              <w:rPr>
                <w:noProof/>
                <w:webHidden/>
              </w:rPr>
              <w:tab/>
            </w:r>
            <w:r>
              <w:rPr>
                <w:noProof/>
                <w:webHidden/>
              </w:rPr>
              <w:fldChar w:fldCharType="begin"/>
            </w:r>
            <w:r>
              <w:rPr>
                <w:noProof/>
                <w:webHidden/>
              </w:rPr>
              <w:instrText xml:space="preserve"> PAGEREF _Toc95468078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9" w:history="1">
            <w:r>
              <w:rPr>
                <w:rStyle w:val="Hyperlink"/>
                <w:noProof/>
              </w:rPr>
              <w:t>2.3.3</w:t>
            </w:r>
            <w:r>
              <w:rPr>
                <w:rFonts w:asciiTheme="minorHAnsi" w:eastAsiaTheme="minorEastAsia" w:hAnsiTheme="minorHAnsi" w:cstheme="minorBidi"/>
                <w:noProof/>
                <w:color w:val="auto"/>
                <w:sz w:val="22"/>
                <w:szCs w:val="22"/>
              </w:rPr>
              <w:tab/>
            </w:r>
            <w:r>
              <w:rPr>
                <w:rStyle w:val="Hyperlink"/>
                <w:noProof/>
              </w:rPr>
              <w:t>Speed and Direction Instructions (CCC=010 and CCC=011)</w:t>
            </w:r>
            <w:r>
              <w:rPr>
                <w:noProof/>
                <w:webHidden/>
              </w:rPr>
              <w:tab/>
            </w:r>
            <w:r>
              <w:rPr>
                <w:noProof/>
                <w:webHidden/>
              </w:rPr>
              <w:fldChar w:fldCharType="begin"/>
            </w:r>
            <w:r>
              <w:rPr>
                <w:noProof/>
                <w:webHidden/>
              </w:rPr>
              <w:instrText xml:space="preserve"> PAGEREF _Toc95468079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0" w:history="1">
            <w:r>
              <w:rPr>
                <w:rStyle w:val="Hyperlink"/>
                <w:noProof/>
              </w:rPr>
              <w:t>2.3.4</w:t>
            </w:r>
            <w:r>
              <w:rPr>
                <w:rFonts w:asciiTheme="minorHAnsi" w:eastAsiaTheme="minorEastAsia" w:hAnsiTheme="minorHAnsi" w:cstheme="minorBidi"/>
                <w:noProof/>
                <w:color w:val="auto"/>
                <w:sz w:val="22"/>
                <w:szCs w:val="22"/>
              </w:rPr>
              <w:tab/>
            </w:r>
            <w:r>
              <w:rPr>
                <w:rStyle w:val="Hyperlink"/>
                <w:noProof/>
              </w:rPr>
              <w:t>Function Group One Instruction (CCC=100)</w:t>
            </w:r>
            <w:r>
              <w:rPr>
                <w:noProof/>
                <w:webHidden/>
              </w:rPr>
              <w:tab/>
            </w:r>
            <w:r>
              <w:rPr>
                <w:noProof/>
                <w:webHidden/>
              </w:rPr>
              <w:fldChar w:fldCharType="begin"/>
            </w:r>
            <w:r>
              <w:rPr>
                <w:noProof/>
                <w:webHidden/>
              </w:rPr>
              <w:instrText xml:space="preserve"> PAGEREF _Toc95468080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1" w:history="1">
            <w:r>
              <w:rPr>
                <w:rStyle w:val="Hyperlink"/>
                <w:noProof/>
              </w:rPr>
              <w:t>2.3.5</w:t>
            </w:r>
            <w:r>
              <w:rPr>
                <w:rFonts w:asciiTheme="minorHAnsi" w:eastAsiaTheme="minorEastAsia" w:hAnsiTheme="minorHAnsi" w:cstheme="minorBidi"/>
                <w:noProof/>
                <w:color w:val="auto"/>
                <w:sz w:val="22"/>
                <w:szCs w:val="22"/>
              </w:rPr>
              <w:tab/>
            </w:r>
            <w:r>
              <w:rPr>
                <w:rStyle w:val="Hyperlink"/>
                <w:noProof/>
              </w:rPr>
              <w:t>Function Group Two Instruction (CCC=101)</w:t>
            </w:r>
            <w:r>
              <w:rPr>
                <w:noProof/>
                <w:webHidden/>
              </w:rPr>
              <w:tab/>
            </w:r>
            <w:r>
              <w:rPr>
                <w:noProof/>
                <w:webHidden/>
              </w:rPr>
              <w:fldChar w:fldCharType="begin"/>
            </w:r>
            <w:r>
              <w:rPr>
                <w:noProof/>
                <w:webHidden/>
              </w:rPr>
              <w:instrText xml:space="preserve"> PAGEREF _Toc95468081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2" w:history="1">
            <w:r>
              <w:rPr>
                <w:rStyle w:val="Hyperlink"/>
                <w:noProof/>
              </w:rPr>
              <w:t>2.3.6</w:t>
            </w:r>
            <w:r>
              <w:rPr>
                <w:rFonts w:asciiTheme="minorHAnsi" w:eastAsiaTheme="minorEastAsia" w:hAnsiTheme="minorHAnsi" w:cstheme="minorBidi"/>
                <w:noProof/>
                <w:color w:val="auto"/>
                <w:sz w:val="22"/>
                <w:szCs w:val="22"/>
              </w:rPr>
              <w:tab/>
            </w:r>
            <w:r>
              <w:rPr>
                <w:rStyle w:val="Hyperlink"/>
                <w:noProof/>
              </w:rPr>
              <w:t>Feature Expansion Instruction (CCC=110)</w:t>
            </w:r>
            <w:r>
              <w:rPr>
                <w:noProof/>
                <w:webHidden/>
              </w:rPr>
              <w:tab/>
            </w:r>
            <w:r>
              <w:rPr>
                <w:noProof/>
                <w:webHidden/>
              </w:rPr>
              <w:fldChar w:fldCharType="begin"/>
            </w:r>
            <w:r>
              <w:rPr>
                <w:noProof/>
                <w:webHidden/>
              </w:rPr>
              <w:instrText xml:space="preserve"> PAGEREF _Toc95468082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3" w:history="1">
            <w:r>
              <w:rPr>
                <w:rStyle w:val="Hyperlink"/>
                <w:noProof/>
              </w:rPr>
              <w:t>2.3.7</w:t>
            </w:r>
            <w:r>
              <w:rPr>
                <w:rFonts w:asciiTheme="minorHAnsi" w:eastAsiaTheme="minorEastAsia" w:hAnsiTheme="minorHAnsi" w:cstheme="minorBidi"/>
                <w:noProof/>
                <w:color w:val="auto"/>
                <w:sz w:val="22"/>
                <w:szCs w:val="22"/>
              </w:rPr>
              <w:tab/>
            </w:r>
            <w:r>
              <w:rPr>
                <w:rStyle w:val="Hyperlink"/>
                <w:noProof/>
              </w:rPr>
              <w:t>Configuration Variable Access Instruction (CCC=111)</w:t>
            </w:r>
            <w:r>
              <w:rPr>
                <w:noProof/>
                <w:webHidden/>
              </w:rPr>
              <w:tab/>
            </w:r>
            <w:r>
              <w:rPr>
                <w:noProof/>
                <w:webHidden/>
              </w:rPr>
              <w:fldChar w:fldCharType="begin"/>
            </w:r>
            <w:r>
              <w:rPr>
                <w:noProof/>
                <w:webHidden/>
              </w:rPr>
              <w:instrText xml:space="preserve"> PAGEREF _Toc95468083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84" w:history="1">
            <w:r>
              <w:rPr>
                <w:rStyle w:val="Hyperlink"/>
                <w:noProof/>
              </w:rPr>
              <w:t>2.4</w:t>
            </w:r>
            <w:r>
              <w:rPr>
                <w:rFonts w:asciiTheme="minorHAnsi" w:eastAsiaTheme="minorEastAsia" w:hAnsiTheme="minorHAnsi" w:cstheme="minorBidi"/>
                <w:noProof/>
                <w:color w:val="auto"/>
                <w:sz w:val="22"/>
                <w:szCs w:val="22"/>
              </w:rPr>
              <w:tab/>
            </w:r>
            <w:r>
              <w:rPr>
                <w:rStyle w:val="Hyperlink"/>
                <w:noProof/>
              </w:rPr>
              <w:t>Accessory Digital Decoder Packet Formats</w:t>
            </w:r>
            <w:r>
              <w:rPr>
                <w:noProof/>
                <w:webHidden/>
              </w:rPr>
              <w:tab/>
            </w:r>
            <w:r>
              <w:rPr>
                <w:noProof/>
                <w:webHidden/>
              </w:rPr>
              <w:fldChar w:fldCharType="begin"/>
            </w:r>
            <w:r>
              <w:rPr>
                <w:noProof/>
                <w:webHidden/>
              </w:rPr>
              <w:instrText xml:space="preserve"> PAGEREF _Toc95468084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5"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Basic Accessory Decoder Packet Format</w:t>
            </w:r>
            <w:r>
              <w:rPr>
                <w:noProof/>
                <w:webHidden/>
              </w:rPr>
              <w:tab/>
            </w:r>
            <w:r>
              <w:rPr>
                <w:noProof/>
                <w:webHidden/>
              </w:rPr>
              <w:fldChar w:fldCharType="begin"/>
            </w:r>
            <w:r>
              <w:rPr>
                <w:noProof/>
                <w:webHidden/>
              </w:rPr>
              <w:instrText xml:space="preserve"> PAGEREF _Toc95468085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6"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Extended Accessory Decoder Control Packet Format</w:t>
            </w:r>
            <w:r>
              <w:rPr>
                <w:noProof/>
                <w:webHidden/>
              </w:rPr>
              <w:tab/>
            </w:r>
            <w:r>
              <w:rPr>
                <w:noProof/>
                <w:webHidden/>
              </w:rPr>
              <w:fldChar w:fldCharType="begin"/>
            </w:r>
            <w:r>
              <w:rPr>
                <w:noProof/>
                <w:webHidden/>
              </w:rPr>
              <w:instrText xml:space="preserve"> PAGEREF _Toc95468086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7"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Broadcast Command for Basic Accessory Decoders</w:t>
            </w:r>
            <w:r>
              <w:rPr>
                <w:noProof/>
                <w:webHidden/>
              </w:rPr>
              <w:tab/>
            </w:r>
            <w:r>
              <w:rPr>
                <w:noProof/>
                <w:webHidden/>
              </w:rPr>
              <w:fldChar w:fldCharType="begin"/>
            </w:r>
            <w:r>
              <w:rPr>
                <w:noProof/>
                <w:webHidden/>
              </w:rPr>
              <w:instrText xml:space="preserve"> PAGEREF _Toc95468087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8" w:history="1">
            <w:r>
              <w:rPr>
                <w:rStyle w:val="Hyperlink"/>
                <w:noProof/>
              </w:rPr>
              <w:t>2.4.4</w:t>
            </w:r>
            <w:r>
              <w:rPr>
                <w:rFonts w:asciiTheme="minorHAnsi" w:eastAsiaTheme="minorEastAsia" w:hAnsiTheme="minorHAnsi" w:cstheme="minorBidi"/>
                <w:noProof/>
                <w:color w:val="auto"/>
                <w:sz w:val="22"/>
                <w:szCs w:val="22"/>
              </w:rPr>
              <w:tab/>
            </w:r>
            <w:r>
              <w:rPr>
                <w:rStyle w:val="Hyperlink"/>
                <w:noProof/>
              </w:rPr>
              <w:t>Broadcast Command for Extended Accessory Decoders</w:t>
            </w:r>
            <w:r>
              <w:rPr>
                <w:noProof/>
                <w:webHidden/>
              </w:rPr>
              <w:tab/>
            </w:r>
            <w:r>
              <w:rPr>
                <w:noProof/>
                <w:webHidden/>
              </w:rPr>
              <w:fldChar w:fldCharType="begin"/>
            </w:r>
            <w:r>
              <w:rPr>
                <w:noProof/>
                <w:webHidden/>
              </w:rPr>
              <w:instrText xml:space="preserve"> PAGEREF _Toc95468088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9" w:history="1">
            <w:r>
              <w:rPr>
                <w:rStyle w:val="Hyperlink"/>
                <w:noProof/>
              </w:rPr>
              <w:t>2.4.5</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_Toc95468089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0" w:history="1">
            <w:r>
              <w:rPr>
                <w:rStyle w:val="Hyperlink"/>
                <w:noProof/>
              </w:rPr>
              <w:t>2.4.6</w:t>
            </w:r>
            <w:r>
              <w:rPr>
                <w:rFonts w:asciiTheme="minorHAnsi" w:eastAsiaTheme="minorEastAsia" w:hAnsiTheme="minorHAnsi" w:cstheme="minorBidi"/>
                <w:noProof/>
                <w:color w:val="auto"/>
                <w:sz w:val="22"/>
                <w:szCs w:val="22"/>
              </w:rPr>
              <w:tab/>
            </w:r>
            <w:r>
              <w:rPr>
                <w:rStyle w:val="Hyperlink"/>
                <w:noProof/>
              </w:rPr>
              <w:t>Basic Accessory Decoder Packet address for operations mode programming</w:t>
            </w:r>
            <w:r>
              <w:rPr>
                <w:noProof/>
                <w:webHidden/>
              </w:rPr>
              <w:tab/>
            </w:r>
            <w:r>
              <w:rPr>
                <w:noProof/>
                <w:webHidden/>
              </w:rPr>
              <w:fldChar w:fldCharType="begin"/>
            </w:r>
            <w:r>
              <w:rPr>
                <w:noProof/>
                <w:webHidden/>
              </w:rPr>
              <w:instrText xml:space="preserve"> PAGEREF _Toc95468090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1" w:history="1">
            <w:r>
              <w:rPr>
                <w:rStyle w:val="Hyperlink"/>
                <w:noProof/>
              </w:rPr>
              <w:t>2.4.7</w:t>
            </w:r>
            <w:r>
              <w:rPr>
                <w:rFonts w:asciiTheme="minorHAnsi" w:eastAsiaTheme="minorEastAsia" w:hAnsiTheme="minorHAnsi" w:cstheme="minorBidi"/>
                <w:noProof/>
                <w:color w:val="auto"/>
                <w:sz w:val="22"/>
                <w:szCs w:val="22"/>
              </w:rPr>
              <w:tab/>
            </w:r>
            <w:r>
              <w:rPr>
                <w:rStyle w:val="Hyperlink"/>
                <w:noProof/>
              </w:rPr>
              <w:t>Extended Decoder Control Packet address for operations mode programming</w:t>
            </w:r>
            <w:r>
              <w:rPr>
                <w:noProof/>
                <w:webHidden/>
              </w:rPr>
              <w:tab/>
            </w:r>
            <w:r>
              <w:rPr>
                <w:noProof/>
                <w:webHidden/>
              </w:rPr>
              <w:fldChar w:fldCharType="begin"/>
            </w:r>
            <w:r>
              <w:rPr>
                <w:noProof/>
                <w:webHidden/>
              </w:rPr>
              <w:instrText xml:space="preserve"> PAGEREF _Toc95468091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Operations Mode Acknowledgment</w:t>
            </w:r>
            <w:r>
              <w:rPr>
                <w:noProof/>
                <w:webHidden/>
              </w:rPr>
              <w:tab/>
            </w:r>
            <w:r>
              <w:rPr>
                <w:noProof/>
                <w:webHidden/>
              </w:rPr>
              <w:fldChar w:fldCharType="begin"/>
            </w:r>
            <w:r>
              <w:rPr>
                <w:noProof/>
                <w:webHidden/>
              </w:rPr>
              <w:instrText xml:space="preserve"> PAGEREF _Toc95468092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3"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_Toc95468093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4" w:history="1">
            <w:r>
              <w:rPr>
                <w:rStyle w:val="Hyperlink"/>
                <w:noProof/>
              </w:rPr>
              <w:t>4</w:t>
            </w:r>
            <w:r>
              <w:rPr>
                <w:rFonts w:asciiTheme="minorHAnsi" w:eastAsiaTheme="minorEastAsia" w:hAnsiTheme="minorHAnsi" w:cstheme="minorBidi"/>
                <w:noProof/>
                <w:color w:val="auto"/>
                <w:sz w:val="22"/>
                <w:szCs w:val="22"/>
              </w:rPr>
              <w:tab/>
            </w:r>
            <w:r>
              <w:rPr>
                <w:rStyle w:val="Hyperlink"/>
                <w:noProof/>
              </w:rPr>
              <w:t>Appendix A.</w:t>
            </w:r>
            <w:r>
              <w:rPr>
                <w:noProof/>
                <w:webHidden/>
              </w:rPr>
              <w:tab/>
            </w:r>
            <w:r>
              <w:rPr>
                <w:noProof/>
                <w:webHidden/>
              </w:rPr>
              <w:fldChar w:fldCharType="begin"/>
            </w:r>
            <w:r>
              <w:rPr>
                <w:noProof/>
                <w:webHidden/>
              </w:rPr>
              <w:instrText xml:space="preserve"> PAGEREF _Toc95468094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5"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_Toc95468095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6" w:history="1">
            <w:r>
              <w:rPr>
                <w:rStyle w:val="Hyperlink"/>
                <w:noProof/>
              </w:rPr>
              <w:t>5</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_Toc95468096 \h </w:instrText>
            </w:r>
            <w:r>
              <w:rPr>
                <w:noProof/>
                <w:webHidden/>
              </w:rPr>
            </w:r>
            <w:r>
              <w:rPr>
                <w:noProof/>
                <w:webHidden/>
              </w:rPr>
              <w:fldChar w:fldCharType="separate"/>
            </w:r>
            <w:r>
              <w:rPr>
                <w:noProof/>
                <w:webHidden/>
              </w:rPr>
              <w:t>18</w:t>
            </w:r>
            <w:r>
              <w:rPr>
                <w:noProof/>
                <w:webHidden/>
              </w:rPr>
              <w:fldChar w:fldCharType="end"/>
            </w:r>
          </w:hyperlink>
        </w:p>
        <w:p>
          <w:r>
            <w:rPr>
              <w:b/>
              <w:bCs/>
              <w:noProof/>
            </w:rPr>
            <w:fldChar w:fldCharType="end"/>
          </w:r>
        </w:p>
      </w:sdtContent>
    </w:sdt>
    <w:p>
      <w:pPr>
        <w:spacing w:after="0"/>
        <w:rPr>
          <w:rFonts w:ascii="Arial" w:hAnsi="Arial" w:cs="Arial"/>
          <w:b/>
          <w:bCs/>
          <w:sz w:val="26"/>
          <w:szCs w:val="26"/>
        </w:rPr>
      </w:pPr>
      <w:r>
        <w:rPr>
          <w:rFonts w:ascii="Arial" w:hAnsi="Arial" w:cs="Arial"/>
          <w:b/>
          <w:bCs/>
          <w:sz w:val="26"/>
          <w:szCs w:val="26"/>
        </w:rPr>
        <w:br w:type="page"/>
      </w: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2006 – 2022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20</w:t>
          </w:r>
          <w:r>
            <w:rPr>
              <w:rStyle w:val="PageNumber"/>
            </w:rPr>
            <w:fldChar w:fldCharType="end"/>
          </w:r>
        </w:p>
      </w:tc>
      <w:tc>
        <w:tcPr>
          <w:tcW w:w="3616" w:type="pct"/>
        </w:tcPr>
        <w:p>
          <w:pPr>
            <w:jc w:val="right"/>
          </w:pPr>
          <w:fldSimple w:instr=" TITLE  \* MERGEFORMAT ">
            <w:r>
              <w:t>S-9.2.1 DRAFT</w:t>
            </w:r>
          </w:fldSimple>
          <w:r>
            <w:t xml:space="preserve"> </w:t>
          </w:r>
          <w:fldSimple w:instr=" SUBJECT  \* MERGEFORMAT ">
            <w:r>
              <w:t>DCC Extended Packet Formats</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625077023"/>
      <w:dataBinding w:prefixMappings="xmlns:ns0='http://schemas.openxmlformats.org/officeDocument/2006/extended-properties' " w:xpath="/ns0:Properties[1]/ns0:Company[1]" w:storeItemID="{6668398D-A668-4E3E-A5EB-62B293D839F1}"/>
      <w:text/>
    </w:sdtPr>
    <w:sdtContent>
      <w:p>
        <w:pPr>
          <w:spacing w:after="0"/>
        </w:pPr>
        <w:r>
          <w:t>© 2006 – 2022 National Model Railroad Association, Inc.</w:t>
        </w:r>
      </w:p>
    </w:sdtContent>
  </w:sdt>
  <w:p>
    <w:pPr>
      <w:pStyle w:val="Footer"/>
      <w:tabs>
        <w:tab w:val="clear" w:pos="4320"/>
        <w:tab w:val="clear" w:pos="8640"/>
      </w:tabs>
      <w:spacing w:after="0"/>
    </w:pPr>
    <w:sdt>
      <w:sdtPr>
        <w:alias w:val="Title"/>
        <w:tag w:val=""/>
        <w:id w:val="1510861891"/>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61302989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406520750"/>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Content>
        <w:del w:id="188" w:author="Baker, Stuart" w:date="2022-02-11T09:52:00Z">
          <w:r>
            <w:rPr>
              <w:rStyle w:val="PageNumber"/>
            </w:rPr>
            <w:delText>Feb 8, 2022</w:delText>
          </w:r>
        </w:del>
        <w:ins w:id="189" w:author="Baker, Stuart" w:date="2022-02-11T09:52:00Z">
          <w:r>
            <w:rPr>
              <w:rStyle w:val="PageNumber"/>
            </w:rPr>
            <w:t>Feb 11, 2022</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52343352"/>
      <w:dataBinding w:prefixMappings="xmlns:ns0='http://schemas.openxmlformats.org/officeDocument/2006/extended-properties' " w:xpath="/ns0:Properties[1]/ns0:Company[1]" w:storeItemID="{6668398D-A668-4E3E-A5EB-62B293D839F1}"/>
      <w:text/>
    </w:sdtPr>
    <w:sdtContent>
      <w:p>
        <w:pPr>
          <w:spacing w:after="0"/>
        </w:pPr>
        <w:r>
          <w:t>© 2006 – 2022 National Model Railroad Association, Inc.</w:t>
        </w:r>
      </w:p>
    </w:sdtContent>
  </w:sdt>
  <w:p>
    <w:pPr>
      <w:spacing w:after="0"/>
    </w:pPr>
    <w:sdt>
      <w:sdtPr>
        <w:alias w:val="Title"/>
        <w:tag w:val=""/>
        <w:id w:val="-987244582"/>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03370002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117180280"/>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Content>
        <w:del w:id="192" w:author="Baker, Stuart" w:date="2022-02-11T09:52:00Z">
          <w:r>
            <w:rPr>
              <w:rStyle w:val="PageNumber"/>
            </w:rPr>
            <w:delText>Feb 8, 2022</w:delText>
          </w:r>
        </w:del>
        <w:ins w:id="193" w:author="Baker, Stuart" w:date="2022-02-11T09:52:00Z">
          <w:r>
            <w:rPr>
              <w:rStyle w:val="PageNumber"/>
            </w:rPr>
            <w:t>Feb 11, 2022</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sz w:val="18"/>
        </w:rPr>
        <w:t>FL is used for the control of the headlights</w:t>
      </w:r>
      <w:r>
        <w:t>.</w:t>
      </w:r>
    </w:p>
  </w:footnote>
  <w:footnote w:id="2">
    <w:p>
      <w:pPr>
        <w:pStyle w:val="FootnoteText"/>
      </w:pPr>
      <w:r>
        <w:rPr>
          <w:rStyle w:val="FootnoteReference"/>
        </w:rPr>
        <w:footnoteRef/>
      </w:r>
      <w:r>
        <w:t xml:space="preserve"> Any function in this packet group may be directionally qualified.</w:t>
      </w:r>
    </w:p>
  </w:footnote>
  <w:footnote w:id="3">
    <w:p>
      <w:pPr>
        <w:pStyle w:val="FootnoteText"/>
      </w:pPr>
      <w:ins w:id="82" w:author="Baker, Stuart" w:date="2022-02-11T10:19:00Z">
        <w:r>
          <w:rPr>
            <w:rStyle w:val="FootnoteReference"/>
          </w:rPr>
          <w:footnoteRef/>
        </w:r>
        <w:r>
          <w:t xml:space="preserve"> Any function in this packet group may be directionally qualified.</w:t>
        </w:r>
      </w:ins>
    </w:p>
  </w:footnote>
  <w:footnote w:id="4">
    <w:p>
      <w:pPr>
        <w:pStyle w:val="FootnoteText"/>
      </w:pPr>
      <w:ins w:id="91" w:author="Baker, Stuart" w:date="2022-02-11T10:26:00Z">
        <w:r>
          <w:rPr>
            <w:rStyle w:val="FootnoteReference"/>
          </w:rPr>
          <w:footnoteRef/>
        </w:r>
        <w:r>
          <w:t xml:space="preserve"> Binary States 1-15 are reserved for NMRA Bidirectional communication see S-9.3.2</w:t>
        </w:r>
      </w:ins>
      <w:ins w:id="92" w:author="Baker, Stuart" w:date="2022-02-11T10:27:00Z">
        <w:r>
          <w:t>.</w:t>
        </w:r>
      </w:ins>
    </w:p>
  </w:footnote>
  <w:footnote w:id="5">
    <w:p>
      <w:pPr>
        <w:pStyle w:val="FootnoteText"/>
      </w:pPr>
      <w:r>
        <w:rPr>
          <w:rStyle w:val="FootnoteReference"/>
        </w:rPr>
        <w:footnoteRef/>
      </w:r>
      <w:r>
        <w:t xml:space="preserve"> </w:t>
      </w:r>
      <w:del w:id="96" w:author="Baker, Stuart" w:date="2022-02-11T10:23:00Z">
        <w:r>
          <w:delText>Addresses</w:delText>
        </w:r>
      </w:del>
      <w:ins w:id="97" w:author="Baker, Stuart" w:date="2022-02-11T10:23:00Z">
        <w:r>
          <w:t>Binary States</w:t>
        </w:r>
      </w:ins>
      <w:r>
        <w:t xml:space="preserve"> 1-15 are reserved for NMRA Bidirectional communication see S-9.3.2.</w:t>
      </w:r>
      <w:del w:id="98" w:author="Baker, Stuart" w:date="2022-02-11T10:22:00Z">
        <w:r>
          <w:delText xml:space="preserve"> Address 28 is reserved for Advanced Extended Packet Formats see S-9.2.1.1</w:delText>
        </w:r>
      </w:del>
    </w:p>
  </w:footnote>
  <w:footnote w:id="6">
    <w:p>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pPr>
        <w:pStyle w:val="FootnoteText"/>
      </w:pPr>
      <w:ins w:id="159" w:author="Microsoft account" w:date="2022-01-30T20:28:00Z">
        <w:r>
          <w:rPr>
            <w:rStyle w:val="FootnoteReference"/>
          </w:rPr>
          <w:footnoteRef/>
        </w:r>
        <w:r>
          <w:t xml:space="preserve"> The NMRA shall not issue a NMRA Conformance Warrant for any product that uses an instruction or sub-instruction that has been reserved by the NMRA.</w:t>
        </w:r>
      </w:ins>
    </w:p>
  </w:footnote>
  <w:footnote w:id="8">
    <w:p>
      <w:pPr>
        <w:pStyle w:val="FootnoteText"/>
      </w:pPr>
      <w:r>
        <w:rPr>
          <w:rStyle w:val="FootnoteReference"/>
        </w:rPr>
        <w:footnoteRef/>
      </w:r>
      <w:r>
        <w:t xml:space="preserve"> Because of the length of this instruction, care must be taken to ensure that the maximum time between packets is not exceeded.</w:t>
      </w:r>
    </w:p>
  </w:footnote>
  <w:footnote w:id="9">
    <w:p>
      <w:pPr>
        <w:pStyle w:val="FootnoteText"/>
      </w:pPr>
      <w:r>
        <w:rPr>
          <w:rStyle w:val="FootnoteReference"/>
        </w:rPr>
        <w:footnoteRef/>
      </w:r>
      <w:r>
        <w:t xml:space="preserve"> </w:t>
      </w:r>
      <w:del w:id="162" w:author="Microsoft account" w:date="2022-01-25T12:23:00Z">
        <w:r>
          <w:delText>Note that CV</w:delText>
        </w:r>
      </w:del>
      <w:del w:id="163" w:author="Microsoft account" w:date="2022-01-24T13:51:00Z">
        <w:r>
          <w:delText xml:space="preserve"> </w:delText>
        </w:r>
      </w:del>
      <w:del w:id="164" w:author="Microsoft account" w:date="2022-01-25T12:23:00Z">
        <w:r>
          <w:delText>17 and CV</w:delText>
        </w:r>
      </w:del>
      <w:del w:id="165" w:author="Microsoft account" w:date="2022-01-24T13:51:00Z">
        <w:r>
          <w:delText xml:space="preserve"> </w:delText>
        </w:r>
      </w:del>
      <w:del w:id="166" w:author="Microsoft account" w:date="2022-01-25T12:23:00Z">
        <w:r>
          <w:delText xml:space="preserve">18 are a “paired CV”. A “paired CV” refers to a pair of CVs which taken together hold one piece of data.  A WRITE BYTE instruction to CV17 will take effect only when CV18 is written. Other paired CVs will work in a similar manner. </w:delText>
        </w:r>
      </w:del>
      <w:r>
        <w:t>See S-9.2.2 for more information on paired CVs.</w:t>
      </w:r>
    </w:p>
  </w:footnote>
  <w:footnote w:id="10">
    <w:p>
      <w:pPr>
        <w:pStyle w:val="FootnoteText"/>
      </w:pPr>
      <w:r>
        <w:rPr>
          <w:rStyle w:val="FootnoteReference"/>
        </w:rPr>
        <w:footnoteRef/>
      </w:r>
      <w:r>
        <w:t xml:space="preserve"> E.G. the ones complement of 000 is 111, ones complement of 001 is 110, of 010 is 101 etc.</w:t>
      </w:r>
    </w:p>
  </w:footnote>
  <w:footnote w:id="11">
    <w:p>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bookmarkStart w:id="196" w:name="_GoBack"/>
      <w:bookmarkEnd w:id="19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1"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ind w:left="1008" w:hanging="1008"/>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081209097"/>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DCC Extended Packet Formats</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 xml:space="preserve">M </w:t>
          </w:r>
          <w:proofErr w:type="spellStart"/>
          <w:r>
            <w:rPr>
              <w:sz w:val="16"/>
            </w:rPr>
            <w:t>Juett</w:t>
          </w:r>
          <w:proofErr w:type="spellEnd"/>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998074812"/>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190" w:author="Baker, Stuart" w:date="2022-02-11T09:52:00Z">
                <w:r>
                  <w:rPr>
                    <w:rFonts w:ascii="CG Times" w:hAnsi="CG Times"/>
                    <w:sz w:val="20"/>
                  </w:rPr>
                  <w:delText>Feb 8, 2022</w:delText>
                </w:r>
              </w:del>
              <w:ins w:id="191" w:author="Baker, Stuart" w:date="2022-02-11T09:52:00Z">
                <w:r>
                  <w:rPr>
                    <w:rFonts w:ascii="CG Times" w:hAnsi="CG Times"/>
                    <w:sz w:val="20"/>
                  </w:rPr>
                  <w:t>Feb 11, 2022</w:t>
                </w:r>
              </w:ins>
            </w:p>
          </w:tc>
        </w:sdtContent>
      </w:sdt>
      <w:sdt>
        <w:sdtPr>
          <w:rPr>
            <w:rFonts w:ascii="CG Times" w:hAnsi="CG Times"/>
          </w:rPr>
          <w:alias w:val="Title"/>
          <w:tag w:val=""/>
          <w:id w:val="335815188"/>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S-9.2.1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56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C6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897065"/>
    <w:multiLevelType w:val="multilevel"/>
    <w:tmpl w:val="5AE0D1D8"/>
    <w:lvl w:ilvl="0">
      <w:start w:val="2"/>
      <w:numFmt w:val="decimal"/>
      <w:lvlText w:val="%1"/>
      <w:lvlJc w:val="left"/>
      <w:pPr>
        <w:ind w:left="360" w:hanging="360"/>
      </w:pPr>
      <w:rPr>
        <w:rFonts w:ascii="Arial" w:hAnsi="Arial" w:hint="default"/>
        <w:b/>
      </w:rPr>
    </w:lvl>
    <w:lvl w:ilvl="1">
      <w:start w:val="2"/>
      <w:numFmt w:val="decimal"/>
      <w:lvlText w:val="%1.%2"/>
      <w:lvlJc w:val="left"/>
      <w:pPr>
        <w:ind w:left="720" w:hanging="360"/>
      </w:pPr>
      <w:rPr>
        <w:rFonts w:ascii="Arial" w:hAnsi="Arial" w:hint="default"/>
        <w:b/>
      </w:rPr>
    </w:lvl>
    <w:lvl w:ilvl="2">
      <w:start w:val="1"/>
      <w:numFmt w:val="decimal"/>
      <w:lvlText w:val="%1.%2.%3"/>
      <w:lvlJc w:val="left"/>
      <w:pPr>
        <w:ind w:left="1440" w:hanging="720"/>
      </w:pPr>
      <w:rPr>
        <w:rFonts w:ascii="Arial" w:hAnsi="Arial" w:hint="default"/>
        <w:b/>
      </w:rPr>
    </w:lvl>
    <w:lvl w:ilvl="3">
      <w:start w:val="1"/>
      <w:numFmt w:val="decimal"/>
      <w:lvlText w:val="%1.%2.%3.%4"/>
      <w:lvlJc w:val="left"/>
      <w:pPr>
        <w:ind w:left="1800" w:hanging="720"/>
      </w:pPr>
      <w:rPr>
        <w:rFonts w:ascii="Arial" w:hAnsi="Arial" w:hint="default"/>
        <w:b/>
      </w:rPr>
    </w:lvl>
    <w:lvl w:ilvl="4">
      <w:start w:val="1"/>
      <w:numFmt w:val="decimal"/>
      <w:lvlText w:val="%1.%2.%3.%4.%5"/>
      <w:lvlJc w:val="left"/>
      <w:pPr>
        <w:ind w:left="2520" w:hanging="1080"/>
      </w:pPr>
      <w:rPr>
        <w:rFonts w:ascii="Arial" w:hAnsi="Arial" w:hint="default"/>
        <w:b/>
      </w:rPr>
    </w:lvl>
    <w:lvl w:ilvl="5">
      <w:start w:val="1"/>
      <w:numFmt w:val="decimal"/>
      <w:lvlText w:val="%1.%2.%3.%4.%5.%6"/>
      <w:lvlJc w:val="left"/>
      <w:pPr>
        <w:ind w:left="2880" w:hanging="1080"/>
      </w:pPr>
      <w:rPr>
        <w:rFonts w:ascii="Arial" w:hAnsi="Arial" w:hint="default"/>
        <w:b/>
      </w:rPr>
    </w:lvl>
    <w:lvl w:ilvl="6">
      <w:start w:val="1"/>
      <w:numFmt w:val="decimal"/>
      <w:lvlText w:val="%1.%2.%3.%4.%5.%6.%7"/>
      <w:lvlJc w:val="left"/>
      <w:pPr>
        <w:ind w:left="3600" w:hanging="1440"/>
      </w:pPr>
      <w:rPr>
        <w:rFonts w:ascii="Arial" w:hAnsi="Arial" w:hint="default"/>
        <w:b/>
      </w:rPr>
    </w:lvl>
    <w:lvl w:ilvl="7">
      <w:start w:val="1"/>
      <w:numFmt w:val="decimal"/>
      <w:lvlText w:val="%1.%2.%3.%4.%5.%6.%7.%8"/>
      <w:lvlJc w:val="left"/>
      <w:pPr>
        <w:ind w:left="3960" w:hanging="1440"/>
      </w:pPr>
      <w:rPr>
        <w:rFonts w:ascii="Arial" w:hAnsi="Arial" w:hint="default"/>
        <w:b/>
      </w:rPr>
    </w:lvl>
    <w:lvl w:ilvl="8">
      <w:start w:val="1"/>
      <w:numFmt w:val="decimal"/>
      <w:lvlText w:val="%1.%2.%3.%4.%5.%6.%7.%8.%9"/>
      <w:lvlJc w:val="left"/>
      <w:pPr>
        <w:ind w:left="4680" w:hanging="1800"/>
      </w:pPr>
      <w:rPr>
        <w:rFonts w:ascii="Arial" w:hAnsi="Arial" w:hint="default"/>
        <w:b/>
      </w:rPr>
    </w:lvl>
  </w:abstractNum>
  <w:abstractNum w:abstractNumId="18"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31B3971"/>
    <w:multiLevelType w:val="multilevel"/>
    <w:tmpl w:val="E33E470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7" w15:restartNumberingAfterBreak="0">
    <w:nsid w:val="1C2F7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9"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02F7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277D1B4D"/>
    <w:multiLevelType w:val="multilevel"/>
    <w:tmpl w:val="F718148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6"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8"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5C7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8B52854"/>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8" w15:restartNumberingAfterBreak="0">
    <w:nsid w:val="43000D15"/>
    <w:multiLevelType w:val="multilevel"/>
    <w:tmpl w:val="2EF01D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5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9963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6C2454"/>
    <w:multiLevelType w:val="multilevel"/>
    <w:tmpl w:val="B440A436"/>
    <w:lvl w:ilvl="0">
      <w:start w:val="2"/>
      <w:numFmt w:val="decimal"/>
      <w:lvlText w:val="%1"/>
      <w:lvlJc w:val="left"/>
      <w:pPr>
        <w:ind w:left="720" w:hanging="72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3"/>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7"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0" w15:restartNumberingAfterBreak="0">
    <w:nsid w:val="501D3B2D"/>
    <w:multiLevelType w:val="multilevel"/>
    <w:tmpl w:val="BBA4FC8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19D4438"/>
    <w:multiLevelType w:val="multilevel"/>
    <w:tmpl w:val="DC4AAA9E"/>
    <w:lvl w:ilvl="0">
      <w:start w:val="2"/>
      <w:numFmt w:val="decimal"/>
      <w:lvlText w:val="%1"/>
      <w:lvlJc w:val="left"/>
      <w:pPr>
        <w:ind w:left="855" w:hanging="855"/>
      </w:pPr>
      <w:rPr>
        <w:rFonts w:hint="default"/>
      </w:rPr>
    </w:lvl>
    <w:lvl w:ilvl="1">
      <w:start w:val="3"/>
      <w:numFmt w:val="decimal"/>
      <w:lvlText w:val="%1.%2"/>
      <w:lvlJc w:val="left"/>
      <w:pPr>
        <w:ind w:left="1335" w:hanging="855"/>
      </w:pPr>
      <w:rPr>
        <w:rFonts w:hint="default"/>
      </w:rPr>
    </w:lvl>
    <w:lvl w:ilvl="2">
      <w:start w:val="5"/>
      <w:numFmt w:val="decimal"/>
      <w:lvlText w:val="%1.%2.%3"/>
      <w:lvlJc w:val="left"/>
      <w:pPr>
        <w:ind w:left="1815" w:hanging="855"/>
      </w:pPr>
      <w:rPr>
        <w:rFonts w:hint="default"/>
      </w:rPr>
    </w:lvl>
    <w:lvl w:ilvl="3">
      <w:start w:val="7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3"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5" w15:restartNumberingAfterBreak="0">
    <w:nsid w:val="573D0601"/>
    <w:multiLevelType w:val="multilevel"/>
    <w:tmpl w:val="B1DA6E8C"/>
    <w:lvl w:ilvl="0">
      <w:start w:val="2"/>
      <w:numFmt w:val="decimal"/>
      <w:lvlText w:val="%1"/>
      <w:lvlJc w:val="left"/>
      <w:pPr>
        <w:ind w:left="405" w:hanging="405"/>
      </w:pPr>
      <w:rPr>
        <w:rFonts w:hint="default"/>
      </w:rPr>
    </w:lvl>
    <w:lvl w:ilvl="1">
      <w:start w:val="1"/>
      <w:numFmt w:val="decimal"/>
      <w:lvlText w:val="%1.%2"/>
      <w:lvlJc w:val="left"/>
      <w:pPr>
        <w:ind w:left="1080" w:hanging="72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2160" w:hanging="1080"/>
      </w:pPr>
      <w:rPr>
        <w:rFonts w:ascii="Arial" w:hAnsi="Arial" w:cs="Arial"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B4C4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3"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7C4F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0"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15:restartNumberingAfterBreak="0">
    <w:nsid w:val="725F09B0"/>
    <w:multiLevelType w:val="multilevel"/>
    <w:tmpl w:val="B4A0F62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7" w15:restartNumberingAfterBreak="0">
    <w:nsid w:val="73374F76"/>
    <w:multiLevelType w:val="multilevel"/>
    <w:tmpl w:val="301287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5"/>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8" w15:restartNumberingAfterBreak="0">
    <w:nsid w:val="764D2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75A1C09"/>
    <w:multiLevelType w:val="multilevel"/>
    <w:tmpl w:val="880CA490"/>
    <w:lvl w:ilvl="0">
      <w:start w:val="4"/>
      <w:numFmt w:val="decimal"/>
      <w:lvlText w:val="%1"/>
      <w:lvlJc w:val="left"/>
      <w:pPr>
        <w:ind w:left="360" w:hanging="360"/>
      </w:pPr>
      <w:rPr>
        <w:rFonts w:ascii="Times New Roman" w:eastAsia="Times New Roman" w:hAnsi="Times New Roman" w:cs="Times New Roman" w:hint="default"/>
        <w:color w:val="0000FF"/>
        <w:sz w:val="20"/>
        <w:u w:val="single"/>
      </w:rPr>
    </w:lvl>
    <w:lvl w:ilvl="1">
      <w:start w:val="5"/>
      <w:numFmt w:val="decimal"/>
      <w:lvlText w:val="%1.%2"/>
      <w:lvlJc w:val="left"/>
      <w:pPr>
        <w:ind w:left="920" w:hanging="720"/>
      </w:pPr>
      <w:rPr>
        <w:rFonts w:ascii="Times New Roman" w:eastAsia="Times New Roman" w:hAnsi="Times New Roman" w:cs="Times New Roman" w:hint="default"/>
        <w:color w:val="0000FF"/>
        <w:sz w:val="20"/>
        <w:u w:val="single"/>
      </w:rPr>
    </w:lvl>
    <w:lvl w:ilvl="2">
      <w:start w:val="1"/>
      <w:numFmt w:val="decimal"/>
      <w:lvlText w:val="%1.%2.%3"/>
      <w:lvlJc w:val="left"/>
      <w:pPr>
        <w:ind w:left="1120" w:hanging="720"/>
      </w:pPr>
      <w:rPr>
        <w:rFonts w:ascii="Times New Roman" w:eastAsia="Times New Roman" w:hAnsi="Times New Roman" w:cs="Times New Roman" w:hint="default"/>
        <w:color w:val="0000FF"/>
        <w:sz w:val="20"/>
        <w:u w:val="single"/>
      </w:rPr>
    </w:lvl>
    <w:lvl w:ilvl="3">
      <w:start w:val="1"/>
      <w:numFmt w:val="decimal"/>
      <w:lvlText w:val="%1.%2.%3.%4"/>
      <w:lvlJc w:val="left"/>
      <w:pPr>
        <w:ind w:left="1680" w:hanging="1080"/>
      </w:pPr>
      <w:rPr>
        <w:rFonts w:ascii="Times New Roman" w:eastAsia="Times New Roman" w:hAnsi="Times New Roman" w:cs="Times New Roman" w:hint="default"/>
        <w:color w:val="0000FF"/>
        <w:sz w:val="20"/>
        <w:u w:val="single"/>
      </w:rPr>
    </w:lvl>
    <w:lvl w:ilvl="4">
      <w:start w:val="1"/>
      <w:numFmt w:val="decimal"/>
      <w:lvlText w:val="%1.%2.%3.%4.%5"/>
      <w:lvlJc w:val="left"/>
      <w:pPr>
        <w:ind w:left="2240" w:hanging="1440"/>
      </w:pPr>
      <w:rPr>
        <w:rFonts w:ascii="Times New Roman" w:eastAsia="Times New Roman" w:hAnsi="Times New Roman" w:cs="Times New Roman" w:hint="default"/>
        <w:color w:val="0000FF"/>
        <w:sz w:val="20"/>
        <w:u w:val="single"/>
      </w:rPr>
    </w:lvl>
    <w:lvl w:ilvl="5">
      <w:start w:val="1"/>
      <w:numFmt w:val="decimal"/>
      <w:lvlText w:val="%1.%2.%3.%4.%5.%6"/>
      <w:lvlJc w:val="left"/>
      <w:pPr>
        <w:ind w:left="2800" w:hanging="1800"/>
      </w:pPr>
      <w:rPr>
        <w:rFonts w:ascii="Times New Roman" w:eastAsia="Times New Roman" w:hAnsi="Times New Roman" w:cs="Times New Roman" w:hint="default"/>
        <w:color w:val="0000FF"/>
        <w:sz w:val="20"/>
        <w:u w:val="single"/>
      </w:rPr>
    </w:lvl>
    <w:lvl w:ilvl="6">
      <w:start w:val="1"/>
      <w:numFmt w:val="decimal"/>
      <w:lvlText w:val="%1.%2.%3.%4.%5.%6.%7"/>
      <w:lvlJc w:val="left"/>
      <w:pPr>
        <w:ind w:left="3000" w:hanging="1800"/>
      </w:pPr>
      <w:rPr>
        <w:rFonts w:ascii="Times New Roman" w:eastAsia="Times New Roman" w:hAnsi="Times New Roman" w:cs="Times New Roman" w:hint="default"/>
        <w:color w:val="0000FF"/>
        <w:sz w:val="20"/>
        <w:u w:val="single"/>
      </w:rPr>
    </w:lvl>
    <w:lvl w:ilvl="7">
      <w:start w:val="1"/>
      <w:numFmt w:val="decimal"/>
      <w:lvlText w:val="%1.%2.%3.%4.%5.%6.%7.%8"/>
      <w:lvlJc w:val="left"/>
      <w:pPr>
        <w:ind w:left="3560" w:hanging="2160"/>
      </w:pPr>
      <w:rPr>
        <w:rFonts w:ascii="Times New Roman" w:eastAsia="Times New Roman" w:hAnsi="Times New Roman" w:cs="Times New Roman" w:hint="default"/>
        <w:color w:val="0000FF"/>
        <w:sz w:val="20"/>
        <w:u w:val="single"/>
      </w:rPr>
    </w:lvl>
    <w:lvl w:ilvl="8">
      <w:start w:val="1"/>
      <w:numFmt w:val="decimal"/>
      <w:lvlText w:val="%1.%2.%3.%4.%5.%6.%7.%8.%9"/>
      <w:lvlJc w:val="left"/>
      <w:pPr>
        <w:ind w:left="4120" w:hanging="2520"/>
      </w:pPr>
      <w:rPr>
        <w:rFonts w:ascii="Times New Roman" w:eastAsia="Times New Roman" w:hAnsi="Times New Roman" w:cs="Times New Roman" w:hint="default"/>
        <w:color w:val="0000FF"/>
        <w:sz w:val="20"/>
        <w:u w:val="single"/>
      </w:rPr>
    </w:lvl>
  </w:abstractNum>
  <w:abstractNum w:abstractNumId="9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432D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93"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6"/>
  </w:num>
  <w:num w:numId="3">
    <w:abstractNumId w:val="37"/>
  </w:num>
  <w:num w:numId="4">
    <w:abstractNumId w:val="47"/>
  </w:num>
  <w:num w:numId="5">
    <w:abstractNumId w:val="92"/>
  </w:num>
  <w:num w:numId="6">
    <w:abstractNumId w:val="6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77"/>
  </w:num>
  <w:num w:numId="19">
    <w:abstractNumId w:val="79"/>
  </w:num>
  <w:num w:numId="20">
    <w:abstractNumId w:val="51"/>
  </w:num>
  <w:num w:numId="21">
    <w:abstractNumId w:val="21"/>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44"/>
  </w:num>
  <w:num w:numId="25">
    <w:abstractNumId w:val="25"/>
  </w:num>
  <w:num w:numId="26">
    <w:abstractNumId w:val="66"/>
  </w:num>
  <w:num w:numId="27">
    <w:abstractNumId w:val="75"/>
  </w:num>
  <w:num w:numId="28">
    <w:abstractNumId w:val="29"/>
  </w:num>
  <w:num w:numId="29">
    <w:abstractNumId w:val="85"/>
  </w:num>
  <w:num w:numId="30">
    <w:abstractNumId w:val="72"/>
  </w:num>
  <w:num w:numId="31">
    <w:abstractNumId w:val="40"/>
  </w:num>
  <w:num w:numId="32">
    <w:abstractNumId w:val="93"/>
  </w:num>
  <w:num w:numId="33">
    <w:abstractNumId w:val="18"/>
  </w:num>
  <w:num w:numId="34">
    <w:abstractNumId w:val="19"/>
  </w:num>
  <w:num w:numId="35">
    <w:abstractNumId w:val="57"/>
  </w:num>
  <w:num w:numId="36">
    <w:abstractNumId w:val="31"/>
  </w:num>
  <w:num w:numId="37">
    <w:abstractNumId w:val="73"/>
  </w:num>
  <w:num w:numId="38">
    <w:abstractNumId w:val="40"/>
    <w:lvlOverride w:ilvl="0">
      <w:startOverride w:val="2"/>
    </w:lvlOverride>
    <w:lvlOverride w:ilvl="1">
      <w:startOverride w:val="5"/>
    </w:lvlOverride>
    <w:lvlOverride w:ilvl="2">
      <w:startOverride w:val="5"/>
    </w:lvlOverride>
  </w:num>
  <w:num w:numId="39">
    <w:abstractNumId w:val="40"/>
    <w:lvlOverride w:ilvl="0">
      <w:startOverride w:val="2"/>
    </w:lvlOverride>
    <w:lvlOverride w:ilvl="1">
      <w:startOverride w:val="5"/>
    </w:lvlOverride>
    <w:lvlOverride w:ilvl="2">
      <w:startOverride w:val="5"/>
    </w:lvlOverride>
  </w:num>
  <w:num w:numId="40">
    <w:abstractNumId w:val="40"/>
    <w:lvlOverride w:ilvl="0">
      <w:startOverride w:val="2"/>
    </w:lvlOverride>
    <w:lvlOverride w:ilvl="1">
      <w:startOverride w:val="5"/>
    </w:lvlOverride>
    <w:lvlOverride w:ilvl="2">
      <w:startOverride w:val="5"/>
    </w:lvlOverride>
  </w:num>
  <w:num w:numId="41">
    <w:abstractNumId w:val="40"/>
    <w:lvlOverride w:ilvl="0">
      <w:startOverride w:val="2"/>
    </w:lvlOverride>
    <w:lvlOverride w:ilvl="1">
      <w:startOverride w:val="5"/>
    </w:lvlOverride>
    <w:lvlOverride w:ilvl="2">
      <w:startOverride w:val="5"/>
    </w:lvlOverride>
  </w:num>
  <w:num w:numId="42">
    <w:abstractNumId w:val="40"/>
    <w:lvlOverride w:ilvl="0">
      <w:startOverride w:val="2"/>
    </w:lvlOverride>
    <w:lvlOverride w:ilvl="1">
      <w:startOverride w:val="5"/>
    </w:lvlOverride>
    <w:lvlOverride w:ilvl="2">
      <w:startOverride w:val="5"/>
    </w:lvlOverride>
  </w:num>
  <w:num w:numId="43">
    <w:abstractNumId w:val="40"/>
    <w:lvlOverride w:ilvl="0">
      <w:startOverride w:val="2"/>
    </w:lvlOverride>
    <w:lvlOverride w:ilvl="1">
      <w:startOverride w:val="5"/>
    </w:lvlOverride>
    <w:lvlOverride w:ilvl="2">
      <w:startOverride w:val="6"/>
    </w:lvlOverride>
  </w:num>
  <w:num w:numId="44">
    <w:abstractNumId w:val="40"/>
    <w:lvlOverride w:ilvl="0">
      <w:startOverride w:val="2"/>
    </w:lvlOverride>
    <w:lvlOverride w:ilvl="1">
      <w:startOverride w:val="5"/>
    </w:lvlOverride>
    <w:lvlOverride w:ilvl="2">
      <w:startOverride w:val="5"/>
    </w:lvlOverride>
  </w:num>
  <w:num w:numId="45">
    <w:abstractNumId w:val="16"/>
  </w:num>
  <w:num w:numId="46">
    <w:abstractNumId w:val="16"/>
    <w:lvlOverride w:ilvl="0">
      <w:startOverride w:val="2"/>
    </w:lvlOverride>
    <w:lvlOverride w:ilvl="1">
      <w:startOverride w:val="3"/>
    </w:lvlOverride>
    <w:lvlOverride w:ilvl="2">
      <w:startOverride w:val="3"/>
    </w:lvlOverride>
    <w:lvlOverride w:ilvl="3">
      <w:startOverride w:val="1"/>
    </w:lvlOverride>
  </w:num>
  <w:num w:numId="47">
    <w:abstractNumId w:val="46"/>
  </w:num>
  <w:num w:numId="48">
    <w:abstractNumId w:val="39"/>
  </w:num>
  <w:num w:numId="49">
    <w:abstractNumId w:val="76"/>
  </w:num>
  <w:num w:numId="50">
    <w:abstractNumId w:val="15"/>
  </w:num>
  <w:num w:numId="51">
    <w:abstractNumId w:val="90"/>
  </w:num>
  <w:num w:numId="52">
    <w:abstractNumId w:val="83"/>
  </w:num>
  <w:num w:numId="53">
    <w:abstractNumId w:val="59"/>
  </w:num>
  <w:num w:numId="54">
    <w:abstractNumId w:val="35"/>
  </w:num>
  <w:num w:numId="55">
    <w:abstractNumId w:val="82"/>
  </w:num>
  <w:num w:numId="56">
    <w:abstractNumId w:val="22"/>
  </w:num>
  <w:num w:numId="57">
    <w:abstractNumId w:val="36"/>
  </w:num>
  <w:num w:numId="58">
    <w:abstractNumId w:val="63"/>
  </w:num>
  <w:num w:numId="59">
    <w:abstractNumId w:val="58"/>
  </w:num>
  <w:num w:numId="60">
    <w:abstractNumId w:val="53"/>
  </w:num>
  <w:num w:numId="61">
    <w:abstractNumId w:val="41"/>
  </w:num>
  <w:num w:numId="62">
    <w:abstractNumId w:val="28"/>
  </w:num>
  <w:num w:numId="63">
    <w:abstractNumId w:val="32"/>
  </w:num>
  <w:num w:numId="64">
    <w:abstractNumId w:val="94"/>
  </w:num>
  <w:num w:numId="65">
    <w:abstractNumId w:val="70"/>
  </w:num>
  <w:num w:numId="66">
    <w:abstractNumId w:val="43"/>
  </w:num>
  <w:num w:numId="67">
    <w:abstractNumId w:val="71"/>
  </w:num>
  <w:num w:numId="68">
    <w:abstractNumId w:val="38"/>
  </w:num>
  <w:num w:numId="69">
    <w:abstractNumId w:val="80"/>
  </w:num>
  <w:num w:numId="70">
    <w:abstractNumId w:val="78"/>
  </w:num>
  <w:num w:numId="71">
    <w:abstractNumId w:val="84"/>
  </w:num>
  <w:num w:numId="72">
    <w:abstractNumId w:val="54"/>
  </w:num>
  <w:num w:numId="73">
    <w:abstractNumId w:val="13"/>
  </w:num>
  <w:num w:numId="74">
    <w:abstractNumId w:val="81"/>
  </w:num>
  <w:num w:numId="75">
    <w:abstractNumId w:val="67"/>
  </w:num>
  <w:num w:numId="76">
    <w:abstractNumId w:val="16"/>
    <w:lvlOverride w:ilvl="0">
      <w:startOverride w:val="2"/>
    </w:lvlOverride>
    <w:lvlOverride w:ilvl="1">
      <w:startOverride w:val="2"/>
    </w:lvlOverride>
    <w:lvlOverride w:ilvl="2">
      <w:startOverride w:val="1"/>
    </w:lvlOverride>
    <w:lvlOverride w:ilvl="3">
      <w:startOverride w:val="4"/>
    </w:lvlOverride>
  </w:num>
  <w:num w:numId="77">
    <w:abstractNumId w:val="69"/>
  </w:num>
  <w:num w:numId="78">
    <w:abstractNumId w:val="23"/>
  </w:num>
  <w:num w:numId="79">
    <w:abstractNumId w:val="12"/>
  </w:num>
  <w:num w:numId="80">
    <w:abstractNumId w:val="20"/>
  </w:num>
  <w:num w:numId="81">
    <w:abstractNumId w:val="52"/>
  </w:num>
  <w:num w:numId="82">
    <w:abstractNumId w:val="14"/>
  </w:num>
  <w:num w:numId="83">
    <w:abstractNumId w:val="64"/>
  </w:num>
  <w:num w:numId="84">
    <w:abstractNumId w:val="33"/>
  </w:num>
  <w:num w:numId="85">
    <w:abstractNumId w:val="45"/>
  </w:num>
  <w:num w:numId="86">
    <w:abstractNumId w:val="11"/>
  </w:num>
  <w:num w:numId="87">
    <w:abstractNumId w:val="16"/>
    <w:lvlOverride w:ilvl="0">
      <w:startOverride w:val="2"/>
    </w:lvlOverride>
    <w:lvlOverride w:ilvl="1">
      <w:startOverride w:val="2"/>
    </w:lvlOverride>
    <w:lvlOverride w:ilvl="2">
      <w:startOverride w:val="1"/>
    </w:lvlOverride>
    <w:lvlOverride w:ilvl="3">
      <w:startOverride w:val="3"/>
    </w:lvlOverride>
  </w:num>
  <w:num w:numId="88">
    <w:abstractNumId w:val="87"/>
  </w:num>
  <w:num w:numId="89">
    <w:abstractNumId w:val="62"/>
  </w:num>
  <w:num w:numId="90">
    <w:abstractNumId w:val="68"/>
  </w:num>
  <w:num w:numId="91">
    <w:abstractNumId w:val="56"/>
  </w:num>
  <w:num w:numId="92">
    <w:abstractNumId w:val="42"/>
  </w:num>
  <w:num w:numId="93">
    <w:abstractNumId w:val="88"/>
  </w:num>
  <w:num w:numId="94">
    <w:abstractNumId w:val="86"/>
  </w:num>
  <w:num w:numId="95">
    <w:abstractNumId w:val="48"/>
  </w:num>
  <w:num w:numId="96">
    <w:abstractNumId w:val="74"/>
  </w:num>
  <w:num w:numId="97">
    <w:abstractNumId w:val="91"/>
  </w:num>
  <w:num w:numId="98">
    <w:abstractNumId w:val="30"/>
  </w:num>
  <w:num w:numId="99">
    <w:abstractNumId w:val="60"/>
  </w:num>
  <w:num w:numId="100">
    <w:abstractNumId w:val="65"/>
  </w:num>
  <w:num w:numId="101">
    <w:abstractNumId w:val="34"/>
  </w:num>
  <w:num w:numId="102">
    <w:abstractNumId w:val="17"/>
  </w:num>
  <w:num w:numId="103">
    <w:abstractNumId w:val="27"/>
  </w:num>
  <w:num w:numId="104">
    <w:abstractNumId w:val="89"/>
  </w:num>
  <w:num w:numId="105">
    <w:abstractNumId w:val="55"/>
  </w:num>
  <w:num w:numId="106">
    <w:abstractNumId w:val="24"/>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account">
    <w15:presenceInfo w15:providerId="Windows Live" w15:userId="49bf4356fe814cb0"/>
  </w15:person>
  <w15:person w15:author="Baker, Stuart">
    <w15:presenceInfo w15:providerId="AD" w15:userId="S-1-5-21-1315882459-817801392-1359842108-735357"/>
  </w15:person>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attachedTemplate r:id="rId1"/>
  <w:linkStyle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D3DDCC6-2BB3-49D3-B785-5F36EC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rPr>
      <w:rFonts w:ascii="Arial" w:hAnsi="Arial"/>
      <w:b/>
      <w:sz w:val="28"/>
      <w:szCs w:val="28"/>
    </w:rPr>
  </w:style>
  <w:style w:type="paragraph" w:styleId="CommentSubject">
    <w:name w:val="annotation subject"/>
    <w:basedOn w:val="CommentText"/>
    <w:next w:val="CommentText"/>
    <w:link w:val="CommentSubjectChar"/>
    <w:semiHidden/>
    <w:unhideWhenUsed/>
    <w:rPr>
      <w:b/>
      <w:bCs/>
      <w:color w:val="auto"/>
    </w:rPr>
  </w:style>
  <w:style w:type="character" w:customStyle="1" w:styleId="CommentTextChar">
    <w:name w:val="Comment Text Char"/>
    <w:basedOn w:val="DefaultParagraphFont"/>
    <w:link w:val="CommentText"/>
    <w:rPr>
      <w:color w:val="000000"/>
    </w:rPr>
  </w:style>
  <w:style w:type="character" w:customStyle="1" w:styleId="CommentSubjectChar">
    <w:name w:val="Comment Subject Char"/>
    <w:basedOn w:val="CommentTextChar"/>
    <w:link w:val="CommentSubject"/>
    <w:semiHidden/>
    <w:rPr>
      <w:b/>
      <w:bCs/>
      <w:color w:val="000000"/>
    </w:rPr>
  </w:style>
  <w:style w:type="character" w:customStyle="1" w:styleId="PlainTextChar">
    <w:name w:val="Plain Text Char"/>
    <w:basedOn w:val="DefaultParagraphFont"/>
    <w:link w:val="PlainText"/>
    <w:rPr>
      <w:rFonts w:ascii="Courier New" w:hAnsi="Courier New"/>
      <w:color w:val="000000"/>
    </w:rPr>
  </w:style>
  <w:style w:type="paragraph" w:styleId="TOCHeading">
    <w:name w:val="TOC Heading"/>
    <w:basedOn w:val="Heading1"/>
    <w:next w:val="Normal"/>
    <w:uiPriority w:val="39"/>
    <w:unhideWhenUsed/>
    <w:qFormat/>
    <w:pPr>
      <w:keepLines/>
      <w:spacing w:after="0" w:line="259" w:lineRule="auto"/>
      <w:outlineLvl w:val="9"/>
    </w:pPr>
    <w:rPr>
      <w:rFonts w:asciiTheme="majorHAnsi" w:eastAsiaTheme="majorEastAsia" w:hAnsiTheme="majorHAnsi" w:cstheme="majorBidi"/>
      <w:b w:val="0"/>
      <w:color w:val="365F91" w:themeColor="accent1" w:themeShade="BF"/>
      <w:kern w:val="0"/>
    </w:rPr>
  </w:style>
  <w:style w:type="paragraph" w:styleId="Revision">
    <w:name w:val="Revision"/>
    <w:hidden/>
    <w:uiPriority w:val="99"/>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2EF2E-E01B-4553-8093-96DF3DF9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1851</TotalTime>
  <Pages>19</Pages>
  <Words>7558</Words>
  <Characters>43086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2022 National Model Railroad Association, Inc.</Company>
  <LinksUpToDate>false</LinksUpToDate>
  <CharactersWithSpaces>50543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Baker, Stuart</cp:lastModifiedBy>
  <cp:revision>91</cp:revision>
  <cp:lastPrinted>2022-02-08T17:36:00Z</cp:lastPrinted>
  <dcterms:created xsi:type="dcterms:W3CDTF">2021-11-05T13:10:00Z</dcterms:created>
  <dcterms:modified xsi:type="dcterms:W3CDTF">2022-02-11T16:34:00Z</dcterms:modified>
</cp:coreProperties>
</file>