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77124"/>
      <w:r>
        <w:t>General</w:t>
      </w:r>
      <w:bookmarkEnd w:id="0"/>
    </w:p>
    <w:p>
      <w:pPr>
        <w:pStyle w:val="Heading2"/>
      </w:pPr>
      <w:bookmarkStart w:id="1" w:name="_Toc86777125"/>
      <w:r>
        <w:t>Introduction and Intended Use (Informative)</w:t>
      </w:r>
      <w:bookmarkEnd w:id="1"/>
    </w:p>
    <w:p>
      <w:r>
        <w:t xml:space="preserve">This standard describes advanced commands that are in the DCC address partitions 253 and 254 as described by S-9.2.1. The </w:t>
      </w:r>
      <w:proofErr w:type="gramStart"/>
      <w:r>
        <w:t>253 address</w:t>
      </w:r>
      <w:proofErr w:type="gramEnd"/>
      <w:r>
        <w:t xml:space="preserve"> partition provides the following features:</w:t>
      </w:r>
    </w:p>
    <w:p>
      <w:pPr>
        <w:pStyle w:val="ListParagraph"/>
        <w:numPr>
          <w:ilvl w:val="0"/>
          <w:numId w:val="21"/>
        </w:numPr>
      </w:pPr>
      <w:r>
        <w:t>New packet framing with added integrity checking for packets greater than 6-bytes inclusive of X</w:t>
      </w:r>
      <w:del w:id="2" w:author="Baker, Stuart" w:date="2022-02-06T18:57:00Z">
        <w:r>
          <w:delText>-</w:delText>
        </w:r>
      </w:del>
      <w:r>
        <w:t>OR checksum.</w:t>
      </w:r>
    </w:p>
    <w:p>
      <w:pPr>
        <w:pStyle w:val="ListParagraph"/>
        <w:numPr>
          <w:ilvl w:val="0"/>
          <w:numId w:val="21"/>
        </w:numPr>
        <w:rPr>
          <w:del w:id="3" w:author="Baker, Stuart" w:date="2021-11-07T12:22:00Z"/>
        </w:rPr>
      </w:pPr>
      <w:del w:id="4" w:author="Baker, Stuart" w:date="2021-11-07T12:22:00Z">
        <w:r>
          <w:delText>Bulk data transfers to/from Decoder.</w:delText>
        </w:r>
      </w:del>
    </w:p>
    <w:p>
      <w:pPr>
        <w:pStyle w:val="ListParagraph"/>
        <w:numPr>
          <w:ilvl w:val="0"/>
          <w:numId w:val="21"/>
        </w:numPr>
        <w:rPr>
          <w:ins w:id="5" w:author="Baker, Stuart" w:date="2021-11-07T12:22:00Z"/>
        </w:rPr>
      </w:pPr>
      <w:r>
        <w:t>Ability to address a Decoder by its 7-bit or 14-bit DCC mobile address, or 9-bit or 11-bit DCC accessory address and send it commands</w:t>
      </w:r>
      <w:ins w:id="6" w:author="Baker, Stuart" w:date="2021-11-07T12:22:00Z">
        <w:r>
          <w:t>.</w:t>
        </w:r>
      </w:ins>
    </w:p>
    <w:p>
      <w:pPr>
        <w:pStyle w:val="ListParagraph"/>
        <w:numPr>
          <w:ilvl w:val="0"/>
          <w:numId w:val="21"/>
        </w:numPr>
      </w:pPr>
      <w:ins w:id="7" w:author="Baker, Stuart" w:date="2021-11-07T12:22:00Z">
        <w:r>
          <w:t>Bulk data transfers to/from Decoder.</w:t>
        </w:r>
      </w:ins>
    </w:p>
    <w:p>
      <w:r>
        <w:t xml:space="preserve">The </w:t>
      </w:r>
      <w:proofErr w:type="gramStart"/>
      <w:r>
        <w:t>254 address</w:t>
      </w:r>
      <w:proofErr w:type="gramEnd"/>
      <w:r>
        <w:t xml:space="preserve"> partition provides the following features:</w:t>
      </w:r>
    </w:p>
    <w:p>
      <w:pPr>
        <w:pStyle w:val="ListParagraph"/>
        <w:numPr>
          <w:ilvl w:val="0"/>
          <w:numId w:val="22"/>
        </w:numPr>
      </w:pPr>
      <w:r>
        <w:t>New packet framing with added integrity checking for packets greater than 6-bytes inclusive of X</w:t>
      </w:r>
      <w:del w:id="8" w:author="Baker, Stuart" w:date="2022-02-06T18:57:00Z">
        <w:r>
          <w:delText>-</w:delText>
        </w:r>
      </w:del>
      <w:r>
        <w:t>OR checksum.</w:t>
      </w:r>
    </w:p>
    <w:p>
      <w:pPr>
        <w:pStyle w:val="ListParagraph"/>
        <w:numPr>
          <w:ilvl w:val="0"/>
          <w:numId w:val="22"/>
        </w:numPr>
      </w:pPr>
      <w:r>
        <w:t>Ability to discover a Decoder by unique 44-bit ID and assign it a 7-bit or 14-bit DCC mobile address, or 9-bit or 11-bit DCC accessory address.</w:t>
      </w:r>
    </w:p>
    <w:p>
      <w:pPr>
        <w:pStyle w:val="ListParagraph"/>
        <w:numPr>
          <w:ilvl w:val="0"/>
          <w:numId w:val="22"/>
        </w:numPr>
      </w:pPr>
      <w:r>
        <w:t>Ability to address a Decoder by unique 44-bit ID and send it commands.</w:t>
      </w:r>
    </w:p>
    <w:p>
      <w:pPr>
        <w:pStyle w:val="ListParagraph"/>
        <w:numPr>
          <w:ilvl w:val="0"/>
          <w:numId w:val="22"/>
        </w:numPr>
      </w:pPr>
      <w:r>
        <w:t>Bulk data transfers to/from Decoder.</w:t>
      </w:r>
    </w:p>
    <w:p>
      <w:pPr>
        <w:pStyle w:val="Heading2"/>
      </w:pPr>
      <w:bookmarkStart w:id="9" w:name="_Toc86777126"/>
      <w:r>
        <w:t>References</w:t>
      </w:r>
      <w:bookmarkEnd w:id="9"/>
    </w:p>
    <w:p>
      <w:r>
        <w:t>This standard should be interpreted in the context of the following NMRA Standards, Technical Notes, and Technical Information.</w:t>
      </w:r>
    </w:p>
    <w:p>
      <w:pPr>
        <w:pStyle w:val="Heading3"/>
      </w:pPr>
      <w:bookmarkStart w:id="10" w:name="_Toc86777127"/>
      <w:r>
        <w:t>Normative</w:t>
      </w:r>
      <w:bookmarkEnd w:id="10"/>
    </w:p>
    <w:p>
      <w:pPr>
        <w:pStyle w:val="ListParagraph"/>
        <w:numPr>
          <w:ilvl w:val="0"/>
          <w:numId w:val="23"/>
        </w:numPr>
      </w:pPr>
      <w:r>
        <w:t>S-9.2 DCC Electrical Standard, which specifies the general packet format</w:t>
      </w:r>
    </w:p>
    <w:p>
      <w:pPr>
        <w:pStyle w:val="ListParagraph"/>
        <w:numPr>
          <w:ilvl w:val="0"/>
          <w:numId w:val="23"/>
        </w:numPr>
      </w:pPr>
      <w:r>
        <w:t>S-9.2.1 DCC Extended Packet Formats, which specifies the available packet address spaces as well as extended DCC packet commands</w:t>
      </w:r>
    </w:p>
    <w:p>
      <w:pPr>
        <w:pStyle w:val="ListParagraph"/>
        <w:numPr>
          <w:ilvl w:val="0"/>
          <w:numId w:val="23"/>
        </w:numPr>
      </w:pPr>
      <w:r>
        <w:t>S-9.2.2 DCC Configuration Variables</w:t>
      </w:r>
    </w:p>
    <w:p>
      <w:pPr>
        <w:pStyle w:val="ListParagraph"/>
        <w:numPr>
          <w:ilvl w:val="0"/>
          <w:numId w:val="23"/>
        </w:numPr>
      </w:pPr>
      <w:r>
        <w:t>S-9.2.2, Appendix A, DCC Manufacturer ID Codes</w:t>
      </w:r>
    </w:p>
    <w:p>
      <w:pPr>
        <w:pStyle w:val="ListParagraph"/>
        <w:numPr>
          <w:ilvl w:val="0"/>
          <w:numId w:val="23"/>
        </w:numPr>
      </w:pPr>
      <w:r>
        <w:t>S-9.3.2 DCC Basic Decoder Transmission, which specifies the technique and basic commands for Decoders to transmit feedback information</w:t>
      </w:r>
    </w:p>
    <w:p>
      <w:pPr>
        <w:pStyle w:val="Heading3"/>
      </w:pPr>
      <w:bookmarkStart w:id="11" w:name="_Toc86777128"/>
      <w:r>
        <w:t>Informative</w:t>
      </w:r>
      <w:bookmarkEnd w:id="11"/>
    </w:p>
    <w:p>
      <w:pPr>
        <w:pStyle w:val="ListParagraph"/>
        <w:numPr>
          <w:ilvl w:val="0"/>
          <w:numId w:val="24"/>
        </w:numPr>
      </w:pPr>
      <w:r>
        <w:t xml:space="preserve">TN-9.2.1.1 DCC </w:t>
      </w:r>
      <w:del w:id="12" w:author="Baker, Stuart" w:date="2022-02-06T18:48:00Z">
        <w:r>
          <w:delText>Electrical Standard</w:delText>
        </w:r>
      </w:del>
      <w:ins w:id="13" w:author="Baker, Stuart" w:date="2022-02-06T18:48:00Z">
        <w:r>
          <w:t>Advanced Extended Packet</w:t>
        </w:r>
      </w:ins>
      <w:ins w:id="14" w:author="Baker, Stuart" w:date="2022-02-06T18:49:00Z">
        <w:r>
          <w:t xml:space="preserve"> Formats</w:t>
        </w:r>
      </w:ins>
      <w:r>
        <w:t>, which provides commentary on this standard</w:t>
      </w:r>
    </w:p>
    <w:p>
      <w:pPr>
        <w:pStyle w:val="ListParagraph"/>
        <w:numPr>
          <w:ilvl w:val="0"/>
          <w:numId w:val="24"/>
        </w:numPr>
      </w:pPr>
      <w:r>
        <w:t>RCN-218 DCC-A Automatic Logon, with which applicable parts of this standard are intended to be in harmony</w:t>
      </w:r>
    </w:p>
    <w:p>
      <w:pPr>
        <w:pStyle w:val="Heading2"/>
      </w:pPr>
      <w:bookmarkStart w:id="15" w:name="_Toc86777129"/>
      <w:r>
        <w:lastRenderedPageBreak/>
        <w:t>Terminology</w:t>
      </w:r>
      <w:bookmarkEnd w:id="15"/>
    </w:p>
    <w:tbl>
      <w:tblPr>
        <w:tblStyle w:val="TableGrid"/>
        <w:tblW w:w="0" w:type="auto"/>
        <w:tblLook w:val="04A0" w:firstRow="1" w:lastRow="0" w:firstColumn="1" w:lastColumn="0" w:noHBand="0" w:noVBand="1"/>
      </w:tblPr>
      <w:tblGrid>
        <w:gridCol w:w="2240"/>
        <w:gridCol w:w="7398"/>
      </w:tblGrid>
      <w:tr>
        <w:trPr>
          <w:cantSplit/>
          <w:tblHeader/>
        </w:trP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rPr>
          <w:cantSplit/>
        </w:trPr>
        <w:tc>
          <w:tcPr>
            <w:tcW w:w="2268" w:type="dxa"/>
          </w:tcPr>
          <w:p>
            <w:r>
              <w:t>Decoder</w:t>
            </w:r>
          </w:p>
        </w:tc>
        <w:tc>
          <w:tcPr>
            <w:tcW w:w="7596" w:type="dxa"/>
          </w:tcPr>
          <w:p>
            <w:r>
              <w:t>DCC receiver for controlling vehicle or accessory animation.</w:t>
            </w:r>
          </w:p>
        </w:tc>
      </w:tr>
      <w:tr>
        <w:trPr>
          <w:cantSplit/>
        </w:trPr>
        <w:tc>
          <w:tcPr>
            <w:tcW w:w="2268" w:type="dxa"/>
          </w:tcPr>
          <w:p>
            <w:r>
              <w:t>System</w:t>
            </w:r>
          </w:p>
        </w:tc>
        <w:tc>
          <w:tcPr>
            <w:tcW w:w="7596" w:type="dxa"/>
          </w:tcPr>
          <w:p>
            <w:r>
              <w:t>Device (or combination of devices) that sends DCC commands and processes Decoder feedback. Commonly referred to a Command Station or Central Unit. The system may also comprise separate feedback modules.</w:t>
            </w:r>
          </w:p>
        </w:tc>
      </w:tr>
      <w:tr>
        <w:trPr>
          <w:cantSplit/>
        </w:trPr>
        <w:tc>
          <w:tcPr>
            <w:tcW w:w="2268" w:type="dxa"/>
          </w:tcPr>
          <w:p>
            <w:r>
              <w:t>Unique ID</w:t>
            </w:r>
          </w:p>
        </w:tc>
        <w:tc>
          <w:tcPr>
            <w:tcW w:w="7596" w:type="dxa"/>
          </w:tcPr>
          <w:p>
            <w:r>
              <w:t>Unique 44-bit ID</w:t>
            </w:r>
          </w:p>
          <w:p>
            <w:r>
              <w:t>HHHH HHHHHHHH (12-bit Manufacturer ID, represented as big endian)</w:t>
            </w:r>
          </w:p>
          <w:p>
            <w:r>
              <w:t xml:space="preserve">UUUUUUUU </w:t>
            </w:r>
            <w:proofErr w:type="spellStart"/>
            <w:r>
              <w:t>UUUUUUUU</w:t>
            </w:r>
            <w:proofErr w:type="spellEnd"/>
            <w:r>
              <w:t xml:space="preserve"> </w:t>
            </w:r>
            <w:proofErr w:type="spellStart"/>
            <w:r>
              <w:t>UUUUUUUU</w:t>
            </w:r>
            <w:proofErr w:type="spellEnd"/>
            <w:r>
              <w:t xml:space="preserve"> </w:t>
            </w:r>
            <w:proofErr w:type="spellStart"/>
            <w:r>
              <w:t>UUUUUUUU</w:t>
            </w:r>
            <w:proofErr w:type="spellEnd"/>
            <w:r>
              <w:t xml:space="preserve"> (32-bit Unique ID, represented as big endian)</w:t>
            </w:r>
          </w:p>
        </w:tc>
      </w:tr>
      <w:tr>
        <w:trPr>
          <w:cantSplit/>
        </w:trPr>
        <w:tc>
          <w:tcPr>
            <w:tcW w:w="2268" w:type="dxa"/>
          </w:tcPr>
          <w:p>
            <w:r>
              <w:t>CID</w:t>
            </w:r>
          </w:p>
        </w:tc>
        <w:tc>
          <w:tcPr>
            <w:tcW w:w="7596" w:type="dxa"/>
          </w:tcPr>
          <w:p>
            <w:r>
              <w:t>System (Command Station) ID. 16-bit value typically represented by a hash of the system’s Manufacturer ID and Unique ID.</w:t>
            </w:r>
          </w:p>
        </w:tc>
      </w:tr>
      <w:tr>
        <w:trPr>
          <w:cantSplit/>
        </w:trPr>
        <w:tc>
          <w:tcPr>
            <w:tcW w:w="2268" w:type="dxa"/>
          </w:tcPr>
          <w:p>
            <w:r>
              <w:t>DID</w:t>
            </w:r>
          </w:p>
        </w:tc>
        <w:tc>
          <w:tcPr>
            <w:tcW w:w="7596" w:type="dxa"/>
          </w:tcPr>
          <w:p>
            <w:r>
              <w:t>Unique ID of a decoder (44-bit).</w:t>
            </w:r>
          </w:p>
        </w:tc>
      </w:tr>
      <w:tr>
        <w:trPr>
          <w:cantSplit/>
        </w:trPr>
        <w:tc>
          <w:tcPr>
            <w:tcW w:w="2268" w:type="dxa"/>
          </w:tcPr>
          <w:p>
            <w:r>
              <w:t>Session ID</w:t>
            </w:r>
          </w:p>
        </w:tc>
        <w:tc>
          <w:tcPr>
            <w:tcW w:w="7596" w:type="dxa"/>
          </w:tcPr>
          <w:p>
            <w:ins w:id="16" w:author="Baker, Stuart" w:date="2021-11-07T12:22:00Z">
              <w:r>
                <w:t>8-bit number chosen arbitrarily by the System and incremente</w:t>
              </w:r>
            </w:ins>
            <w:ins w:id="17" w:author="Baker, Stuart" w:date="2021-11-07T12:23:00Z">
              <w:r>
                <w:t>d upon every reboot</w:t>
              </w:r>
            </w:ins>
          </w:p>
        </w:tc>
      </w:tr>
      <w:tr>
        <w:trPr>
          <w:cantSplit/>
        </w:trPr>
        <w:tc>
          <w:tcPr>
            <w:tcW w:w="2268" w:type="dxa"/>
          </w:tcPr>
          <w:p>
            <w:r>
              <w:t>►</w:t>
            </w:r>
          </w:p>
        </w:tc>
        <w:tc>
          <w:tcPr>
            <w:tcW w:w="7596" w:type="dxa"/>
          </w:tcPr>
          <w:p>
            <w:r>
              <w:t>Message sent from System to Decoder</w:t>
            </w:r>
          </w:p>
        </w:tc>
      </w:tr>
      <w:tr>
        <w:trPr>
          <w:cantSplit/>
        </w:trPr>
        <w:tc>
          <w:tcPr>
            <w:tcW w:w="2268" w:type="dxa"/>
          </w:tcPr>
          <w:p>
            <w:r>
              <w:t>◄</w:t>
            </w:r>
          </w:p>
        </w:tc>
        <w:tc>
          <w:tcPr>
            <w:tcW w:w="7596" w:type="dxa"/>
          </w:tcPr>
          <w:p>
            <w:r>
              <w:t>Message sent from Decoder to System (Feedback)</w:t>
            </w:r>
          </w:p>
        </w:tc>
      </w:tr>
      <w:tr>
        <w:trPr>
          <w:cantSplit/>
        </w:trPr>
        <w:tc>
          <w:tcPr>
            <w:tcW w:w="2268" w:type="dxa"/>
          </w:tcPr>
          <w:p>
            <w:r>
              <w:t>{checksum}</w:t>
            </w:r>
          </w:p>
        </w:tc>
        <w:tc>
          <w:tcPr>
            <w:tcW w:w="7596" w:type="dxa"/>
          </w:tcPr>
          <w:p>
            <w:r>
              <w:t>Represents the single X</w:t>
            </w:r>
            <w:del w:id="18" w:author="Baker, Stuart" w:date="2022-02-06T18:57:00Z">
              <w:r>
                <w:delText>-</w:delText>
              </w:r>
            </w:del>
            <w:r>
              <w:t>OR checksum or CRC-8 + X</w:t>
            </w:r>
            <w:del w:id="19" w:author="Baker, Stuart" w:date="2022-02-06T18:57:00Z">
              <w:r>
                <w:delText>-</w:delText>
              </w:r>
            </w:del>
            <w:r>
              <w:t>OR checksum as appropriate for the given packet length.</w:t>
            </w:r>
          </w:p>
        </w:tc>
      </w:tr>
    </w:tbl>
    <w:p>
      <w:pPr>
        <w:pStyle w:val="Heading2"/>
      </w:pPr>
      <w:bookmarkStart w:id="20" w:name="_Toc86777130"/>
      <w:r>
        <w:t>Requirements</w:t>
      </w:r>
      <w:bookmarkEnd w:id="20"/>
    </w:p>
    <w:p>
      <w:r>
        <w:t>All messages defined by this standard are optional. For certain interactions, a specific set of messages are required to be supported. If a Decoder implements a message defined by this standard, it must be implemented exactly as described by this standard.</w:t>
      </w:r>
    </w:p>
    <w:p>
      <w:pPr>
        <w:ind w:left="720"/>
        <w:rPr>
          <w:rFonts w:ascii="Arial" w:hAnsi="Arial" w:cs="Arial"/>
          <w:color w:val="000000"/>
          <w:sz w:val="22"/>
          <w:szCs w:val="22"/>
        </w:rPr>
      </w:pPr>
      <w:r>
        <w:rPr>
          <w:rFonts w:ascii="Arial" w:hAnsi="Arial" w:cs="Arial"/>
          <w:color w:val="000000"/>
          <w:sz w:val="22"/>
          <w:szCs w:val="22"/>
        </w:rPr>
        <w:t>M = Mandatory, O = Optional</w:t>
      </w:r>
    </w:p>
    <w:tbl>
      <w:tblPr>
        <w:tblStyle w:val="TableGrid"/>
        <w:tblW w:w="0" w:type="auto"/>
        <w:tblLook w:val="04A0" w:firstRow="1" w:lastRow="0" w:firstColumn="1" w:lastColumn="0" w:noHBand="0" w:noVBand="1"/>
      </w:tblPr>
      <w:tblGrid>
        <w:gridCol w:w="2695"/>
        <w:gridCol w:w="1082"/>
        <w:gridCol w:w="1082"/>
        <w:gridCol w:w="1082"/>
      </w:tblGrid>
      <w:tr>
        <w:trPr>
          <w:cantSplit/>
          <w:tblHeader/>
        </w:trPr>
        <w:tc>
          <w:tcPr>
            <w:tcW w:w="2695" w:type="dxa"/>
            <w:vMerge w:val="restart"/>
            <w:shd w:val="clear" w:color="auto" w:fill="BFBFBF" w:themeFill="background1" w:themeFillShade="BF"/>
            <w:vAlign w:val="center"/>
          </w:tcPr>
          <w:p>
            <w:pPr>
              <w:rPr>
                <w:b/>
              </w:rPr>
            </w:pPr>
            <w:r>
              <w:rPr>
                <w:b/>
              </w:rPr>
              <w:t>Command</w:t>
            </w:r>
          </w:p>
        </w:tc>
        <w:tc>
          <w:tcPr>
            <w:tcW w:w="3246" w:type="dxa"/>
            <w:gridSpan w:val="3"/>
            <w:shd w:val="clear" w:color="auto" w:fill="BFBFBF" w:themeFill="background1" w:themeFillShade="BF"/>
          </w:tcPr>
          <w:p>
            <w:pPr>
              <w:jc w:val="center"/>
              <w:rPr>
                <w:b/>
              </w:rPr>
            </w:pPr>
            <w:r>
              <w:rPr>
                <w:b/>
              </w:rPr>
              <w:t>Interaction Type</w:t>
            </w:r>
          </w:p>
        </w:tc>
      </w:tr>
      <w:tr>
        <w:trPr>
          <w:cantSplit/>
          <w:tblHeader/>
        </w:trP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rPr>
          <w:cantSplit/>
        </w:trPr>
        <w:tc>
          <w:tcPr>
            <w:tcW w:w="2695" w:type="dxa"/>
          </w:tcPr>
          <w:p>
            <w:r>
              <w:t>Select (</w:t>
            </w:r>
            <w:proofErr w:type="spellStart"/>
            <w:r>
              <w:t>ReadShortInfo</w:t>
            </w:r>
            <w:proofErr w:type="spellEnd"/>
            <w:r>
              <w:t>)</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Assign</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Enable</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Get Data Start</w:t>
            </w:r>
          </w:p>
        </w:tc>
        <w:tc>
          <w:tcPr>
            <w:tcW w:w="1082" w:type="dxa"/>
          </w:tcPr>
          <w:p>
            <w:pPr>
              <w:jc w:val="center"/>
            </w:pPr>
          </w:p>
        </w:tc>
        <w:tc>
          <w:tcPr>
            <w:tcW w:w="1082" w:type="dxa"/>
          </w:tcPr>
          <w:p>
            <w:pPr>
              <w:jc w:val="center"/>
            </w:pPr>
            <w:r>
              <w:t>O</w:t>
            </w:r>
            <w:bookmarkStart w:id="21" w:name="_Ref84759592"/>
            <w:r>
              <w:rPr>
                <w:rStyle w:val="FootnoteReference"/>
              </w:rPr>
              <w:footnoteReference w:id="1"/>
            </w:r>
            <w:bookmarkEnd w:id="21"/>
          </w:p>
        </w:tc>
        <w:tc>
          <w:tcPr>
            <w:tcW w:w="1082" w:type="dxa"/>
          </w:tcPr>
          <w:p>
            <w:pPr>
              <w:jc w:val="center"/>
            </w:pPr>
          </w:p>
        </w:tc>
      </w:tr>
      <w:tr>
        <w:trPr>
          <w:cantSplit/>
        </w:trPr>
        <w:tc>
          <w:tcPr>
            <w:tcW w:w="2695" w:type="dxa"/>
          </w:tcPr>
          <w:p>
            <w:r>
              <w:t>Get Data Continue</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lastRenderedPageBreak/>
              <w:t>POM</w:t>
            </w:r>
            <w:r>
              <w:rPr>
                <w:vertAlign w:val="superscript"/>
              </w:rPr>
              <w:fldChar w:fldCharType="begin"/>
            </w:r>
            <w:r>
              <w:rPr>
                <w:vertAlign w:val="superscript"/>
              </w:rPr>
              <w:instrText xml:space="preserve"> NOTEREF _Ref86957016 \h  \* MERGEFORMAT </w:instrText>
            </w:r>
            <w:r>
              <w:rPr>
                <w:vertAlign w:val="superscript"/>
              </w:rPr>
            </w:r>
            <w:r>
              <w:rPr>
                <w:vertAlign w:val="superscript"/>
              </w:rPr>
              <w:fldChar w:fldCharType="separate"/>
            </w:r>
            <w:r>
              <w:rPr>
                <w:vertAlign w:val="superscript"/>
              </w:rPr>
              <w:t>2</w:t>
            </w:r>
            <w:r>
              <w:rPr>
                <w:vertAlign w:val="superscript"/>
              </w:rPr>
              <w:fldChar w:fldCharType="end"/>
            </w:r>
          </w:p>
        </w:tc>
        <w:tc>
          <w:tcPr>
            <w:tcW w:w="1082" w:type="dxa"/>
          </w:tcPr>
          <w:p>
            <w:pPr>
              <w:jc w:val="center"/>
            </w:pPr>
          </w:p>
        </w:tc>
        <w:tc>
          <w:tcPr>
            <w:tcW w:w="1082" w:type="dxa"/>
          </w:tcPr>
          <w:p>
            <w:pPr>
              <w:jc w:val="center"/>
            </w:pPr>
            <w:r>
              <w:t>M</w:t>
            </w:r>
          </w:p>
        </w:tc>
        <w:tc>
          <w:tcPr>
            <w:tcW w:w="1082" w:type="dxa"/>
          </w:tcPr>
          <w:p>
            <w:pPr>
              <w:jc w:val="center"/>
            </w:pPr>
          </w:p>
        </w:tc>
      </w:tr>
      <w:tr>
        <w:trPr>
          <w:cantSplit/>
        </w:trPr>
        <w:tc>
          <w:tcPr>
            <w:tcW w:w="2695" w:type="dxa"/>
          </w:tcPr>
          <w:p>
            <w:r>
              <w:t>XPOM</w:t>
            </w:r>
            <w:bookmarkStart w:id="22" w:name="_Ref86957016"/>
            <w:r>
              <w:rPr>
                <w:rStyle w:val="FootnoteReference"/>
              </w:rPr>
              <w:footnoteReference w:id="2"/>
            </w:r>
            <w:bookmarkEnd w:id="22"/>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Select (</w:t>
            </w:r>
            <w:proofErr w:type="spellStart"/>
            <w:r>
              <w:t>ReadBlock</w:t>
            </w:r>
            <w:proofErr w:type="spellEnd"/>
            <w:r>
              <w:t>)</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ReadBlock</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ReadBackground</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WriteBlock</w:t>
            </w:r>
            <w:proofErr w:type="spellEnd"/>
          </w:p>
        </w:tc>
        <w:tc>
          <w:tcPr>
            <w:tcW w:w="1082" w:type="dxa"/>
          </w:tcPr>
          <w:p>
            <w:pPr>
              <w:jc w:val="center"/>
            </w:pPr>
          </w:p>
        </w:tc>
        <w:tc>
          <w:tcPr>
            <w:tcW w:w="1082" w:type="dxa"/>
          </w:tcPr>
          <w:p>
            <w:pPr>
              <w:jc w:val="center"/>
            </w:pPr>
          </w:p>
        </w:tc>
        <w:tc>
          <w:tcPr>
            <w:tcW w:w="1082" w:type="dxa"/>
          </w:tcPr>
          <w:p>
            <w:pPr>
              <w:jc w:val="center"/>
            </w:pPr>
            <w:r>
              <w:t>M</w:t>
            </w:r>
          </w:p>
        </w:tc>
      </w:tr>
      <w:tr>
        <w:trPr>
          <w:cantSplit/>
        </w:trPr>
        <w:tc>
          <w:tcPr>
            <w:tcW w:w="2695" w:type="dxa"/>
          </w:tcPr>
          <w:p>
            <w:r>
              <w:t>253 Addressed Continue</w:t>
            </w:r>
          </w:p>
        </w:tc>
        <w:tc>
          <w:tcPr>
            <w:tcW w:w="1082" w:type="dxa"/>
          </w:tcPr>
          <w:p>
            <w:pPr>
              <w:jc w:val="center"/>
            </w:pPr>
          </w:p>
        </w:tc>
        <w:tc>
          <w:tcPr>
            <w:tcW w:w="1082" w:type="dxa"/>
          </w:tcPr>
          <w:p>
            <w:pPr>
              <w:jc w:val="center"/>
            </w:pPr>
          </w:p>
        </w:tc>
        <w:tc>
          <w:tcPr>
            <w:tcW w:w="1082" w:type="dxa"/>
          </w:tcPr>
          <w:p>
            <w:pPr>
              <w:jc w:val="center"/>
            </w:pPr>
            <w:r>
              <w:t>M</w:t>
            </w:r>
          </w:p>
        </w:tc>
      </w:tr>
    </w:tbl>
    <w:p/>
    <w:tbl>
      <w:tblPr>
        <w:tblStyle w:val="TableGrid"/>
        <w:tblW w:w="0" w:type="auto"/>
        <w:tblLook w:val="04A0" w:firstRow="1" w:lastRow="0" w:firstColumn="1" w:lastColumn="0" w:noHBand="0" w:noVBand="1"/>
      </w:tblPr>
      <w:tblGrid>
        <w:gridCol w:w="2695"/>
        <w:gridCol w:w="1082"/>
        <w:gridCol w:w="1082"/>
        <w:gridCol w:w="1082"/>
      </w:tblGrid>
      <w:tr>
        <w:tc>
          <w:tcPr>
            <w:tcW w:w="2695" w:type="dxa"/>
            <w:vMerge w:val="restart"/>
            <w:shd w:val="clear" w:color="auto" w:fill="BFBFBF" w:themeFill="background1" w:themeFillShade="BF"/>
            <w:vAlign w:val="center"/>
          </w:tcPr>
          <w:p>
            <w:pPr>
              <w:rPr>
                <w:b/>
              </w:rPr>
            </w:pPr>
            <w:r>
              <w:rPr>
                <w:b/>
              </w:rPr>
              <w:t>Data Space</w:t>
            </w:r>
          </w:p>
        </w:tc>
        <w:tc>
          <w:tcPr>
            <w:tcW w:w="3246" w:type="dxa"/>
            <w:gridSpan w:val="3"/>
            <w:shd w:val="clear" w:color="auto" w:fill="BFBFBF" w:themeFill="background1" w:themeFillShade="BF"/>
          </w:tcPr>
          <w:p>
            <w:pPr>
              <w:jc w:val="center"/>
              <w:rPr>
                <w:b/>
              </w:rPr>
            </w:pPr>
            <w:r>
              <w:rPr>
                <w:b/>
              </w:rPr>
              <w:t>Interaction Type</w:t>
            </w:r>
          </w:p>
        </w:tc>
      </w:tr>
      <w:t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c>
          <w:tcPr>
            <w:tcW w:w="2695" w:type="dxa"/>
          </w:tcPr>
          <w:p>
            <w:r>
              <w:t>Capabilities</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Data Space Info</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Short GUI</w:t>
            </w:r>
          </w:p>
        </w:tc>
        <w:tc>
          <w:tcPr>
            <w:tcW w:w="1082" w:type="dxa"/>
          </w:tcPr>
          <w:p>
            <w:pPr>
              <w:jc w:val="center"/>
            </w:pPr>
            <w:r>
              <w:t>O</w:t>
            </w:r>
          </w:p>
        </w:tc>
        <w:tc>
          <w:tcPr>
            <w:tcW w:w="1082" w:type="dxa"/>
          </w:tcPr>
          <w:p>
            <w:pPr>
              <w:jc w:val="center"/>
            </w:pPr>
            <w:r>
              <w:t>M</w:t>
            </w:r>
          </w:p>
        </w:tc>
        <w:tc>
          <w:tcPr>
            <w:tcW w:w="1082" w:type="dxa"/>
          </w:tcPr>
          <w:p>
            <w:pPr>
              <w:jc w:val="center"/>
            </w:pPr>
            <w:r>
              <w:t>O</w:t>
            </w:r>
          </w:p>
        </w:tc>
      </w:tr>
      <w:tr>
        <w:tc>
          <w:tcPr>
            <w:tcW w:w="2695" w:type="dxa"/>
          </w:tcPr>
          <w:p>
            <w:r>
              <w:t>Configuration Variables</w:t>
            </w:r>
          </w:p>
        </w:tc>
        <w:tc>
          <w:tcPr>
            <w:tcW w:w="1082" w:type="dxa"/>
          </w:tcPr>
          <w:p>
            <w:pPr>
              <w:jc w:val="center"/>
            </w:pPr>
            <w:r>
              <w:t>O</w:t>
            </w:r>
          </w:p>
        </w:tc>
        <w:tc>
          <w:tcPr>
            <w:tcW w:w="1082" w:type="dxa"/>
          </w:tcPr>
          <w:p>
            <w:pPr>
              <w:jc w:val="center"/>
            </w:pPr>
            <w:r>
              <w:t>O</w:t>
            </w:r>
          </w:p>
        </w:tc>
        <w:tc>
          <w:tcPr>
            <w:tcW w:w="1082" w:type="dxa"/>
          </w:tcPr>
          <w:p>
            <w:pPr>
              <w:jc w:val="center"/>
            </w:pPr>
            <w:r>
              <w:t>O</w:t>
            </w:r>
          </w:p>
        </w:tc>
      </w:tr>
    </w:tbl>
    <w:p>
      <w:pPr>
        <w:pStyle w:val="Heading1"/>
      </w:pPr>
      <w:bookmarkStart w:id="23" w:name="_Toc86777131"/>
      <w:r>
        <w:t>Packet Framing</w:t>
      </w:r>
      <w:bookmarkEnd w:id="23"/>
    </w:p>
    <w:p>
      <w:pPr>
        <w:pStyle w:val="Heading2"/>
      </w:pPr>
      <w:bookmarkStart w:id="24" w:name="_Ref84790563"/>
      <w:bookmarkStart w:id="25" w:name="_Toc86777132"/>
      <w:r>
        <w:t>Error Detection</w:t>
      </w:r>
      <w:bookmarkEnd w:id="24"/>
      <w:bookmarkEnd w:id="25"/>
    </w:p>
    <w:p>
      <w:r>
        <w:t>If total packet length inclusive of the X</w:t>
      </w:r>
      <w:del w:id="26" w:author="Baker, Stuart" w:date="2022-02-06T18:56:00Z">
        <w:r>
          <w:delText>-</w:delText>
        </w:r>
      </w:del>
      <w:r>
        <w:t>OR checksum in bytes (from start of packet bit to packet end bit) is less than or equal to 6-bytes, the normal packet framing and X</w:t>
      </w:r>
      <w:del w:id="27" w:author="Baker, Stuart" w:date="2022-02-06T18:56:00Z">
        <w:r>
          <w:delText>-</w:delText>
        </w:r>
      </w:del>
      <w:r>
        <w:t>OR checksum is used, as described in S-9.2 Baseline Packets.</w:t>
      </w:r>
    </w:p>
    <w:tbl>
      <w:tblPr>
        <w:tblStyle w:val="TableGrid"/>
        <w:tblW w:w="0" w:type="auto"/>
        <w:tblLook w:val="04A0" w:firstRow="1" w:lastRow="0" w:firstColumn="1" w:lastColumn="0" w:noHBand="0" w:noVBand="1"/>
      </w:tblPr>
      <w:tblGrid>
        <w:gridCol w:w="1525"/>
        <w:gridCol w:w="6936"/>
        <w:gridCol w:w="1177"/>
      </w:tblGrid>
      <w:tr>
        <w:tc>
          <w:tcPr>
            <w:tcW w:w="1525" w:type="dxa"/>
          </w:tcPr>
          <w:p>
            <w:r>
              <w:t>253 or 254</w:t>
            </w:r>
          </w:p>
        </w:tc>
        <w:tc>
          <w:tcPr>
            <w:tcW w:w="6936" w:type="dxa"/>
          </w:tcPr>
          <w:p>
            <w:r>
              <w:t>1-4 bytes payload</w:t>
            </w:r>
          </w:p>
        </w:tc>
        <w:tc>
          <w:tcPr>
            <w:tcW w:w="1177" w:type="dxa"/>
          </w:tcPr>
          <w:p>
            <w:r>
              <w:t>X</w:t>
            </w:r>
            <w:del w:id="28" w:author="Baker, Stuart" w:date="2022-02-06T18:56:00Z">
              <w:r>
                <w:delText>-</w:delText>
              </w:r>
            </w:del>
            <w:r>
              <w:t>OR</w:t>
            </w:r>
          </w:p>
        </w:tc>
      </w:tr>
    </w:tbl>
    <w:p/>
    <w:p>
      <w:r>
        <w:t>If the total packet length exceeds 6-bytes, an additional CRC-8 checksum is inserted just before the traditional X</w:t>
      </w:r>
      <w:del w:id="29" w:author="Baker, Stuart" w:date="2022-02-06T18:57:00Z">
        <w:r>
          <w:delText>-</w:delText>
        </w:r>
      </w:del>
      <w:r>
        <w:t>OR byte. A Decoder is required to check that both the CRC-8 and X</w:t>
      </w:r>
      <w:del w:id="30" w:author="Baker, Stuart" w:date="2022-02-06T18:57:00Z">
        <w:r>
          <w:delText>-</w:delText>
        </w:r>
      </w:del>
      <w:r>
        <w:t>OR checksums are valid.</w:t>
      </w:r>
    </w:p>
    <w:tbl>
      <w:tblPr>
        <w:tblStyle w:val="TableGrid"/>
        <w:tblW w:w="0" w:type="auto"/>
        <w:tblLook w:val="04A0" w:firstRow="1" w:lastRow="0" w:firstColumn="1" w:lastColumn="0" w:noHBand="0" w:noVBand="1"/>
      </w:tblPr>
      <w:tblGrid>
        <w:gridCol w:w="1525"/>
        <w:gridCol w:w="5760"/>
        <w:gridCol w:w="1176"/>
        <w:gridCol w:w="1177"/>
      </w:tblGrid>
      <w:tr>
        <w:tc>
          <w:tcPr>
            <w:tcW w:w="1525" w:type="dxa"/>
          </w:tcPr>
          <w:p>
            <w:r>
              <w:t>253 or 254</w:t>
            </w:r>
          </w:p>
        </w:tc>
        <w:tc>
          <w:tcPr>
            <w:tcW w:w="5760" w:type="dxa"/>
          </w:tcPr>
          <w:p>
            <w:del w:id="31" w:author="Baker, Stuart" w:date="2022-02-06T18:49:00Z">
              <w:r>
                <w:delText>1-4</w:delText>
              </w:r>
            </w:del>
            <w:ins w:id="32" w:author="Baker, Stuart" w:date="2022-02-06T18:49:00Z">
              <w:r>
                <w:t>5-29</w:t>
              </w:r>
            </w:ins>
            <w:r>
              <w:t xml:space="preserve"> bytes payload</w:t>
            </w:r>
          </w:p>
        </w:tc>
        <w:tc>
          <w:tcPr>
            <w:tcW w:w="1176" w:type="dxa"/>
          </w:tcPr>
          <w:p>
            <w:r>
              <w:t>CRC-8</w:t>
            </w:r>
          </w:p>
        </w:tc>
        <w:tc>
          <w:tcPr>
            <w:tcW w:w="1177" w:type="dxa"/>
          </w:tcPr>
          <w:p>
            <w:r>
              <w:t>X</w:t>
            </w:r>
            <w:del w:id="33" w:author="Baker, Stuart" w:date="2022-02-06T18:56:00Z">
              <w:r>
                <w:delText>-</w:delText>
              </w:r>
            </w:del>
            <w:r>
              <w:t>OR</w:t>
            </w:r>
          </w:p>
        </w:tc>
      </w:tr>
    </w:tbl>
    <w:p/>
    <w:p>
      <w:r>
        <w:t>The CRC-8 polynomial used is x</w:t>
      </w:r>
      <w:r>
        <w:rPr>
          <w:vertAlign w:val="superscript"/>
        </w:rPr>
        <w:t>8</w:t>
      </w:r>
      <w:r>
        <w:t xml:space="preserve"> + x</w:t>
      </w:r>
      <w:r>
        <w:rPr>
          <w:vertAlign w:val="superscript"/>
        </w:rPr>
        <w:t>5</w:t>
      </w:r>
      <w:r>
        <w:t xml:space="preserve"> + x</w:t>
      </w:r>
      <w:r>
        <w:rPr>
          <w:vertAlign w:val="superscript"/>
        </w:rPr>
        <w:t>4</w:t>
      </w:r>
      <w:r>
        <w:t xml:space="preserve"> + 1, also commonly known as the Dallas/Maxim 1-Wire bus CRC. The initial value is 0, not inverted. On the receiving end, the final result is expected to be </w:t>
      </w:r>
      <w:r>
        <w:lastRenderedPageBreak/>
        <w:t>0 when calculated over the entire message including the CRC-8 byte itself and excluding the X</w:t>
      </w:r>
      <w:del w:id="34" w:author="Baker, Stuart" w:date="2022-02-06T18:56:00Z">
        <w:r>
          <w:delText>-</w:delText>
        </w:r>
      </w:del>
      <w:r>
        <w:t>OR byte.</w:t>
      </w:r>
    </w:p>
    <w:p>
      <w:r>
        <w:t xml:space="preserve">When a CRC-8 is specified for use in Decoder feedback, the same CRC-8 polynomial with initial value 0 and not inverted is used, </w:t>
      </w:r>
      <w:r>
        <w:rPr>
          <w:u w:val="single"/>
        </w:rPr>
        <w:t>unless otherwise specified</w:t>
      </w:r>
      <w:r>
        <w:t>.</w:t>
      </w:r>
    </w:p>
    <w:p>
      <w:r>
        <w:t>All packets defined by this standard (253 and 254 address partitions), use this packet framing and error detection scheme, and therefore the type of error detection that a Decoder must perform on any given packet is fully generalized.</w:t>
      </w:r>
    </w:p>
    <w:p>
      <w:r>
        <w:t>The System shall not send packets with a total length of 7 bytes to the address partitions 253 and 254. A Decoder shall ignore packets received to address partitions 253 and 254 which are 7 bytes long.</w:t>
      </w:r>
    </w:p>
    <w:p>
      <w:r>
        <w:t>The maximum length of a packet in the Address Partition 253 and 254 is 32 bytes unless explicitly noted otherwise, including the 253/254 address and the checksum byte(s).</w:t>
      </w:r>
    </w:p>
    <w:p>
      <w:pPr>
        <w:pStyle w:val="Heading2"/>
      </w:pPr>
      <w:bookmarkStart w:id="35" w:name="_Toc86777133"/>
      <w:r>
        <w:t>Feedback</w:t>
      </w:r>
      <w:bookmarkEnd w:id="35"/>
    </w:p>
    <w:p>
      <w:r>
        <w:t>S-9.3.2 defines two feedback channels 1 &amp; 2.</w:t>
      </w:r>
    </w:p>
    <w:p>
      <w:pPr>
        <w:pStyle w:val="Heading3"/>
      </w:pPr>
      <w:bookmarkStart w:id="36" w:name="_Ref86692691"/>
      <w:bookmarkStart w:id="37" w:name="_Toc86777134"/>
      <w:r>
        <w:t>Address Partition 253</w:t>
      </w:r>
      <w:bookmarkEnd w:id="36"/>
      <w:bookmarkEnd w:id="37"/>
    </w:p>
    <w:p>
      <w:r>
        <w:t>For any addressed message sent to the 253 partition, only the specifically addressed Decoder may send feedback data in channel 2. Feedback channel 1 is reserved for future standards. A mobile Decoder shall not respond in channel 1, even if its CV28, bit 0 setting enables unsolicited Decoder initiated transmission.</w:t>
      </w:r>
    </w:p>
    <w:p>
      <w:r>
        <w:t>The System shall support reception of feedback to addressed packets using the 253 address.</w:t>
      </w:r>
    </w:p>
    <w:p>
      <w:pPr>
        <w:pStyle w:val="Heading3"/>
      </w:pPr>
      <w:bookmarkStart w:id="38" w:name="_Ref86698290"/>
      <w:bookmarkStart w:id="39" w:name="_Toc86777135"/>
      <w:r>
        <w:t>Address Partition 254</w:t>
      </w:r>
      <w:bookmarkEnd w:id="38"/>
      <w:bookmarkEnd w:id="39"/>
    </w:p>
    <w:p>
      <w:r>
        <w:t xml:space="preserve">All messages sent to the 254 address </w:t>
      </w:r>
      <w:del w:id="40" w:author="Baker, Stuart" w:date="2021-11-11T19:28:00Z">
        <w:r>
          <w:delText>space</w:delText>
        </w:r>
      </w:del>
      <w:ins w:id="41" w:author="Baker, Stuart" w:date="2021-11-11T19:28:00Z">
        <w:r>
          <w:t>partition</w:t>
        </w:r>
      </w:ins>
      <w:r>
        <w:t xml:space="preserve"> combine feedback channels 1 &amp; 2 into a single extended length feedback channel. The channel 1 and 2 start and end timing shall be respected by the Decoder.</w:t>
      </w:r>
      <w:ins w:id="42" w:author="Baker, Stuart" w:date="2021-11-11T19:27:00Z">
        <w:r>
          <w:t xml:space="preserve"> </w:t>
        </w:r>
      </w:ins>
      <w:ins w:id="43" w:author="Baker, Stuart" w:date="2021-11-11T19:29:00Z">
        <w:r>
          <w:t xml:space="preserve">Only </w:t>
        </w:r>
      </w:ins>
      <w:ins w:id="44" w:author="Baker, Stuart" w:date="2021-11-11T19:27:00Z">
        <w:r>
          <w:t xml:space="preserve">CV28 bit 1 determines if a feedback response is allowed for </w:t>
        </w:r>
      </w:ins>
      <w:ins w:id="45" w:author="Baker, Stuart" w:date="2022-02-11T19:55:00Z">
        <w:r>
          <w:rPr>
            <w:u w:val="single"/>
          </w:rPr>
          <w:t>the combined</w:t>
        </w:r>
      </w:ins>
      <w:ins w:id="46" w:author="Baker, Stuart" w:date="2021-11-11T19:27:00Z">
        <w:r>
          <w:t xml:space="preserve"> </w:t>
        </w:r>
      </w:ins>
      <w:ins w:id="47" w:author="Baker, Stuart" w:date="2021-11-11T19:29:00Z">
        <w:r>
          <w:t xml:space="preserve">feedback </w:t>
        </w:r>
      </w:ins>
      <w:ins w:id="48" w:author="Baker, Stuart" w:date="2021-11-11T19:27:00Z">
        <w:r>
          <w:t>channels 1 &amp; 2</w:t>
        </w:r>
        <w:bookmarkStart w:id="49" w:name="_GoBack"/>
        <w:bookmarkEnd w:id="49"/>
        <w:r>
          <w:t>.</w:t>
        </w:r>
      </w:ins>
      <w:ins w:id="50" w:author="Baker, Stuart" w:date="2021-11-11T19:28:00Z">
        <w:r>
          <w:t xml:space="preserve"> </w:t>
        </w:r>
      </w:ins>
      <w:ins w:id="51" w:author="Baker, Stuart" w:date="2021-11-11T19:29:00Z">
        <w:r>
          <w:t xml:space="preserve">The </w:t>
        </w:r>
      </w:ins>
      <w:ins w:id="52" w:author="Baker, Stuart" w:date="2021-11-11T19:28:00Z">
        <w:r>
          <w:t>CV28 bit 0</w:t>
        </w:r>
      </w:ins>
      <w:ins w:id="53" w:author="Baker, Stuart" w:date="2021-11-11T19:29:00Z">
        <w:r>
          <w:t xml:space="preserve"> setting</w:t>
        </w:r>
      </w:ins>
      <w:ins w:id="54" w:author="Baker, Stuart" w:date="2021-11-11T19:28:00Z">
        <w:r>
          <w:t xml:space="preserve"> is ignored for </w:t>
        </w:r>
      </w:ins>
      <w:ins w:id="55" w:author="Baker, Stuart" w:date="2021-11-11T19:29:00Z">
        <w:r>
          <w:t xml:space="preserve">determining if </w:t>
        </w:r>
      </w:ins>
      <w:ins w:id="56" w:author="Baker, Stuart" w:date="2021-11-11T19:28:00Z">
        <w:r>
          <w:t>address partition 254 respons</w:t>
        </w:r>
      </w:ins>
      <w:ins w:id="57" w:author="Baker, Stuart" w:date="2021-11-11T19:29:00Z">
        <w:r>
          <w:t xml:space="preserve">es </w:t>
        </w:r>
      </w:ins>
      <w:ins w:id="58" w:author="Baker, Stuart" w:date="2021-11-11T19:30:00Z">
        <w:r>
          <w:t>are allowed.</w:t>
        </w:r>
      </w:ins>
    </w:p>
    <w:p>
      <w:del w:id="59" w:author="Baker, Stuart" w:date="2021-11-07T19:28:00Z">
        <w:r>
          <w:delText>CV28, bit 7 must be set in order to enable address partition 254. Otherwise, a Decoder shall ignore all commands sent to address partition 254.</w:delText>
        </w:r>
      </w:del>
    </w:p>
    <w:p>
      <w:pPr>
        <w:pStyle w:val="Heading3"/>
      </w:pPr>
      <w:bookmarkStart w:id="60" w:name="_Toc86777136"/>
      <w:r>
        <w:t>Encoding, Padding, and Alignment</w:t>
      </w:r>
      <w:bookmarkEnd w:id="60"/>
    </w:p>
    <w:p>
      <w:r>
        <w:t>As defined in S-9.3.2, all feedback data is encoded as 6 bits of actual information into 8-bits over the physical track circuit. S-9.3.2 refers to this as 4/8 coding, and it is more commonly referred to as 6b/8b encoding.</w:t>
      </w:r>
    </w:p>
    <w:p>
      <w:r>
        <w:t>To meet the coding requirement, all feedback data size must fall on a 6-bit boundary. In some cases, the feedback messages defined do not end on a 6-bit boundary. In this case, they shall be padded to the next 6-bit boundary by '0' bits. If after padding '0' bits to the next 6-bit boundary results in remaining space in the feedback channel, the Decoder shall fill the remaining space with ACK bytes.</w:t>
      </w:r>
      <w:ins w:id="61" w:author="Baker, Stuart" w:date="2022-02-11T19:45:00Z">
        <w:r>
          <w:rPr>
            <w:rStyle w:val="FootnoteReference"/>
          </w:rPr>
          <w:footnoteReference w:id="3"/>
        </w:r>
      </w:ins>
    </w:p>
    <w:p>
      <w:pPr>
        <w:pStyle w:val="Heading3"/>
      </w:pPr>
      <w:bookmarkStart w:id="72" w:name="_Ref84766776"/>
      <w:bookmarkStart w:id="73" w:name="_Toc86777137"/>
      <w:r>
        <w:lastRenderedPageBreak/>
        <w:t>Variable Length Feedback</w:t>
      </w:r>
      <w:bookmarkEnd w:id="72"/>
      <w:bookmarkEnd w:id="73"/>
    </w:p>
    <w:p>
      <w:r>
        <w:t>Certain interactions defined in this Standard require a variable length message to be transmitted from the Decoder to the System. A variable length message is typically transmitted over multiple cutouts, and has the following format:</w:t>
      </w:r>
    </w:p>
    <w:p>
      <w:pPr>
        <w:ind w:left="720"/>
      </w:pPr>
      <w:r>
        <w:t>{header} {payload-bytes} {CRC-8}.</w:t>
      </w:r>
    </w:p>
    <w:p>
      <w:r>
        <w:t>The header byte is as follows:</w:t>
      </w:r>
    </w:p>
    <w:p>
      <w:pPr>
        <w:ind w:left="432"/>
        <w:rPr>
          <w:rFonts w:ascii="Courier New" w:hAnsi="Courier New" w:cs="Courier New"/>
        </w:rPr>
      </w:pPr>
      <w:r>
        <w:rPr>
          <w:rFonts w:ascii="Courier New" w:hAnsi="Courier New" w:cs="Courier New"/>
        </w:rPr>
        <w:t>XRCLLLLL</w:t>
      </w:r>
    </w:p>
    <w:tbl>
      <w:tblPr>
        <w:tblStyle w:val="TableGrid"/>
        <w:tblW w:w="0" w:type="auto"/>
        <w:tblLook w:val="04A0" w:firstRow="1" w:lastRow="0" w:firstColumn="1" w:lastColumn="0" w:noHBand="0" w:noVBand="1"/>
      </w:tblPr>
      <w:tblGrid>
        <w:gridCol w:w="1628"/>
        <w:gridCol w:w="8010"/>
      </w:tblGrid>
      <w:tr>
        <w:trPr>
          <w:cantSplit/>
          <w:tblHeader/>
        </w:trPr>
        <w:tc>
          <w:tcPr>
            <w:tcW w:w="1638" w:type="dxa"/>
            <w:shd w:val="clear" w:color="auto" w:fill="BFBFBF" w:themeFill="background1" w:themeFillShade="BF"/>
          </w:tcPr>
          <w:p>
            <w:pPr>
              <w:rPr>
                <w:b/>
              </w:rPr>
            </w:pPr>
            <w:r>
              <w:rPr>
                <w:b/>
              </w:rPr>
              <w:t>Parameter</w:t>
            </w:r>
          </w:p>
        </w:tc>
        <w:tc>
          <w:tcPr>
            <w:tcW w:w="8226" w:type="dxa"/>
            <w:shd w:val="clear" w:color="auto" w:fill="BFBFBF" w:themeFill="background1" w:themeFillShade="BF"/>
          </w:tcPr>
          <w:p>
            <w:pPr>
              <w:rPr>
                <w:b/>
              </w:rPr>
            </w:pPr>
            <w:r>
              <w:rPr>
                <w:b/>
              </w:rPr>
              <w:t>Description</w:t>
            </w:r>
          </w:p>
        </w:tc>
      </w:tr>
      <w:tr>
        <w:trPr>
          <w:cantSplit/>
        </w:trPr>
        <w:tc>
          <w:tcPr>
            <w:tcW w:w="1638" w:type="dxa"/>
          </w:tcPr>
          <w:p>
            <w:pPr>
              <w:rPr>
                <w:rFonts w:ascii="Courier New" w:hAnsi="Courier New" w:cs="Courier New"/>
              </w:rPr>
            </w:pPr>
            <w:r>
              <w:rPr>
                <w:rFonts w:ascii="Courier New" w:hAnsi="Courier New" w:cs="Courier New"/>
              </w:rPr>
              <w:t>X</w:t>
            </w:r>
          </w:p>
        </w:tc>
        <w:tc>
          <w:tcPr>
            <w:tcW w:w="8226" w:type="dxa"/>
          </w:tcPr>
          <w:p>
            <w:r>
              <w:t>Signals a special format message that fits into a single cutout</w:t>
            </w:r>
          </w:p>
          <w:p>
            <w:r>
              <w:rPr>
                <w:b/>
              </w:rPr>
              <w:t>0</w:t>
            </w:r>
            <w:r>
              <w:t>: Regular message following the header format</w:t>
            </w:r>
          </w:p>
          <w:p>
            <w:r>
              <w:rPr>
                <w:b/>
              </w:rPr>
              <w:t>1</w:t>
            </w:r>
            <w:r>
              <w:t>: Special format message. The remaining bits of the header byte do not follow the format defined here; see the specific message to which this response is given</w:t>
            </w:r>
          </w:p>
        </w:tc>
      </w:tr>
      <w:tr>
        <w:trPr>
          <w:cantSplit/>
        </w:trPr>
        <w:tc>
          <w:tcPr>
            <w:tcW w:w="1638" w:type="dxa"/>
          </w:tcPr>
          <w:p>
            <w:pPr>
              <w:rPr>
                <w:rFonts w:ascii="Courier New" w:hAnsi="Courier New" w:cs="Courier New"/>
              </w:rPr>
            </w:pPr>
            <w:r>
              <w:rPr>
                <w:rFonts w:ascii="Courier New" w:hAnsi="Courier New" w:cs="Courier New"/>
              </w:rPr>
              <w:t>R</w:t>
            </w:r>
          </w:p>
        </w:tc>
        <w:tc>
          <w:tcPr>
            <w:tcW w:w="8226" w:type="dxa"/>
          </w:tcPr>
          <w:p>
            <w:r>
              <w:t>Response bit</w:t>
            </w:r>
          </w:p>
          <w:p>
            <w:r>
              <w:rPr>
                <w:b/>
              </w:rPr>
              <w:t>0</w:t>
            </w:r>
            <w:r>
              <w:t>: This message is a response to a request sent by the System</w:t>
            </w:r>
          </w:p>
          <w:p>
            <w:r>
              <w:rPr>
                <w:b/>
              </w:rPr>
              <w:t>1</w:t>
            </w:r>
            <w:r>
              <w:t>: This is an unsolicited message generated by the Decoder.</w:t>
            </w:r>
          </w:p>
        </w:tc>
      </w:tr>
      <w:tr>
        <w:trPr>
          <w:cantSplit/>
        </w:trPr>
        <w:tc>
          <w:tcPr>
            <w:tcW w:w="1638" w:type="dxa"/>
          </w:tcPr>
          <w:p>
            <w:pPr>
              <w:rPr>
                <w:rFonts w:ascii="Courier New" w:hAnsi="Courier New" w:cs="Courier New"/>
              </w:rPr>
            </w:pPr>
            <w:r>
              <w:rPr>
                <w:rFonts w:ascii="Courier New" w:hAnsi="Courier New" w:cs="Courier New"/>
              </w:rPr>
              <w:t>C</w:t>
            </w:r>
          </w:p>
        </w:tc>
        <w:tc>
          <w:tcPr>
            <w:tcW w:w="8226" w:type="dxa"/>
          </w:tcPr>
          <w:p>
            <w:r>
              <w:t>Continuation bit</w:t>
            </w:r>
          </w:p>
          <w:p>
            <w:r>
              <w:rPr>
                <w:b/>
              </w:rPr>
              <w:t>0</w:t>
            </w:r>
            <w:r>
              <w:t>: This is the first message from the Decoder in an interaction.</w:t>
            </w:r>
          </w:p>
          <w:p>
            <w:r>
              <w:rPr>
                <w:b/>
              </w:rPr>
              <w:t>1</w:t>
            </w:r>
            <w:r>
              <w:t xml:space="preserve">: Continuation message, which should be interpreted in the context of the previous message sent from the same Decoder. </w:t>
            </w:r>
          </w:p>
        </w:tc>
      </w:tr>
      <w:tr>
        <w:trPr>
          <w:cantSplit/>
        </w:trPr>
        <w:tc>
          <w:tcPr>
            <w:tcW w:w="1638" w:type="dxa"/>
          </w:tcPr>
          <w:p>
            <w:pPr>
              <w:rPr>
                <w:rFonts w:ascii="Courier New" w:hAnsi="Courier New" w:cs="Courier New"/>
              </w:rPr>
            </w:pPr>
            <w:r>
              <w:rPr>
                <w:rFonts w:ascii="Courier New" w:hAnsi="Courier New" w:cs="Courier New"/>
              </w:rPr>
              <w:t>LLLLL</w:t>
            </w:r>
          </w:p>
        </w:tc>
        <w:tc>
          <w:tcPr>
            <w:tcW w:w="8226" w:type="dxa"/>
          </w:tcPr>
          <w:p>
            <w:r>
              <w:t>Length field, defines the total number of payload bytes that follow. The total number of bytes is Length + 2 (</w:t>
            </w:r>
            <w:ins w:id="74" w:author="Baker, Stuart" w:date="2021-11-07T12:24:00Z">
              <w:r>
                <w:t xml:space="preserve">i.e., </w:t>
              </w:r>
            </w:ins>
            <w:r>
              <w:t>header + payload + CRC-8).</w:t>
            </w:r>
          </w:p>
        </w:tc>
      </w:tr>
    </w:tbl>
    <w:p>
      <w:pPr>
        <w:pStyle w:val="Heading2"/>
      </w:pPr>
      <w:bookmarkStart w:id="75" w:name="_Toc86777138"/>
      <w:r>
        <w:t>Acknowledgement</w:t>
      </w:r>
      <w:bookmarkEnd w:id="75"/>
    </w:p>
    <w:p>
      <w:r>
        <w:t>A Decoder shall acknowledge all messages sent to the 253 and 254 address partitions which are specifically addressed to that Decoder, as follows:</w:t>
      </w:r>
    </w:p>
    <w:p>
      <w:pPr>
        <w:pStyle w:val="ListParagraph"/>
        <w:numPr>
          <w:ilvl w:val="0"/>
          <w:numId w:val="25"/>
        </w:numPr>
      </w:pPr>
      <w:r>
        <w:t>For a message that failed checksum validation, the Decoder shall not transmit in either channel.</w:t>
      </w:r>
    </w:p>
    <w:p>
      <w:pPr>
        <w:pStyle w:val="ListParagraph"/>
        <w:numPr>
          <w:ilvl w:val="0"/>
          <w:numId w:val="25"/>
        </w:numPr>
      </w:pPr>
      <w:r>
        <w:t>Any response message specified in the standard acts as an acknowledgement.</w:t>
      </w:r>
    </w:p>
    <w:p>
      <w:pPr>
        <w:pStyle w:val="ListParagraph"/>
        <w:numPr>
          <w:ilvl w:val="0"/>
          <w:numId w:val="25"/>
        </w:numPr>
      </w:pPr>
      <w:r>
        <w:t xml:space="preserve">For a message in the </w:t>
      </w:r>
      <w:proofErr w:type="gramStart"/>
      <w:r>
        <w:t>254 address</w:t>
      </w:r>
      <w:proofErr w:type="gramEnd"/>
      <w:r>
        <w:t xml:space="preserve"> partition, if the Decoder does not have a specific message to transmit, then 8 ACK bytes shall be transmitted, filling channel 1 and 2.</w:t>
      </w:r>
    </w:p>
    <w:p>
      <w:pPr>
        <w:pStyle w:val="ListParagraph"/>
        <w:numPr>
          <w:ilvl w:val="0"/>
          <w:numId w:val="25"/>
        </w:numPr>
      </w:pPr>
      <w:r>
        <w:t xml:space="preserve">For a message in the </w:t>
      </w:r>
      <w:proofErr w:type="gramStart"/>
      <w:r>
        <w:t>253 address</w:t>
      </w:r>
      <w:proofErr w:type="gramEnd"/>
      <w:r>
        <w:t xml:space="preserve"> partition, if the Decoder does not have a specific message to transmit, then 6 ACK bytes shall be transmitted, filling channel 2.</w:t>
      </w:r>
    </w:p>
    <w:p>
      <w:pPr>
        <w:pStyle w:val="Heading2"/>
      </w:pPr>
      <w:bookmarkStart w:id="76" w:name="_Toc86777139"/>
      <w:r>
        <w:t>Frequency</w:t>
      </w:r>
      <w:bookmarkEnd w:id="76"/>
    </w:p>
    <w:p>
      <w:r>
        <w:t>In order to make the most efficient use of the limited DCC bandwidth, messages defined by this standard:</w:t>
      </w:r>
    </w:p>
    <w:p>
      <w:pPr>
        <w:pStyle w:val="ListParagraph"/>
        <w:numPr>
          <w:ilvl w:val="0"/>
          <w:numId w:val="26"/>
        </w:numPr>
      </w:pPr>
      <w:r>
        <w:t>shall only be repeated if not acknowledged;</w:t>
      </w:r>
    </w:p>
    <w:p>
      <w:pPr>
        <w:pStyle w:val="ListParagraph"/>
        <w:numPr>
          <w:ilvl w:val="0"/>
          <w:numId w:val="26"/>
        </w:numPr>
      </w:pPr>
      <w:r>
        <w:t>shall not be sent periodically as part of a background "refresh" loop unless explicitly noted otherwise.</w:t>
      </w:r>
    </w:p>
    <w:p>
      <w:r>
        <w:lastRenderedPageBreak/>
        <w:t>For all of the packets in this standard, a Decoder is required to correctly decode and act upon all packets, including packets sent back-to-back or directly following another previously sent packet addressed to it, with no delay in between.</w:t>
      </w:r>
    </w:p>
    <w:p>
      <w:pPr>
        <w:pStyle w:val="Heading2"/>
      </w:pPr>
      <w:bookmarkStart w:id="77" w:name="_Ref84762823"/>
      <w:bookmarkStart w:id="78" w:name="_Toc86777140"/>
      <w:r>
        <w:t>Sequenced Messages</w:t>
      </w:r>
      <w:bookmarkEnd w:id="77"/>
      <w:bookmarkEnd w:id="78"/>
    </w:p>
    <w:p>
      <w:r>
        <w:t>Certain interactions defined by this standard require a sequence of DCC messages emitted by the System, and the interpretation and desired behavior of a Decoder depends on the entire sequence (stateful evaluation).</w:t>
      </w:r>
    </w:p>
    <w:p>
      <w:r>
        <w:t>A Decoder shall act on such a sequenced message if and only if the Decoder has successfully decoded an uninterrupted contiguous stream of DCC messages without any checksum errors since the message that started the stateful sequence. The System, when sending out a sequence of messages for stateful evaluation, shall not interleave packets of any alternative track protocol within the sequence.</w:t>
      </w:r>
    </w:p>
    <w:p>
      <w:pPr>
        <w:pStyle w:val="Heading2"/>
      </w:pPr>
      <w:bookmarkStart w:id="79" w:name="_Ref86699154"/>
      <w:bookmarkStart w:id="80" w:name="_Toc86777141"/>
      <w:r>
        <w:t>Error Codes</w:t>
      </w:r>
      <w:bookmarkEnd w:id="79"/>
      <w:bookmarkEnd w:id="80"/>
    </w:p>
    <w:p>
      <w:r>
        <w:t>In some cases, as specified in the individual command definitions, a command response might produce an error. These are the generalized error codes that may be used:</w:t>
      </w:r>
    </w:p>
    <w:tbl>
      <w:tblPr>
        <w:tblStyle w:val="TableGrid"/>
        <w:tblW w:w="0" w:type="auto"/>
        <w:tblLook w:val="04A0" w:firstRow="1" w:lastRow="0" w:firstColumn="1" w:lastColumn="0" w:noHBand="0" w:noVBand="1"/>
      </w:tblPr>
      <w:tblGrid>
        <w:gridCol w:w="1525"/>
        <w:gridCol w:w="8113"/>
      </w:tblGrid>
      <w:tr>
        <w:trPr>
          <w:cantSplit/>
          <w:tblHeader/>
        </w:trPr>
        <w:tc>
          <w:tcPr>
            <w:tcW w:w="1525" w:type="dxa"/>
            <w:shd w:val="clear" w:color="auto" w:fill="BFBFBF" w:themeFill="background1" w:themeFillShade="BF"/>
          </w:tcPr>
          <w:p>
            <w:pPr>
              <w:rPr>
                <w:b/>
              </w:rPr>
            </w:pPr>
            <w:r>
              <w:rPr>
                <w:b/>
              </w:rPr>
              <w:t>Error Code</w:t>
            </w:r>
          </w:p>
        </w:tc>
        <w:tc>
          <w:tcPr>
            <w:tcW w:w="8113" w:type="dxa"/>
            <w:shd w:val="clear" w:color="auto" w:fill="BFBFBF" w:themeFill="background1" w:themeFillShade="BF"/>
          </w:tcPr>
          <w:p>
            <w:pPr>
              <w:rPr>
                <w:b/>
              </w:rPr>
            </w:pPr>
            <w:r>
              <w:rPr>
                <w:b/>
              </w:rPr>
              <w:t>Description</w:t>
            </w:r>
          </w:p>
        </w:tc>
      </w:tr>
      <w:tr>
        <w:trPr>
          <w:cantSplit/>
        </w:trPr>
        <w:tc>
          <w:tcPr>
            <w:tcW w:w="1525" w:type="dxa"/>
          </w:tcPr>
          <w:p>
            <w:r>
              <w:t>0x1000</w:t>
            </w:r>
          </w:p>
        </w:tc>
        <w:tc>
          <w:tcPr>
            <w:tcW w:w="8113" w:type="dxa"/>
          </w:tcPr>
          <w:p>
            <w:r>
              <w:t>Unspecified permanent error.</w:t>
            </w:r>
          </w:p>
        </w:tc>
      </w:tr>
      <w:tr>
        <w:trPr>
          <w:cantSplit/>
        </w:trPr>
        <w:tc>
          <w:tcPr>
            <w:tcW w:w="1525" w:type="dxa"/>
          </w:tcPr>
          <w:p>
            <w:r>
              <w:t>0x1040</w:t>
            </w:r>
          </w:p>
        </w:tc>
        <w:tc>
          <w:tcPr>
            <w:tcW w:w="8113" w:type="dxa"/>
          </w:tcPr>
          <w:p>
            <w:r>
              <w:t>Unimplemented.</w:t>
            </w:r>
          </w:p>
        </w:tc>
      </w:tr>
      <w:tr>
        <w:trPr>
          <w:cantSplit/>
        </w:trPr>
        <w:tc>
          <w:tcPr>
            <w:tcW w:w="1525" w:type="dxa"/>
          </w:tcPr>
          <w:p>
            <w:r>
              <w:t>0x1042</w:t>
            </w:r>
          </w:p>
        </w:tc>
        <w:tc>
          <w:tcPr>
            <w:tcW w:w="8113" w:type="dxa"/>
          </w:tcPr>
          <w:p>
            <w:r>
              <w:t>Command is not supported by this Decoder.</w:t>
            </w:r>
          </w:p>
        </w:tc>
      </w:tr>
      <w:tr>
        <w:trPr>
          <w:cantSplit/>
        </w:trPr>
        <w:tc>
          <w:tcPr>
            <w:tcW w:w="1525" w:type="dxa"/>
          </w:tcPr>
          <w:p>
            <w:r>
              <w:t>0x1080</w:t>
            </w:r>
          </w:p>
        </w:tc>
        <w:tc>
          <w:tcPr>
            <w:tcW w:w="8113" w:type="dxa"/>
          </w:tcPr>
          <w:p>
            <w:r>
              <w:t>Invalid arguments.</w:t>
            </w:r>
          </w:p>
        </w:tc>
      </w:tr>
      <w:tr>
        <w:trPr>
          <w:cantSplit/>
        </w:trPr>
        <w:tc>
          <w:tcPr>
            <w:tcW w:w="1525" w:type="dxa"/>
          </w:tcPr>
          <w:p>
            <w:r>
              <w:t>0x1081</w:t>
            </w:r>
          </w:p>
        </w:tc>
        <w:tc>
          <w:tcPr>
            <w:tcW w:w="8113" w:type="dxa"/>
          </w:tcPr>
          <w:p>
            <w:r>
              <w:t>Data space number is unknown.</w:t>
            </w:r>
          </w:p>
        </w:tc>
      </w:tr>
      <w:tr>
        <w:trPr>
          <w:cantSplit/>
        </w:trPr>
        <w:tc>
          <w:tcPr>
            <w:tcW w:w="1525" w:type="dxa"/>
          </w:tcPr>
          <w:p>
            <w:r>
              <w:t>0x1082</w:t>
            </w:r>
          </w:p>
        </w:tc>
        <w:tc>
          <w:tcPr>
            <w:tcW w:w="8113" w:type="dxa"/>
          </w:tcPr>
          <w:p>
            <w:r>
              <w:t>Write offset is out of bounds.</w:t>
            </w:r>
          </w:p>
        </w:tc>
      </w:tr>
      <w:tr>
        <w:trPr>
          <w:cantSplit/>
        </w:trPr>
        <w:tc>
          <w:tcPr>
            <w:tcW w:w="1525" w:type="dxa"/>
          </w:tcPr>
          <w:p>
            <w:r>
              <w:t>0x1083</w:t>
            </w:r>
          </w:p>
        </w:tc>
        <w:tc>
          <w:tcPr>
            <w:tcW w:w="8113" w:type="dxa"/>
          </w:tcPr>
          <w:p>
            <w:r>
              <w:t>Data space is read-only.</w:t>
            </w:r>
          </w:p>
        </w:tc>
      </w:tr>
      <w:tr>
        <w:trPr>
          <w:cantSplit/>
        </w:trPr>
        <w:tc>
          <w:tcPr>
            <w:tcW w:w="1525" w:type="dxa"/>
          </w:tcPr>
          <w:p>
            <w:r>
              <w:t>0x2000</w:t>
            </w:r>
          </w:p>
        </w:tc>
        <w:tc>
          <w:tcPr>
            <w:tcW w:w="8113" w:type="dxa"/>
          </w:tcPr>
          <w:p>
            <w:r>
              <w:t>Unspecified temporary error.</w:t>
            </w:r>
          </w:p>
        </w:tc>
      </w:tr>
      <w:tr>
        <w:trPr>
          <w:cantSplit/>
        </w:trPr>
        <w:tc>
          <w:tcPr>
            <w:tcW w:w="1525" w:type="dxa"/>
          </w:tcPr>
          <w:p>
            <w:r>
              <w:t>0x2010</w:t>
            </w:r>
          </w:p>
        </w:tc>
        <w:tc>
          <w:tcPr>
            <w:tcW w:w="8113" w:type="dxa"/>
          </w:tcPr>
          <w:p>
            <w:r>
              <w:t>Timeout.</w:t>
            </w:r>
          </w:p>
        </w:tc>
      </w:tr>
      <w:tr>
        <w:trPr>
          <w:cantSplit/>
        </w:trPr>
        <w:tc>
          <w:tcPr>
            <w:tcW w:w="1525" w:type="dxa"/>
          </w:tcPr>
          <w:p>
            <w:r>
              <w:t>0x2020</w:t>
            </w:r>
          </w:p>
        </w:tc>
        <w:tc>
          <w:tcPr>
            <w:tcW w:w="8113" w:type="dxa"/>
          </w:tcPr>
          <w:p>
            <w:r>
              <w:t>Buffer unavailable or Decoder busy.</w:t>
            </w:r>
          </w:p>
        </w:tc>
      </w:tr>
      <w:tr>
        <w:trPr>
          <w:cantSplit/>
        </w:trPr>
        <w:tc>
          <w:tcPr>
            <w:tcW w:w="1525" w:type="dxa"/>
          </w:tcPr>
          <w:p>
            <w:r>
              <w:t>0x2040</w:t>
            </w:r>
          </w:p>
        </w:tc>
        <w:tc>
          <w:tcPr>
            <w:tcW w:w="8113" w:type="dxa"/>
          </w:tcPr>
          <w:p>
            <w:r>
              <w:t>Unexpected sequence of operations or inconsistency found in the internal state.</w:t>
            </w:r>
          </w:p>
        </w:tc>
      </w:tr>
      <w:tr>
        <w:trPr>
          <w:cantSplit/>
        </w:trPr>
        <w:tc>
          <w:tcPr>
            <w:tcW w:w="1525" w:type="dxa"/>
          </w:tcPr>
          <w:p>
            <w:r>
              <w:t>0x2041</w:t>
            </w:r>
          </w:p>
        </w:tc>
        <w:tc>
          <w:tcPr>
            <w:tcW w:w="8113" w:type="dxa"/>
          </w:tcPr>
          <w:p>
            <w:r>
              <w:t>Decoder’s internal state has been reset, for example due to a loss of power.</w:t>
            </w:r>
          </w:p>
        </w:tc>
      </w:tr>
    </w:tbl>
    <w:p>
      <w:pPr>
        <w:pStyle w:val="Heading1"/>
      </w:pPr>
      <w:bookmarkStart w:id="81" w:name="_Ref84765955"/>
      <w:bookmarkStart w:id="82" w:name="_Toc86777142"/>
      <w:r>
        <w:t>Extended Address Format</w:t>
      </w:r>
      <w:bookmarkEnd w:id="81"/>
      <w:bookmarkEnd w:id="82"/>
    </w:p>
    <w:p>
      <w:r>
        <w:t>Messages within this standard that address a Decoder by traditional DCC address use the following format:</w:t>
      </w:r>
    </w:p>
    <w:tbl>
      <w:tblPr>
        <w:tblStyle w:val="TableGrid"/>
        <w:tblW w:w="0" w:type="auto"/>
        <w:tblLook w:val="04A0" w:firstRow="1" w:lastRow="0" w:firstColumn="1" w:lastColumn="0" w:noHBand="0" w:noVBand="1"/>
      </w:tblPr>
      <w:tblGrid>
        <w:gridCol w:w="2065"/>
        <w:gridCol w:w="3786"/>
        <w:gridCol w:w="3787"/>
      </w:tblGrid>
      <w:tr>
        <w:trPr>
          <w:cantSplit/>
          <w:tblHeader/>
        </w:trPr>
        <w:tc>
          <w:tcPr>
            <w:tcW w:w="2065" w:type="dxa"/>
            <w:shd w:val="clear" w:color="auto" w:fill="BFBFBF" w:themeFill="background1" w:themeFillShade="BF"/>
          </w:tcPr>
          <w:p>
            <w:pPr>
              <w:rPr>
                <w:b/>
              </w:rPr>
            </w:pPr>
            <w:r>
              <w:rPr>
                <w:b/>
              </w:rPr>
              <w:t>Address Type</w:t>
            </w:r>
          </w:p>
        </w:tc>
        <w:tc>
          <w:tcPr>
            <w:tcW w:w="3786" w:type="dxa"/>
            <w:shd w:val="clear" w:color="auto" w:fill="BFBFBF" w:themeFill="background1" w:themeFillShade="BF"/>
          </w:tcPr>
          <w:p>
            <w:pPr>
              <w:rPr>
                <w:b/>
              </w:rPr>
            </w:pPr>
            <w:r>
              <w:rPr>
                <w:b/>
              </w:rPr>
              <w:t>Byte 1</w:t>
            </w:r>
          </w:p>
        </w:tc>
        <w:tc>
          <w:tcPr>
            <w:tcW w:w="3787" w:type="dxa"/>
            <w:shd w:val="clear" w:color="auto" w:fill="BFBFBF" w:themeFill="background1" w:themeFillShade="BF"/>
          </w:tcPr>
          <w:p>
            <w:pPr>
              <w:rPr>
                <w:b/>
              </w:rPr>
            </w:pPr>
            <w:r>
              <w:rPr>
                <w:b/>
              </w:rPr>
              <w:t>Byte 2</w:t>
            </w:r>
          </w:p>
        </w:tc>
      </w:tr>
      <w:tr>
        <w:trPr>
          <w:cantSplit/>
        </w:trPr>
        <w:tc>
          <w:tcPr>
            <w:tcW w:w="2065" w:type="dxa"/>
          </w:tcPr>
          <w:p>
            <w:r>
              <w:t>14-bit DCC</w:t>
            </w:r>
          </w:p>
        </w:tc>
        <w:tc>
          <w:tcPr>
            <w:tcW w:w="3786" w:type="dxa"/>
          </w:tcPr>
          <w:p>
            <w:pPr>
              <w:rPr>
                <w:rFonts w:ascii="Courier New" w:hAnsi="Courier New" w:cs="Courier New"/>
              </w:rPr>
            </w:pPr>
            <w:r>
              <w:rPr>
                <w:rFonts w:ascii="Courier New" w:hAnsi="Courier New" w:cs="Courier New"/>
              </w:rPr>
              <w:t>xx000000 - xx100111</w:t>
            </w:r>
          </w:p>
          <w:p>
            <w:pPr>
              <w:rPr>
                <w:rFonts w:ascii="Courier New" w:hAnsi="Courier New" w:cs="Courier New"/>
              </w:rPr>
            </w:pPr>
            <w:r>
              <w:t>(CV 17 &amp; 0x3F)</w:t>
            </w:r>
          </w:p>
        </w:tc>
        <w:tc>
          <w:tcPr>
            <w:tcW w:w="3787" w:type="dxa"/>
          </w:tcPr>
          <w:p>
            <w:r>
              <w:rPr>
                <w:rFonts w:ascii="Courier New" w:hAnsi="Courier New" w:cs="Courier New"/>
              </w:rPr>
              <w:t>AAAAAAAA</w:t>
            </w:r>
            <w:r>
              <w:t xml:space="preserve"> (CV 18)</w:t>
            </w:r>
          </w:p>
        </w:tc>
      </w:tr>
      <w:tr>
        <w:trPr>
          <w:cantSplit/>
        </w:trPr>
        <w:tc>
          <w:tcPr>
            <w:tcW w:w="2065" w:type="dxa"/>
          </w:tcPr>
          <w:p>
            <w:r>
              <w:t>11-bit Accessory</w:t>
            </w:r>
          </w:p>
        </w:tc>
        <w:tc>
          <w:tcPr>
            <w:tcW w:w="3786" w:type="dxa"/>
          </w:tcPr>
          <w:p>
            <w:pPr>
              <w:rPr>
                <w:rFonts w:ascii="Courier New" w:hAnsi="Courier New" w:cs="Courier New"/>
              </w:rPr>
            </w:pPr>
            <w:r>
              <w:rPr>
                <w:rFonts w:ascii="Courier New" w:hAnsi="Courier New" w:cs="Courier New"/>
              </w:rPr>
              <w:t>xx101000 - xx101111</w:t>
            </w:r>
          </w:p>
          <w:p>
            <w:r>
              <w:t>((CV521 &amp; 0x07) | 0x28)</w:t>
            </w:r>
          </w:p>
        </w:tc>
        <w:tc>
          <w:tcPr>
            <w:tcW w:w="3787" w:type="dxa"/>
          </w:tcPr>
          <w:p>
            <w:r>
              <w:rPr>
                <w:rFonts w:ascii="Courier New" w:hAnsi="Courier New" w:cs="Courier New"/>
              </w:rPr>
              <w:t>AAAAAAAA</w:t>
            </w:r>
            <w:r>
              <w:t xml:space="preserve"> (CV 1)</w:t>
            </w:r>
          </w:p>
        </w:tc>
      </w:tr>
      <w:tr>
        <w:trPr>
          <w:cantSplit/>
        </w:trPr>
        <w:tc>
          <w:tcPr>
            <w:tcW w:w="2065" w:type="dxa"/>
          </w:tcPr>
          <w:p>
            <w:r>
              <w:lastRenderedPageBreak/>
              <w:t>9-bit Accessory</w:t>
            </w:r>
          </w:p>
        </w:tc>
        <w:tc>
          <w:tcPr>
            <w:tcW w:w="3786" w:type="dxa"/>
          </w:tcPr>
          <w:p>
            <w:pPr>
              <w:rPr>
                <w:rFonts w:ascii="Courier New" w:hAnsi="Courier New" w:cs="Courier New"/>
              </w:rPr>
            </w:pPr>
            <w:r>
              <w:rPr>
                <w:rFonts w:ascii="Courier New" w:hAnsi="Courier New" w:cs="Courier New"/>
              </w:rPr>
              <w:t>xx110000 - xx110111</w:t>
            </w:r>
          </w:p>
          <w:p>
            <w:r>
              <w:t>((CV521 &amp; 0x07) | 0x30)</w:t>
            </w:r>
          </w:p>
        </w:tc>
        <w:tc>
          <w:tcPr>
            <w:tcW w:w="3787" w:type="dxa"/>
          </w:tcPr>
          <w:p>
            <w:r>
              <w:rPr>
                <w:rFonts w:ascii="Courier New" w:hAnsi="Courier New" w:cs="Courier New"/>
              </w:rPr>
              <w:t>AAAAAANN</w:t>
            </w:r>
            <w:r>
              <w:t xml:space="preserve"> (</w:t>
            </w:r>
            <w:r>
              <w:rPr>
                <w:rFonts w:ascii="Courier New" w:hAnsi="Courier New" w:cs="Courier New"/>
              </w:rPr>
              <w:t>NN</w:t>
            </w:r>
            <w:r>
              <w:t xml:space="preserve"> == output pair)</w:t>
            </w:r>
          </w:p>
        </w:tc>
      </w:tr>
      <w:tr>
        <w:trPr>
          <w:cantSplit/>
        </w:trPr>
        <w:tc>
          <w:tcPr>
            <w:tcW w:w="2065" w:type="dxa"/>
          </w:tcPr>
          <w:p>
            <w:r>
              <w:t>7-bit DCC</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0AAAAAAA</w:t>
            </w:r>
            <w:ins w:id="83" w:author="Baker, Stuart" w:date="2021-11-07T12:24:00Z">
              <w:r>
                <w:rPr>
                  <w:rPrChange w:id="84" w:author="Baker, Stuart" w:date="2021-11-07T12:25:00Z">
                    <w:rPr>
                      <w:rFonts w:ascii="Courier New" w:hAnsi="Courier New" w:cs="Courier New"/>
                    </w:rPr>
                  </w:rPrChange>
                </w:rPr>
                <w:t xml:space="preserve"> (</w:t>
              </w:r>
            </w:ins>
            <w:ins w:id="85" w:author="Baker, Stuart" w:date="2021-11-07T12:25:00Z">
              <w:r>
                <w:rPr>
                  <w:rPrChange w:id="86" w:author="Baker, Stuart" w:date="2021-11-07T12:25:00Z">
                    <w:rPr>
                      <w:rFonts w:ascii="Courier New" w:hAnsi="Courier New" w:cs="Courier New"/>
                    </w:rPr>
                  </w:rPrChange>
                </w:rPr>
                <w:t>CV1)</w:t>
              </w:r>
            </w:ins>
          </w:p>
        </w:tc>
      </w:tr>
      <w:tr>
        <w:trPr>
          <w:cantSplit/>
        </w:trPr>
        <w:tc>
          <w:tcPr>
            <w:tcW w:w="2065" w:type="dxa"/>
          </w:tcPr>
          <w:p>
            <w:r>
              <w:t>Broadcast</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00000000</w:t>
            </w:r>
          </w:p>
        </w:tc>
      </w:tr>
      <w:tr>
        <w:trPr>
          <w:cantSplit/>
        </w:trPr>
        <w:tc>
          <w:tcPr>
            <w:tcW w:w="2065" w:type="dxa"/>
          </w:tcPr>
          <w:p>
            <w:r>
              <w:t>Reserved</w:t>
            </w:r>
          </w:p>
        </w:tc>
        <w:tc>
          <w:tcPr>
            <w:tcW w:w="3786" w:type="dxa"/>
          </w:tcPr>
          <w:p>
            <w:pPr>
              <w:rPr>
                <w:rFonts w:ascii="Courier New" w:hAnsi="Courier New" w:cs="Courier New"/>
              </w:rPr>
            </w:pPr>
            <w:r>
              <w:rPr>
                <w:rFonts w:ascii="Courier New" w:hAnsi="Courier New" w:cs="Courier New"/>
              </w:rPr>
              <w:t>xx111001 - xx111111</w:t>
            </w:r>
          </w:p>
        </w:tc>
        <w:tc>
          <w:tcPr>
            <w:tcW w:w="3787" w:type="dxa"/>
          </w:tcPr>
          <w:p/>
        </w:tc>
      </w:tr>
    </w:tbl>
    <w:p>
      <w:pPr>
        <w:pStyle w:val="Heading1"/>
      </w:pPr>
      <w:bookmarkStart w:id="87" w:name="_Toc86777143"/>
      <w:r>
        <w:t>Command Types in Address Partition 253</w:t>
      </w:r>
      <w:bookmarkEnd w:id="87"/>
    </w:p>
    <w:p>
      <w:r>
        <w:t>All commands take the following generalized form:</w:t>
      </w:r>
    </w:p>
    <w:p>
      <w:pPr>
        <w:tabs>
          <w:tab w:val="left" w:pos="1980"/>
        </w:tabs>
        <w:ind w:left="360" w:hanging="360"/>
        <w:rPr>
          <w:rFonts w:ascii="Courier New" w:hAnsi="Courier New" w:cs="Courier New"/>
        </w:rPr>
      </w:pPr>
      <w:r>
        <w:t>►</w:t>
      </w:r>
      <w:r>
        <w:tab/>
      </w:r>
      <w:r>
        <w:rPr>
          <w:rFonts w:ascii="Courier New" w:hAnsi="Courier New" w:cs="Courier New"/>
        </w:rPr>
        <w:t>{preamble}</w:t>
      </w:r>
      <w:r>
        <w:rPr>
          <w:rFonts w:ascii="Courier New" w:hAnsi="Courier New" w:cs="Courier New"/>
        </w:rPr>
        <w:tab/>
        <w:t>0 11111101 0 TTAAAAAA 0 AAAAAAAA 0 {command byte} 0 {payload-bytes} 0 {checksum byte(s)} 1</w:t>
      </w:r>
    </w:p>
    <w:p>
      <w:r>
        <w:t>Where:</w:t>
      </w:r>
    </w:p>
    <w:tbl>
      <w:tblPr>
        <w:tblStyle w:val="TableGrid"/>
        <w:tblW w:w="0" w:type="auto"/>
        <w:tblLook w:val="04A0" w:firstRow="1" w:lastRow="0" w:firstColumn="1" w:lastColumn="0" w:noHBand="0" w:noVBand="1"/>
      </w:tblPr>
      <w:tblGrid>
        <w:gridCol w:w="1630"/>
        <w:gridCol w:w="8008"/>
      </w:tblGrid>
      <w:tr>
        <w:tc>
          <w:tcPr>
            <w:tcW w:w="1638" w:type="dxa"/>
            <w:shd w:val="clear" w:color="auto" w:fill="BFBFBF" w:themeFill="background1" w:themeFillShade="BF"/>
          </w:tcPr>
          <w:p>
            <w:pPr>
              <w:rPr>
                <w:b/>
              </w:rPr>
            </w:pPr>
            <w:proofErr w:type="spellStart"/>
            <w:r>
              <w:rPr>
                <w:b/>
              </w:rPr>
              <w:t>TTxxxxxx</w:t>
            </w:r>
            <w:proofErr w:type="spellEnd"/>
          </w:p>
        </w:tc>
        <w:tc>
          <w:tcPr>
            <w:tcW w:w="8226" w:type="dxa"/>
            <w:shd w:val="clear" w:color="auto" w:fill="BFBFBF" w:themeFill="background1" w:themeFillShade="BF"/>
          </w:tcPr>
          <w:p>
            <w:pPr>
              <w:rPr>
                <w:b/>
              </w:rPr>
            </w:pPr>
            <w:r>
              <w:rPr>
                <w:b/>
              </w:rPr>
              <w:t>Command Type</w:t>
            </w:r>
          </w:p>
        </w:tc>
      </w:tr>
      <w:tr>
        <w:tc>
          <w:tcPr>
            <w:tcW w:w="1638" w:type="dxa"/>
          </w:tcPr>
          <w:p>
            <w:pPr>
              <w:rPr>
                <w:rFonts w:ascii="Courier New" w:hAnsi="Courier New" w:cs="Courier New"/>
              </w:rPr>
            </w:pPr>
            <w:r>
              <w:rPr>
                <w:rFonts w:ascii="Courier New" w:hAnsi="Courier New" w:cs="Courier New"/>
              </w:rPr>
              <w:t>11AAAAAA</w:t>
            </w:r>
          </w:p>
        </w:tc>
        <w:tc>
          <w:tcPr>
            <w:tcW w:w="8226" w:type="dxa"/>
          </w:tcPr>
          <w:p>
            <w:r>
              <w:t>Addressed</w:t>
            </w:r>
          </w:p>
        </w:tc>
      </w:tr>
      <w:tr>
        <w:tc>
          <w:tcPr>
            <w:tcW w:w="1638" w:type="dxa"/>
          </w:tcPr>
          <w:p>
            <w:pPr>
              <w:rPr>
                <w:rFonts w:ascii="Courier New" w:hAnsi="Courier New" w:cs="Courier New"/>
              </w:rPr>
            </w:pPr>
            <w:r>
              <w:rPr>
                <w:rFonts w:ascii="Courier New" w:hAnsi="Courier New" w:cs="Courier New"/>
              </w:rPr>
              <w:t>10AAAAAA</w:t>
            </w:r>
          </w:p>
        </w:tc>
        <w:tc>
          <w:tcPr>
            <w:tcW w:w="8226" w:type="dxa"/>
          </w:tcPr>
          <w:p>
            <w:r>
              <w:t>Addressed Continue</w:t>
            </w:r>
          </w:p>
        </w:tc>
      </w:tr>
      <w:tr>
        <w:tc>
          <w:tcPr>
            <w:tcW w:w="1638" w:type="dxa"/>
          </w:tcPr>
          <w:p>
            <w:pPr>
              <w:rPr>
                <w:rFonts w:ascii="Courier New" w:hAnsi="Courier New" w:cs="Courier New"/>
              </w:rPr>
            </w:pPr>
            <w:r>
              <w:rPr>
                <w:rFonts w:ascii="Courier New" w:hAnsi="Courier New" w:cs="Courier New"/>
              </w:rPr>
              <w:t>01AAAAAA</w:t>
            </w:r>
          </w:p>
        </w:tc>
        <w:tc>
          <w:tcPr>
            <w:tcW w:w="8226" w:type="dxa"/>
          </w:tcPr>
          <w:p>
            <w:r>
              <w:t>Addressed Control</w:t>
            </w:r>
          </w:p>
        </w:tc>
      </w:tr>
      <w:tr>
        <w:tc>
          <w:tcPr>
            <w:tcW w:w="1638" w:type="dxa"/>
          </w:tcPr>
          <w:p>
            <w:pPr>
              <w:rPr>
                <w:rFonts w:ascii="Courier New" w:hAnsi="Courier New" w:cs="Courier New"/>
              </w:rPr>
            </w:pPr>
            <w:r>
              <w:rPr>
                <w:rFonts w:ascii="Courier New" w:hAnsi="Courier New" w:cs="Courier New"/>
              </w:rPr>
              <w:t>00AAAAAA</w:t>
            </w:r>
          </w:p>
        </w:tc>
        <w:tc>
          <w:tcPr>
            <w:tcW w:w="8226" w:type="dxa"/>
          </w:tcPr>
          <w:p>
            <w:r>
              <w:t>Addressed S-9.2 / S-9.2.1 Chained</w:t>
            </w:r>
          </w:p>
        </w:tc>
      </w:tr>
    </w:tbl>
    <w:p/>
    <w:p>
      <w:r>
        <w:t>For Addressed, Addressed Continue, and Addressed Control, multiple command/payload byte sequences cannot be chained together in a single packet frame.</w:t>
      </w:r>
    </w:p>
    <w:p>
      <w:pPr>
        <w:pStyle w:val="Heading2"/>
      </w:pPr>
      <w:bookmarkStart w:id="88" w:name="_Toc86777144"/>
      <w:r>
        <w:t>Addressed and Addressed Continue</w:t>
      </w:r>
      <w:bookmarkEnd w:id="88"/>
    </w:p>
    <w:p>
      <w:r>
        <w:t xml:space="preserve">All Addressed and Addressed Continue commands have bit 7 of the first byte set, and the destination Decoder address defined in the first and second byte. </w:t>
      </w:r>
      <w:proofErr w:type="spellStart"/>
      <w:r>
        <w:t>Bit</w:t>
      </w:r>
      <w:proofErr w:type="spellEnd"/>
      <w:r>
        <w:t xml:space="preserve"> 6 of the first byte is the "continue" flag, which is clear if the command is an Addressed Continue command.</w:t>
      </w:r>
    </w:p>
    <w:p>
      <w:r>
        <w:t>Addressed:</w:t>
      </w:r>
    </w:p>
    <w:p>
      <w:pPr>
        <w:ind w:left="360" w:hanging="360"/>
        <w:rPr>
          <w:rFonts w:ascii="Courier New" w:hAnsi="Courier New" w:cs="Courier New"/>
        </w:rPr>
      </w:pPr>
      <w:r>
        <w:t>►</w:t>
      </w:r>
      <w:r>
        <w:tab/>
      </w:r>
      <w:r>
        <w:rPr>
          <w:rFonts w:ascii="Courier New" w:hAnsi="Courier New" w:cs="Courier New"/>
        </w:rPr>
        <w:t>{preamble} 0 11111101 0 11AAAAAA 0 AAAAAAAA 0 {command-byte} 0 {payload-bytes} 0 {checksum} 1</w:t>
      </w:r>
    </w:p>
    <w:p>
      <w:r>
        <w:t>Addressed Continue:</w:t>
      </w:r>
    </w:p>
    <w:p>
      <w:pPr>
        <w:ind w:left="360" w:hanging="360"/>
        <w:rPr>
          <w:rFonts w:ascii="Courier New" w:hAnsi="Courier New" w:cs="Courier New"/>
        </w:rPr>
      </w:pPr>
      <w:r>
        <w:t>►</w:t>
      </w:r>
      <w:r>
        <w:tab/>
      </w:r>
      <w:r>
        <w:rPr>
          <w:rFonts w:ascii="Courier New" w:hAnsi="Courier New" w:cs="Courier New"/>
        </w:rPr>
        <w:t>{preamble} 0 11111101 0 10AAAAAA 0 AAAAAAAA 0 {payload-bytes} 0 {checksum} 1</w:t>
      </w:r>
    </w:p>
    <w:p>
      <w:r>
        <w:t xml:space="preserve">An addressed continue message has to be interpreted in the context of the previous addressed message sent to the same Decoder, which shall explicitly allow a continuation message to be sent and the interpretation of said continue message. For more information, please see </w:t>
      </w:r>
      <w:del w:id="89" w:author="Baker, Stuart" w:date="2021-11-07T12:25:00Z">
        <w:r>
          <w:delText>s</w:delText>
        </w:r>
      </w:del>
      <w:ins w:id="90" w:author="Baker, Stuart" w:date="2021-11-07T12:25:00Z">
        <w:r>
          <w:t>S</w:t>
        </w:r>
      </w:ins>
      <w:r>
        <w:t xml:space="preserve">ection </w:t>
      </w:r>
      <w:r>
        <w:fldChar w:fldCharType="begin"/>
      </w:r>
      <w:r>
        <w:instrText xml:space="preserve"> REF _Ref84762823 \n \p \h </w:instrText>
      </w:r>
      <w:r>
        <w:fldChar w:fldCharType="separate"/>
      </w:r>
      <w:r>
        <w:t>2.5 above</w:t>
      </w:r>
      <w:r>
        <w:fldChar w:fldCharType="end"/>
      </w:r>
      <w:r>
        <w:t>.</w:t>
      </w:r>
    </w:p>
    <w:tbl>
      <w:tblPr>
        <w:tblStyle w:val="TableGrid"/>
        <w:tblW w:w="0" w:type="auto"/>
        <w:tblLook w:val="04A0" w:firstRow="1" w:lastRow="0" w:firstColumn="1" w:lastColumn="0" w:noHBand="0" w:noVBand="1"/>
      </w:tblPr>
      <w:tblGrid>
        <w:gridCol w:w="1887"/>
        <w:gridCol w:w="2068"/>
        <w:gridCol w:w="5683"/>
      </w:tblGrid>
      <w:tr>
        <w:tc>
          <w:tcPr>
            <w:tcW w:w="3955" w:type="dxa"/>
            <w:gridSpan w:val="2"/>
            <w:shd w:val="clear" w:color="auto" w:fill="BFBFBF" w:themeFill="background1" w:themeFillShade="BF"/>
          </w:tcPr>
          <w:p>
            <w:pPr>
              <w:rPr>
                <w:b/>
              </w:rPr>
            </w:pPr>
            <w:r>
              <w:rPr>
                <w:b/>
              </w:rPr>
              <w:t>Command Byte</w:t>
            </w:r>
          </w:p>
        </w:tc>
        <w:tc>
          <w:tcPr>
            <w:tcW w:w="5683" w:type="dxa"/>
            <w:shd w:val="clear" w:color="auto" w:fill="BFBFBF" w:themeFill="background1" w:themeFillShade="BF"/>
          </w:tcPr>
          <w:p>
            <w:pPr>
              <w:rPr>
                <w:b/>
              </w:rPr>
            </w:pPr>
            <w:r>
              <w:rPr>
                <w:b/>
              </w:rPr>
              <w:t>Brief Description</w:t>
            </w:r>
          </w:p>
        </w:tc>
      </w:tr>
      <w:tr>
        <w:tc>
          <w:tcPr>
            <w:tcW w:w="1887" w:type="dxa"/>
          </w:tcPr>
          <w:p>
            <w:pPr>
              <w:rPr>
                <w:rFonts w:ascii="Courier New" w:hAnsi="Courier New" w:cs="Courier New"/>
              </w:rPr>
            </w:pPr>
            <w:r>
              <w:rPr>
                <w:rFonts w:ascii="Courier New" w:hAnsi="Courier New" w:cs="Courier New"/>
              </w:rPr>
              <w:t>0000HHHH</w:t>
            </w:r>
          </w:p>
        </w:tc>
        <w:tc>
          <w:tcPr>
            <w:tcW w:w="2068" w:type="dxa"/>
          </w:tcPr>
          <w:p>
            <w:r>
              <w:t>Manufacturer Specific</w:t>
            </w:r>
          </w:p>
        </w:tc>
        <w:tc>
          <w:tcPr>
            <w:tcW w:w="5683" w:type="dxa"/>
          </w:tcPr>
          <w:p>
            <w:r>
              <w:t>Command space available to manufacturers using their 12-bit DCC manufacturer ID</w:t>
            </w:r>
          </w:p>
        </w:tc>
      </w:tr>
      <w:tr>
        <w:tc>
          <w:tcPr>
            <w:tcW w:w="1887" w:type="dxa"/>
          </w:tcPr>
          <w:p>
            <w:pPr>
              <w:rPr>
                <w:rFonts w:ascii="Courier New" w:hAnsi="Courier New" w:cs="Courier New"/>
              </w:rPr>
            </w:pPr>
            <w:r>
              <w:rPr>
                <w:rFonts w:ascii="Courier New" w:hAnsi="Courier New" w:cs="Courier New"/>
              </w:rPr>
              <w:lastRenderedPageBreak/>
              <w:t>00010000 –</w:t>
            </w:r>
          </w:p>
          <w:p>
            <w:pPr>
              <w:rPr>
                <w:rFonts w:ascii="Courier New" w:hAnsi="Courier New" w:cs="Courier New"/>
              </w:rPr>
            </w:pPr>
            <w:r>
              <w:rPr>
                <w:rFonts w:ascii="Courier New" w:hAnsi="Courier New" w:cs="Courier New"/>
              </w:rPr>
              <w:t>11111011</w:t>
            </w:r>
          </w:p>
        </w:tc>
        <w:tc>
          <w:tcPr>
            <w:tcW w:w="2068" w:type="dxa"/>
          </w:tcPr>
          <w:p>
            <w:r>
              <w:t>Reserved</w:t>
            </w:r>
          </w:p>
        </w:tc>
        <w:tc>
          <w:tcPr>
            <w:tcW w:w="5683" w:type="dxa"/>
          </w:tcPr>
          <w:p>
            <w:r>
              <w:t xml:space="preserve">All undefined commands are reserved for future use </w:t>
            </w:r>
          </w:p>
        </w:tc>
      </w:tr>
      <w:tr>
        <w:tc>
          <w:tcPr>
            <w:tcW w:w="1887" w:type="dxa"/>
          </w:tcPr>
          <w:p>
            <w:pPr>
              <w:rPr>
                <w:rFonts w:ascii="Courier New" w:hAnsi="Courier New" w:cs="Courier New"/>
              </w:rPr>
            </w:pPr>
            <w:r>
              <w:rPr>
                <w:rFonts w:ascii="Courier New" w:hAnsi="Courier New" w:cs="Courier New"/>
              </w:rPr>
              <w:t>11111100</w:t>
            </w:r>
          </w:p>
        </w:tc>
        <w:tc>
          <w:tcPr>
            <w:tcW w:w="2068" w:type="dxa"/>
          </w:tcPr>
          <w:p>
            <w:proofErr w:type="spellStart"/>
            <w:r>
              <w:t>WriteBlock</w:t>
            </w:r>
            <w:proofErr w:type="spellEnd"/>
          </w:p>
        </w:tc>
        <w:tc>
          <w:tcPr>
            <w:tcW w:w="5683" w:type="dxa"/>
          </w:tcPr>
          <w:p>
            <w:r>
              <w:t>Data space write</w:t>
            </w:r>
          </w:p>
        </w:tc>
      </w:tr>
      <w:tr>
        <w:tc>
          <w:tcPr>
            <w:tcW w:w="1887" w:type="dxa"/>
          </w:tcPr>
          <w:p>
            <w:pPr>
              <w:rPr>
                <w:rFonts w:ascii="Courier New" w:hAnsi="Courier New" w:cs="Courier New"/>
              </w:rPr>
            </w:pPr>
            <w:r>
              <w:rPr>
                <w:rFonts w:ascii="Courier New" w:hAnsi="Courier New" w:cs="Courier New"/>
              </w:rPr>
              <w:t>11111101</w:t>
            </w:r>
          </w:p>
        </w:tc>
        <w:tc>
          <w:tcPr>
            <w:tcW w:w="2068" w:type="dxa"/>
          </w:tcPr>
          <w:p>
            <w:proofErr w:type="spellStart"/>
            <w:r>
              <w:t>ReadBackground</w:t>
            </w:r>
            <w:proofErr w:type="spellEnd"/>
          </w:p>
        </w:tc>
        <w:tc>
          <w:tcPr>
            <w:tcW w:w="5683" w:type="dxa"/>
          </w:tcPr>
          <w:p>
            <w:r>
              <w:t>Background data space read</w:t>
            </w:r>
          </w:p>
        </w:tc>
      </w:tr>
      <w:tr>
        <w:tc>
          <w:tcPr>
            <w:tcW w:w="1887" w:type="dxa"/>
          </w:tcPr>
          <w:p>
            <w:pPr>
              <w:rPr>
                <w:rFonts w:ascii="Courier New" w:hAnsi="Courier New" w:cs="Courier New"/>
              </w:rPr>
            </w:pPr>
            <w:r>
              <w:rPr>
                <w:rFonts w:ascii="Courier New" w:hAnsi="Courier New" w:cs="Courier New"/>
              </w:rPr>
              <w:t>11111110</w:t>
            </w:r>
          </w:p>
        </w:tc>
        <w:tc>
          <w:tcPr>
            <w:tcW w:w="2068" w:type="dxa"/>
          </w:tcPr>
          <w:p>
            <w:proofErr w:type="spellStart"/>
            <w:r>
              <w:t>ReadBlock</w:t>
            </w:r>
            <w:proofErr w:type="spellEnd"/>
          </w:p>
        </w:tc>
        <w:tc>
          <w:tcPr>
            <w:tcW w:w="5683" w:type="dxa"/>
          </w:tcPr>
          <w:p>
            <w:r>
              <w:t>Fast data space read</w:t>
            </w:r>
          </w:p>
        </w:tc>
      </w:tr>
      <w:tr>
        <w:tc>
          <w:tcPr>
            <w:tcW w:w="1887" w:type="dxa"/>
          </w:tcPr>
          <w:p>
            <w:pPr>
              <w:rPr>
                <w:rFonts w:ascii="Courier New" w:hAnsi="Courier New" w:cs="Courier New"/>
              </w:rPr>
            </w:pPr>
            <w:r>
              <w:rPr>
                <w:rFonts w:ascii="Courier New" w:hAnsi="Courier New" w:cs="Courier New"/>
              </w:rPr>
              <w:t>11111111</w:t>
            </w:r>
          </w:p>
        </w:tc>
        <w:tc>
          <w:tcPr>
            <w:tcW w:w="2068" w:type="dxa"/>
          </w:tcPr>
          <w:p>
            <w:r>
              <w:t>Reserved</w:t>
            </w:r>
          </w:p>
        </w:tc>
        <w:tc>
          <w:tcPr>
            <w:tcW w:w="5683" w:type="dxa"/>
          </w:tcPr>
          <w:p>
            <w:r>
              <w:t>All undefined commands are reserved for future use.</w:t>
            </w:r>
          </w:p>
        </w:tc>
      </w:tr>
    </w:tbl>
    <w:p>
      <w:pPr>
        <w:pStyle w:val="Heading2"/>
      </w:pPr>
      <w:bookmarkStart w:id="91" w:name="_Toc86777145"/>
      <w:r>
        <w:t>Addressed Control</w:t>
      </w:r>
      <w:bookmarkEnd w:id="91"/>
    </w:p>
    <w:p>
      <w:r>
        <w:t>All Addressed control commands have bit 7 clear and bit 6 set in the first byte. Currently there are no messages defined for Addressed Control.</w:t>
      </w:r>
    </w:p>
    <w:p>
      <w:pPr>
        <w:ind w:left="360" w:hanging="360"/>
        <w:rPr>
          <w:rFonts w:ascii="Courier New" w:hAnsi="Courier New" w:cs="Courier New"/>
        </w:rPr>
      </w:pPr>
      <w:r>
        <w:t>►</w:t>
      </w:r>
      <w:r>
        <w:tab/>
      </w:r>
      <w:r>
        <w:rPr>
          <w:rFonts w:ascii="Courier New" w:hAnsi="Courier New" w:cs="Courier New"/>
        </w:rPr>
        <w:t>{preamble} 0 11111101 0 01AAAAAA 0 AAAAAAAA 0 {control byte} 0 {payload-bytes} 0 {checksum} 1</w:t>
      </w:r>
    </w:p>
    <w:p>
      <w:pPr>
        <w:pStyle w:val="Heading2"/>
      </w:pPr>
      <w:bookmarkStart w:id="92" w:name="_Toc86777146"/>
      <w:r>
        <w:t>Addressed S-9.2 / S-9.2.1 Chained</w:t>
      </w:r>
      <w:bookmarkEnd w:id="92"/>
    </w:p>
    <w:p>
      <w:r>
        <w:t xml:space="preserve">All Addressed S-9.2 / S-9.2.1 chained </w:t>
      </w:r>
      <w:proofErr w:type="gramStart"/>
      <w:r>
        <w:t>commands</w:t>
      </w:r>
      <w:proofErr w:type="gramEnd"/>
      <w:r>
        <w:t xml:space="preserve"> have bits 7 and 6 of the first byte clear, and the destination Decoder address defined in the first and second byte.</w:t>
      </w:r>
    </w:p>
    <w:p>
      <w:pPr>
        <w:ind w:left="360" w:hanging="360"/>
        <w:rPr>
          <w:rFonts w:ascii="Courier New" w:hAnsi="Courier New" w:cs="Courier New"/>
        </w:rPr>
      </w:pPr>
      <w:r>
        <w:t>►</w:t>
      </w:r>
      <w:r>
        <w:tab/>
      </w:r>
      <w:r>
        <w:rPr>
          <w:rFonts w:ascii="Courier New" w:hAnsi="Courier New" w:cs="Courier New"/>
        </w:rPr>
        <w:t>{preamble} 0 11111101 0 00AAAAAA 0 AAAAAAAA 0 {instruction</w:t>
      </w:r>
      <w:r>
        <w:rPr>
          <w:rFonts w:ascii="Courier New" w:hAnsi="Courier New" w:cs="Courier New"/>
        </w:rPr>
        <w:noBreakHyphen/>
        <w:t>bytes} 0 {instruction-bytes} 0 … {instruction</w:t>
      </w:r>
      <w:r>
        <w:rPr>
          <w:rFonts w:ascii="Courier New" w:hAnsi="Courier New" w:cs="Courier New"/>
        </w:rPr>
        <w:noBreakHyphen/>
        <w:t>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 or other feedback response</w:t>
      </w:r>
    </w:p>
    <w:p>
      <w:r>
        <w:t>Each set of {instruction-bytes} is a separate S-9.2 / S-9.2.1 Multi-Function Decoder command. A chained packet may contain multiple commands up to a maximum allowable packet length of 16 bytes, including the 253 address and the checksum byte(s).</w:t>
      </w:r>
    </w:p>
    <w:p>
      <w:r>
        <w:t>Upon successful reception, the Decoder shall respond in feedback channel 2 with either an ACK or another appropriate feedback response.</w:t>
      </w:r>
    </w:p>
    <w:p>
      <w:pPr>
        <w:pStyle w:val="Heading1"/>
      </w:pPr>
      <w:bookmarkStart w:id="93" w:name="_Toc86777147"/>
      <w:r>
        <w:t>Command Types in Address Partition 254</w:t>
      </w:r>
      <w:bookmarkEnd w:id="93"/>
    </w:p>
    <w:p>
      <w:r>
        <w:t>The general format is:</w:t>
      </w:r>
    </w:p>
    <w:p>
      <w:pPr>
        <w:ind w:left="360" w:hanging="360"/>
        <w:rPr>
          <w:rFonts w:ascii="Courier New" w:hAnsi="Courier New" w:cs="Courier New"/>
        </w:rPr>
      </w:pPr>
      <w:r>
        <w:t>►</w:t>
      </w:r>
      <w:r>
        <w:tab/>
      </w:r>
      <w:r>
        <w:rPr>
          <w:rFonts w:ascii="Courier New" w:hAnsi="Courier New" w:cs="Courier New"/>
        </w:rPr>
        <w:t>{preamble} 0 11111110 0 {command byte} 0 {parameter bytes(s)} 0 {checksum} 1</w:t>
      </w:r>
    </w:p>
    <w:tbl>
      <w:tblPr>
        <w:tblStyle w:val="TableGrid"/>
        <w:tblW w:w="0" w:type="auto"/>
        <w:tblLook w:val="04A0" w:firstRow="1" w:lastRow="0" w:firstColumn="1" w:lastColumn="0" w:noHBand="0" w:noVBand="1"/>
        <w:tblPrChange w:id="94" w:author="Baker, Stuart" w:date="2021-11-07T12:28:00Z">
          <w:tblPr>
            <w:tblStyle w:val="TableGrid"/>
            <w:tblW w:w="0" w:type="auto"/>
            <w:tblLook w:val="04A0" w:firstRow="1" w:lastRow="0" w:firstColumn="1" w:lastColumn="0" w:noHBand="0" w:noVBand="1"/>
          </w:tblPr>
        </w:tblPrChange>
      </w:tblPr>
      <w:tblGrid>
        <w:gridCol w:w="1887"/>
        <w:gridCol w:w="2068"/>
        <w:gridCol w:w="5683"/>
        <w:tblGridChange w:id="95">
          <w:tblGrid>
            <w:gridCol w:w="1887"/>
            <w:gridCol w:w="1888"/>
            <w:gridCol w:w="180"/>
            <w:gridCol w:w="5683"/>
          </w:tblGrid>
        </w:tblGridChange>
      </w:tblGrid>
      <w:tr>
        <w:trPr>
          <w:cantSplit/>
          <w:tblHeader/>
          <w:trPrChange w:id="96" w:author="Baker, Stuart" w:date="2021-11-07T12:28:00Z">
            <w:trPr>
              <w:cantSplit/>
              <w:tblHeader/>
            </w:trPr>
          </w:trPrChange>
        </w:trPr>
        <w:tc>
          <w:tcPr>
            <w:tcW w:w="3955" w:type="dxa"/>
            <w:gridSpan w:val="2"/>
            <w:shd w:val="clear" w:color="auto" w:fill="BFBFBF" w:themeFill="background1" w:themeFillShade="BF"/>
            <w:tcPrChange w:id="97" w:author="Baker, Stuart" w:date="2021-11-07T12:28:00Z">
              <w:tcPr>
                <w:tcW w:w="3775" w:type="dxa"/>
                <w:gridSpan w:val="2"/>
                <w:shd w:val="clear" w:color="auto" w:fill="BFBFBF" w:themeFill="background1" w:themeFillShade="BF"/>
              </w:tcPr>
            </w:tcPrChange>
          </w:tcPr>
          <w:p>
            <w:pPr>
              <w:rPr>
                <w:b/>
              </w:rPr>
            </w:pPr>
            <w:r>
              <w:rPr>
                <w:b/>
              </w:rPr>
              <w:t>Command Byte</w:t>
            </w:r>
          </w:p>
        </w:tc>
        <w:tc>
          <w:tcPr>
            <w:tcW w:w="5683" w:type="dxa"/>
            <w:shd w:val="clear" w:color="auto" w:fill="BFBFBF" w:themeFill="background1" w:themeFillShade="BF"/>
            <w:tcPrChange w:id="98" w:author="Baker, Stuart" w:date="2021-11-07T12:28:00Z">
              <w:tcPr>
                <w:tcW w:w="5863" w:type="dxa"/>
                <w:gridSpan w:val="2"/>
                <w:shd w:val="clear" w:color="auto" w:fill="BFBFBF" w:themeFill="background1" w:themeFillShade="BF"/>
              </w:tcPr>
            </w:tcPrChange>
          </w:tcPr>
          <w:p>
            <w:pPr>
              <w:rPr>
                <w:b/>
              </w:rPr>
            </w:pPr>
            <w:r>
              <w:rPr>
                <w:b/>
              </w:rPr>
              <w:t>Brief Description</w:t>
            </w:r>
          </w:p>
        </w:tc>
      </w:tr>
      <w:tr>
        <w:trPr>
          <w:cantSplit/>
          <w:trPrChange w:id="99" w:author="Baker, Stuart" w:date="2021-11-07T12:28:00Z">
            <w:trPr>
              <w:cantSplit/>
            </w:trPr>
          </w:trPrChange>
        </w:trPr>
        <w:tc>
          <w:tcPr>
            <w:tcW w:w="1887" w:type="dxa"/>
            <w:tcPrChange w:id="100" w:author="Baker, Stuart" w:date="2021-11-07T12:28:00Z">
              <w:tcPr>
                <w:tcW w:w="1887" w:type="dxa"/>
              </w:tcPr>
            </w:tcPrChange>
          </w:tcPr>
          <w:p>
            <w:pPr>
              <w:rPr>
                <w:rFonts w:ascii="Courier New" w:hAnsi="Courier New" w:cs="Courier New"/>
              </w:rPr>
            </w:pPr>
            <w:r>
              <w:rPr>
                <w:rFonts w:ascii="Courier New" w:hAnsi="Courier New" w:cs="Courier New"/>
              </w:rPr>
              <w:t>00000000</w:t>
            </w:r>
          </w:p>
        </w:tc>
        <w:tc>
          <w:tcPr>
            <w:tcW w:w="2068" w:type="dxa"/>
            <w:tcPrChange w:id="101" w:author="Baker, Stuart" w:date="2021-11-07T12:28:00Z">
              <w:tcPr>
                <w:tcW w:w="1888" w:type="dxa"/>
              </w:tcPr>
            </w:tcPrChange>
          </w:tcPr>
          <w:p>
            <w:r>
              <w:t>Get Data Start</w:t>
            </w:r>
          </w:p>
        </w:tc>
        <w:tc>
          <w:tcPr>
            <w:tcW w:w="5683" w:type="dxa"/>
            <w:tcPrChange w:id="102" w:author="Baker, Stuart" w:date="2021-11-07T12:28:00Z">
              <w:tcPr>
                <w:tcW w:w="5863" w:type="dxa"/>
                <w:gridSpan w:val="2"/>
              </w:tcPr>
            </w:tcPrChange>
          </w:tcPr>
          <w:p>
            <w:r>
              <w:t>First of sequenced messages for Decoder to send data</w:t>
            </w:r>
          </w:p>
        </w:tc>
      </w:tr>
      <w:tr>
        <w:trPr>
          <w:cantSplit/>
          <w:trPrChange w:id="103" w:author="Baker, Stuart" w:date="2021-11-07T12:28:00Z">
            <w:trPr>
              <w:cantSplit/>
            </w:trPr>
          </w:trPrChange>
        </w:trPr>
        <w:tc>
          <w:tcPr>
            <w:tcW w:w="1887" w:type="dxa"/>
            <w:tcPrChange w:id="104" w:author="Baker, Stuart" w:date="2021-11-07T12:28:00Z">
              <w:tcPr>
                <w:tcW w:w="1887" w:type="dxa"/>
              </w:tcPr>
            </w:tcPrChange>
          </w:tcPr>
          <w:p>
            <w:pPr>
              <w:rPr>
                <w:rFonts w:ascii="Courier New" w:hAnsi="Courier New" w:cs="Courier New"/>
              </w:rPr>
            </w:pPr>
            <w:r>
              <w:rPr>
                <w:rFonts w:ascii="Courier New" w:hAnsi="Courier New" w:cs="Courier New"/>
              </w:rPr>
              <w:t>00000001</w:t>
            </w:r>
          </w:p>
        </w:tc>
        <w:tc>
          <w:tcPr>
            <w:tcW w:w="2068" w:type="dxa"/>
            <w:tcPrChange w:id="105" w:author="Baker, Stuart" w:date="2021-11-07T12:28:00Z">
              <w:tcPr>
                <w:tcW w:w="1888" w:type="dxa"/>
              </w:tcPr>
            </w:tcPrChange>
          </w:tcPr>
          <w:p>
            <w:r>
              <w:t>Get Data Cont</w:t>
            </w:r>
            <w:ins w:id="106" w:author="Baker, Stuart" w:date="2021-11-07T12:28:00Z">
              <w:r>
                <w:t>inue</w:t>
              </w:r>
            </w:ins>
          </w:p>
        </w:tc>
        <w:tc>
          <w:tcPr>
            <w:tcW w:w="5683" w:type="dxa"/>
            <w:tcPrChange w:id="107" w:author="Baker, Stuart" w:date="2021-11-07T12:28:00Z">
              <w:tcPr>
                <w:tcW w:w="5863" w:type="dxa"/>
                <w:gridSpan w:val="2"/>
              </w:tcPr>
            </w:tcPrChange>
          </w:tcPr>
          <w:p>
            <w:r>
              <w:t>Further sequenced messages for Decoder to send data</w:t>
            </w:r>
          </w:p>
        </w:tc>
      </w:tr>
      <w:tr>
        <w:trPr>
          <w:cantSplit/>
          <w:ins w:id="108" w:author="Baker, Stuart" w:date="2021-11-07T13:03:00Z"/>
        </w:trPr>
        <w:tc>
          <w:tcPr>
            <w:tcW w:w="1887" w:type="dxa"/>
          </w:tcPr>
          <w:p>
            <w:pPr>
              <w:rPr>
                <w:ins w:id="109" w:author="Baker, Stuart" w:date="2021-11-07T13:03:00Z"/>
                <w:rFonts w:ascii="Courier New" w:hAnsi="Courier New" w:cs="Courier New"/>
              </w:rPr>
            </w:pPr>
            <w:r>
              <w:rPr>
                <w:rFonts w:ascii="Courier New" w:hAnsi="Courier New" w:cs="Courier New"/>
              </w:rPr>
              <w:t>00000010</w:t>
            </w:r>
          </w:p>
        </w:tc>
        <w:tc>
          <w:tcPr>
            <w:tcW w:w="2068" w:type="dxa"/>
          </w:tcPr>
          <w:p>
            <w:pPr>
              <w:rPr>
                <w:ins w:id="110" w:author="Baker, Stuart" w:date="2021-11-07T13:03:00Z"/>
              </w:rPr>
            </w:pPr>
            <w:del w:id="111" w:author="Baker, Stuart" w:date="2021-11-07T13:06:00Z">
              <w:r>
                <w:delText>Get</w:delText>
              </w:r>
            </w:del>
            <w:ins w:id="112" w:author="Baker, Stuart" w:date="2021-11-07T13:06:00Z">
              <w:r>
                <w:t>Set</w:t>
              </w:r>
            </w:ins>
            <w:r>
              <w:t xml:space="preserve"> Data Start</w:t>
            </w:r>
          </w:p>
        </w:tc>
        <w:tc>
          <w:tcPr>
            <w:tcW w:w="5683" w:type="dxa"/>
          </w:tcPr>
          <w:p>
            <w:pPr>
              <w:rPr>
                <w:ins w:id="113" w:author="Baker, Stuart" w:date="2021-11-07T13:03:00Z"/>
              </w:rPr>
            </w:pPr>
            <w:ins w:id="114" w:author="Baker, Stuart" w:date="2021-11-07T13:07:00Z">
              <w:r>
                <w:t>Reserved for future definition</w:t>
              </w:r>
            </w:ins>
            <w:del w:id="115" w:author="Baker, Stuart" w:date="2021-11-07T13:07:00Z">
              <w:r>
                <w:delText>First of sequenced messages for Decoder to receive data</w:delText>
              </w:r>
            </w:del>
          </w:p>
        </w:tc>
      </w:tr>
      <w:tr>
        <w:trPr>
          <w:cantSplit/>
          <w:ins w:id="116" w:author="Baker, Stuart" w:date="2021-11-07T13:03:00Z"/>
        </w:trPr>
        <w:tc>
          <w:tcPr>
            <w:tcW w:w="1887" w:type="dxa"/>
          </w:tcPr>
          <w:p>
            <w:pPr>
              <w:rPr>
                <w:ins w:id="117" w:author="Baker, Stuart" w:date="2021-11-07T13:03:00Z"/>
                <w:rFonts w:ascii="Courier New" w:hAnsi="Courier New" w:cs="Courier New"/>
              </w:rPr>
            </w:pPr>
            <w:r>
              <w:rPr>
                <w:rFonts w:ascii="Courier New" w:hAnsi="Courier New" w:cs="Courier New"/>
              </w:rPr>
              <w:t>00000011</w:t>
            </w:r>
          </w:p>
        </w:tc>
        <w:tc>
          <w:tcPr>
            <w:tcW w:w="2068" w:type="dxa"/>
          </w:tcPr>
          <w:p>
            <w:pPr>
              <w:rPr>
                <w:ins w:id="118" w:author="Baker, Stuart" w:date="2021-11-07T13:03:00Z"/>
              </w:rPr>
            </w:pPr>
            <w:del w:id="119" w:author="Baker, Stuart" w:date="2021-11-07T13:06:00Z">
              <w:r>
                <w:delText>Get</w:delText>
              </w:r>
            </w:del>
            <w:ins w:id="120" w:author="Baker, Stuart" w:date="2021-11-07T13:06:00Z">
              <w:r>
                <w:t>Set</w:t>
              </w:r>
            </w:ins>
            <w:r>
              <w:t xml:space="preserve"> Data Cont</w:t>
            </w:r>
            <w:ins w:id="121" w:author="Baker, Stuart" w:date="2021-11-07T13:03:00Z">
              <w:r>
                <w:t>inue</w:t>
              </w:r>
            </w:ins>
          </w:p>
        </w:tc>
        <w:tc>
          <w:tcPr>
            <w:tcW w:w="5683" w:type="dxa"/>
          </w:tcPr>
          <w:p>
            <w:pPr>
              <w:rPr>
                <w:ins w:id="122" w:author="Baker, Stuart" w:date="2021-11-07T13:03:00Z"/>
              </w:rPr>
            </w:pPr>
            <w:ins w:id="123" w:author="Baker, Stuart" w:date="2021-11-07T13:07:00Z">
              <w:r>
                <w:t>Reserved for future definition</w:t>
              </w:r>
            </w:ins>
            <w:del w:id="124" w:author="Baker, Stuart" w:date="2021-11-07T13:07:00Z">
              <w:r>
                <w:delText>Further sequenced messages for Decoder to receive data</w:delText>
              </w:r>
            </w:del>
          </w:p>
        </w:tc>
      </w:tr>
      <w:tr>
        <w:trPr>
          <w:cantSplit/>
          <w:trPrChange w:id="125" w:author="Baker, Stuart" w:date="2021-11-07T12:28:00Z">
            <w:trPr>
              <w:cantSplit/>
            </w:trPr>
          </w:trPrChange>
        </w:trPr>
        <w:tc>
          <w:tcPr>
            <w:tcW w:w="1887" w:type="dxa"/>
            <w:tcPrChange w:id="126" w:author="Baker, Stuart" w:date="2021-11-07T12:28:00Z">
              <w:tcPr>
                <w:tcW w:w="1887" w:type="dxa"/>
              </w:tcPr>
            </w:tcPrChange>
          </w:tcPr>
          <w:p>
            <w:pPr>
              <w:rPr>
                <w:rFonts w:ascii="Courier New" w:hAnsi="Courier New" w:cs="Courier New"/>
              </w:rPr>
            </w:pPr>
            <w:r>
              <w:rPr>
                <w:rFonts w:ascii="Courier New" w:hAnsi="Courier New" w:cs="Courier New"/>
              </w:rPr>
              <w:t>00000100 –</w:t>
            </w:r>
          </w:p>
          <w:p>
            <w:pPr>
              <w:rPr>
                <w:rFonts w:ascii="Courier New" w:hAnsi="Courier New" w:cs="Courier New"/>
              </w:rPr>
            </w:pPr>
            <w:r>
              <w:rPr>
                <w:rFonts w:ascii="Courier New" w:hAnsi="Courier New" w:cs="Courier New"/>
              </w:rPr>
              <w:t>10111111</w:t>
            </w:r>
          </w:p>
        </w:tc>
        <w:tc>
          <w:tcPr>
            <w:tcW w:w="2068" w:type="dxa"/>
            <w:tcPrChange w:id="127" w:author="Baker, Stuart" w:date="2021-11-07T12:28:00Z">
              <w:tcPr>
                <w:tcW w:w="1888" w:type="dxa"/>
              </w:tcPr>
            </w:tcPrChange>
          </w:tcPr>
          <w:p>
            <w:r>
              <w:t>Reserved</w:t>
            </w:r>
          </w:p>
        </w:tc>
        <w:tc>
          <w:tcPr>
            <w:tcW w:w="5683" w:type="dxa"/>
            <w:tcPrChange w:id="128" w:author="Baker, Stuart" w:date="2021-11-07T12:28:00Z">
              <w:tcPr>
                <w:tcW w:w="5863" w:type="dxa"/>
                <w:gridSpan w:val="2"/>
              </w:tcPr>
            </w:tcPrChange>
          </w:tcPr>
          <w:p>
            <w:r>
              <w:t>All undefined commands are reserved for future use.</w:t>
            </w:r>
          </w:p>
        </w:tc>
      </w:tr>
      <w:tr>
        <w:trPr>
          <w:cantSplit/>
          <w:trPrChange w:id="129" w:author="Baker, Stuart" w:date="2021-11-07T12:28:00Z">
            <w:trPr>
              <w:cantSplit/>
            </w:trPr>
          </w:trPrChange>
        </w:trPr>
        <w:tc>
          <w:tcPr>
            <w:tcW w:w="1887" w:type="dxa"/>
            <w:tcPrChange w:id="130" w:author="Baker, Stuart" w:date="2021-11-07T12:28:00Z">
              <w:tcPr>
                <w:tcW w:w="1887" w:type="dxa"/>
              </w:tcPr>
            </w:tcPrChange>
          </w:tcPr>
          <w:p>
            <w:pPr>
              <w:rPr>
                <w:rFonts w:ascii="Courier New" w:hAnsi="Courier New" w:cs="Courier New"/>
              </w:rPr>
            </w:pPr>
            <w:r>
              <w:rPr>
                <w:rFonts w:ascii="Courier New" w:hAnsi="Courier New" w:cs="Courier New"/>
              </w:rPr>
              <w:lastRenderedPageBreak/>
              <w:t>1101HHHH</w:t>
            </w:r>
          </w:p>
        </w:tc>
        <w:tc>
          <w:tcPr>
            <w:tcW w:w="2068" w:type="dxa"/>
            <w:tcPrChange w:id="131" w:author="Baker, Stuart" w:date="2021-11-07T12:28:00Z">
              <w:tcPr>
                <w:tcW w:w="1888" w:type="dxa"/>
              </w:tcPr>
            </w:tcPrChange>
          </w:tcPr>
          <w:p>
            <w:r>
              <w:t>Select</w:t>
            </w:r>
          </w:p>
        </w:tc>
        <w:tc>
          <w:tcPr>
            <w:tcW w:w="5683" w:type="dxa"/>
            <w:tcPrChange w:id="132" w:author="Baker, Stuart" w:date="2021-11-07T12:28:00Z">
              <w:tcPr>
                <w:tcW w:w="5863" w:type="dxa"/>
                <w:gridSpan w:val="2"/>
              </w:tcPr>
            </w:tcPrChange>
          </w:tcPr>
          <w:p>
            <w:r>
              <w:t>Requests metadata such as desired address from Decoder</w:t>
            </w:r>
          </w:p>
        </w:tc>
      </w:tr>
      <w:tr>
        <w:trPr>
          <w:cantSplit/>
          <w:trPrChange w:id="133" w:author="Baker, Stuart" w:date="2021-11-07T12:28:00Z">
            <w:trPr>
              <w:cantSplit/>
            </w:trPr>
          </w:trPrChange>
        </w:trPr>
        <w:tc>
          <w:tcPr>
            <w:tcW w:w="1887" w:type="dxa"/>
            <w:tcPrChange w:id="134" w:author="Baker, Stuart" w:date="2021-11-07T12:28:00Z">
              <w:tcPr>
                <w:tcW w:w="1887" w:type="dxa"/>
              </w:tcPr>
            </w:tcPrChange>
          </w:tcPr>
          <w:p>
            <w:pPr>
              <w:rPr>
                <w:rFonts w:ascii="Courier New" w:hAnsi="Courier New" w:cs="Courier New"/>
              </w:rPr>
            </w:pPr>
            <w:r>
              <w:rPr>
                <w:rFonts w:ascii="Courier New" w:hAnsi="Courier New" w:cs="Courier New"/>
              </w:rPr>
              <w:t>1110HHHH</w:t>
            </w:r>
          </w:p>
        </w:tc>
        <w:tc>
          <w:tcPr>
            <w:tcW w:w="2068" w:type="dxa"/>
            <w:tcPrChange w:id="135" w:author="Baker, Stuart" w:date="2021-11-07T12:28:00Z">
              <w:tcPr>
                <w:tcW w:w="1888" w:type="dxa"/>
              </w:tcPr>
            </w:tcPrChange>
          </w:tcPr>
          <w:p>
            <w:r>
              <w:t>Logon Assign</w:t>
            </w:r>
          </w:p>
        </w:tc>
        <w:tc>
          <w:tcPr>
            <w:tcW w:w="5683" w:type="dxa"/>
            <w:tcPrChange w:id="136" w:author="Baker, Stuart" w:date="2021-11-07T12:28:00Z">
              <w:tcPr>
                <w:tcW w:w="5863" w:type="dxa"/>
                <w:gridSpan w:val="2"/>
              </w:tcPr>
            </w:tcPrChange>
          </w:tcPr>
          <w:p>
            <w:r>
              <w:t>Assign</w:t>
            </w:r>
            <w:ins w:id="137" w:author="Baker, Stuart" w:date="2021-11-07T12:29:00Z">
              <w:r>
                <w:t>s</w:t>
              </w:r>
            </w:ins>
            <w:del w:id="138" w:author="Baker, Stuart" w:date="2021-11-07T12:29:00Z">
              <w:r>
                <w:delText>ed</w:delText>
              </w:r>
            </w:del>
            <w:r>
              <w:t xml:space="preserve"> a DCC address to a given Decoder</w:t>
            </w:r>
          </w:p>
        </w:tc>
      </w:tr>
      <w:tr>
        <w:trPr>
          <w:cantSplit/>
          <w:trPrChange w:id="139" w:author="Baker, Stuart" w:date="2021-11-07T12:28:00Z">
            <w:trPr>
              <w:cantSplit/>
            </w:trPr>
          </w:trPrChange>
        </w:trPr>
        <w:tc>
          <w:tcPr>
            <w:tcW w:w="1887" w:type="dxa"/>
            <w:tcPrChange w:id="140" w:author="Baker, Stuart" w:date="2021-11-07T12:28:00Z">
              <w:tcPr>
                <w:tcW w:w="1887" w:type="dxa"/>
              </w:tcPr>
            </w:tcPrChange>
          </w:tcPr>
          <w:p>
            <w:pPr>
              <w:rPr>
                <w:rFonts w:ascii="Courier New" w:hAnsi="Courier New" w:cs="Courier New"/>
              </w:rPr>
            </w:pPr>
            <w:r>
              <w:rPr>
                <w:rFonts w:ascii="Courier New" w:hAnsi="Courier New" w:cs="Courier New"/>
              </w:rPr>
              <w:t>11110000 –</w:t>
            </w:r>
          </w:p>
          <w:p>
            <w:pPr>
              <w:rPr>
                <w:rFonts w:ascii="Courier New" w:hAnsi="Courier New" w:cs="Courier New"/>
              </w:rPr>
            </w:pPr>
            <w:r>
              <w:rPr>
                <w:rFonts w:ascii="Courier New" w:hAnsi="Courier New" w:cs="Courier New"/>
              </w:rPr>
              <w:t>10111011</w:t>
            </w:r>
          </w:p>
        </w:tc>
        <w:tc>
          <w:tcPr>
            <w:tcW w:w="2068" w:type="dxa"/>
            <w:tcPrChange w:id="141" w:author="Baker, Stuart" w:date="2021-11-07T12:28:00Z">
              <w:tcPr>
                <w:tcW w:w="1888" w:type="dxa"/>
              </w:tcPr>
            </w:tcPrChange>
          </w:tcPr>
          <w:p>
            <w:r>
              <w:t>Reserved</w:t>
            </w:r>
          </w:p>
        </w:tc>
        <w:tc>
          <w:tcPr>
            <w:tcW w:w="5683" w:type="dxa"/>
            <w:tcPrChange w:id="142" w:author="Baker, Stuart" w:date="2021-11-07T12:28:00Z">
              <w:tcPr>
                <w:tcW w:w="5863" w:type="dxa"/>
                <w:gridSpan w:val="2"/>
              </w:tcPr>
            </w:tcPrChange>
          </w:tcPr>
          <w:p>
            <w:r>
              <w:t>All undefined commands are reserved for future use.</w:t>
            </w:r>
          </w:p>
        </w:tc>
      </w:tr>
      <w:tr>
        <w:trPr>
          <w:cantSplit/>
          <w:trPrChange w:id="143" w:author="Baker, Stuart" w:date="2021-11-07T12:28:00Z">
            <w:trPr>
              <w:cantSplit/>
            </w:trPr>
          </w:trPrChange>
        </w:trPr>
        <w:tc>
          <w:tcPr>
            <w:tcW w:w="1887" w:type="dxa"/>
            <w:tcPrChange w:id="144" w:author="Baker, Stuart" w:date="2021-11-07T12:28:00Z">
              <w:tcPr>
                <w:tcW w:w="1887" w:type="dxa"/>
              </w:tcPr>
            </w:tcPrChange>
          </w:tcPr>
          <w:p>
            <w:pPr>
              <w:rPr>
                <w:rFonts w:ascii="Courier New" w:hAnsi="Courier New" w:cs="Courier New"/>
              </w:rPr>
            </w:pPr>
            <w:r>
              <w:rPr>
                <w:rFonts w:ascii="Courier New" w:hAnsi="Courier New" w:cs="Courier New"/>
              </w:rPr>
              <w:t>111111GG</w:t>
            </w:r>
          </w:p>
        </w:tc>
        <w:tc>
          <w:tcPr>
            <w:tcW w:w="2068" w:type="dxa"/>
            <w:tcPrChange w:id="145" w:author="Baker, Stuart" w:date="2021-11-07T12:28:00Z">
              <w:tcPr>
                <w:tcW w:w="1888" w:type="dxa"/>
              </w:tcPr>
            </w:tcPrChange>
          </w:tcPr>
          <w:p>
            <w:r>
              <w:t>Logon Enable</w:t>
            </w:r>
          </w:p>
        </w:tc>
        <w:tc>
          <w:tcPr>
            <w:tcW w:w="5683" w:type="dxa"/>
            <w:tcPrChange w:id="146" w:author="Baker, Stuart" w:date="2021-11-07T12:28:00Z">
              <w:tcPr>
                <w:tcW w:w="5863" w:type="dxa"/>
                <w:gridSpan w:val="2"/>
              </w:tcPr>
            </w:tcPrChange>
          </w:tcPr>
          <w:p>
            <w:r>
              <w:t>Requests registration from one or more Decoders</w:t>
            </w:r>
          </w:p>
        </w:tc>
      </w:tr>
    </w:tbl>
    <w:p>
      <w:pPr>
        <w:rPr>
          <w:ins w:id="147" w:author="Baker, Stuart" w:date="2021-11-11T19:05:00Z"/>
        </w:rPr>
      </w:pPr>
      <w:bookmarkStart w:id="148" w:name="_Toc86777148"/>
    </w:p>
    <w:p>
      <w:pPr>
        <w:rPr>
          <w:ins w:id="149" w:author="Baker, Stuart" w:date="2021-11-11T19:05:00Z"/>
        </w:rPr>
        <w:pPrChange w:id="150" w:author="Baker, Stuart" w:date="2021-11-11T19:05:00Z">
          <w:pPr>
            <w:pStyle w:val="Heading1"/>
          </w:pPr>
        </w:pPrChange>
      </w:pPr>
      <w:ins w:id="151" w:author="Baker, Stuart" w:date="2021-11-11T19:05:00Z">
        <w:r>
          <w:t>CV 28</w:t>
        </w:r>
      </w:ins>
      <w:ins w:id="152" w:author="Baker, Stuart" w:date="2021-11-11T19:06:00Z">
        <w:r>
          <w:t xml:space="preserve">, bit 7 must be set in order to enable the Logon procedure, or </w:t>
        </w:r>
      </w:ins>
      <w:ins w:id="153" w:author="Baker, Stuart" w:date="2021-11-11T19:12:00Z">
        <w:r>
          <w:t>session-based</w:t>
        </w:r>
      </w:ins>
      <w:ins w:id="154" w:author="Baker, Stuart" w:date="2021-11-11T19:06:00Z">
        <w:r>
          <w:t xml:space="preserve"> address assignment, in the Decoder.</w:t>
        </w:r>
      </w:ins>
      <w:ins w:id="155" w:author="Baker, Stuart" w:date="2021-11-11T19:07:00Z">
        <w:r>
          <w:t xml:space="preserve"> If CV28, bit 7 is clear, a Decoder shall ignore all address partition 254 commands 0xE0 to 0xFF. This includes </w:t>
        </w:r>
        <w:r>
          <w:rPr>
            <w:b/>
            <w:rPrChange w:id="156" w:author="Baker, Stuart" w:date="2021-11-11T19:08:00Z">
              <w:rPr>
                <w:b w:val="0"/>
              </w:rPr>
            </w:rPrChange>
          </w:rPr>
          <w:t>Logon Assign</w:t>
        </w:r>
        <w:r>
          <w:t xml:space="preserve"> and </w:t>
        </w:r>
        <w:r>
          <w:rPr>
            <w:b/>
            <w:rPrChange w:id="157" w:author="Baker, Stuart" w:date="2021-11-11T19:08:00Z">
              <w:rPr>
                <w:b w:val="0"/>
              </w:rPr>
            </w:rPrChange>
          </w:rPr>
          <w:t>Logon Enable</w:t>
        </w:r>
        <w:r>
          <w:t xml:space="preserve">. </w:t>
        </w:r>
      </w:ins>
      <w:ins w:id="158" w:author="Baker, Stuart" w:date="2021-11-11T19:08:00Z">
        <w:r>
          <w:t>It does not include th</w:t>
        </w:r>
      </w:ins>
      <w:ins w:id="159" w:author="Baker, Stuart" w:date="2021-11-11T19:09:00Z">
        <w:r>
          <w:t>e</w:t>
        </w:r>
      </w:ins>
      <w:ins w:id="160" w:author="Baker, Stuart" w:date="2021-11-11T19:08:00Z">
        <w:r>
          <w:t xml:space="preserve"> </w:t>
        </w:r>
        <w:r>
          <w:rPr>
            <w:b/>
            <w:rPrChange w:id="161" w:author="Baker, Stuart" w:date="2021-11-11T19:08:00Z">
              <w:rPr>
                <w:b w:val="0"/>
              </w:rPr>
            </w:rPrChange>
          </w:rPr>
          <w:t>Get Data Start/Continue</w:t>
        </w:r>
        <w:r>
          <w:t xml:space="preserve"> or </w:t>
        </w:r>
        <w:r>
          <w:rPr>
            <w:b/>
            <w:rPrChange w:id="162" w:author="Baker, Stuart" w:date="2021-11-11T19:08:00Z">
              <w:rPr>
                <w:b w:val="0"/>
              </w:rPr>
            </w:rPrChange>
          </w:rPr>
          <w:t>Select</w:t>
        </w:r>
        <w:r>
          <w:t xml:space="preserve"> commands.</w:t>
        </w:r>
      </w:ins>
    </w:p>
    <w:p>
      <w:pPr>
        <w:pStyle w:val="Heading1"/>
      </w:pPr>
      <w:r>
        <w:t>Logon</w:t>
      </w:r>
      <w:bookmarkEnd w:id="148"/>
    </w:p>
    <w:p>
      <w:r>
        <w:t>Logon is an automatic registration procedure for DCC. The aim is to significantly increase the user-friendliness of model railway controls. Its application relieves the user from the burden of assigning addresses and functions. The aim is, for example, to have a vehicle immediately available to the DCC System with its name and all its properties automatically discovered upon placement onto the rails.</w:t>
      </w:r>
    </w:p>
    <w:p>
      <w:pPr>
        <w:pStyle w:val="Heading2"/>
      </w:pPr>
      <w:bookmarkStart w:id="163" w:name="_Toc86777149"/>
      <w:r>
        <w:t>Procedure</w:t>
      </w:r>
      <w:bookmarkEnd w:id="163"/>
    </w:p>
    <w:p>
      <w:r>
        <w:t>A unique Decoder Identifier (DID) is used to distinguish between different Decoders. Based on this DID, the Decoders are assigned a shortened (session) address (non-conflicting regular DCC address) which enables Decoders to receive regular DCC commands. If possible, the previous Decoder address is used for the session address. For this purpose, a registration procedure is carried out at the beginning in order to assign a DCC address and optionally make known the Decoder properties.</w:t>
      </w:r>
    </w:p>
    <w:p>
      <w:r>
        <w:t>With respect to the registration procedure a Decoder may be in one of two states: Unselected or Selected.</w:t>
      </w:r>
    </w:p>
    <w:p>
      <w:r>
        <w:t>The registration is divided into the following steps:</w:t>
      </w:r>
    </w:p>
    <w:p>
      <w:pPr>
        <w:pStyle w:val="Heading3"/>
      </w:pPr>
      <w:bookmarkStart w:id="164" w:name="_Toc86777150"/>
      <w:r>
        <w:t>Enumeration</w:t>
      </w:r>
      <w:bookmarkEnd w:id="164"/>
    </w:p>
    <w:p>
      <w:r>
        <w:t>This is where the existing Decoders are determined and any access conflicts that may arise are resolved. At the end of the enumeration phase, the System knows the DID's of the existing Decoders.</w:t>
      </w:r>
    </w:p>
    <w:p>
      <w:r>
        <w:t>The System sends requests to the Decoders to Logon (</w:t>
      </w:r>
      <w:r>
        <w:rPr>
          <w:b/>
        </w:rPr>
        <w:t>Logon Enable</w:t>
      </w:r>
      <w:r>
        <w:t xml:space="preserve">). These Logon requests contain a unique identifier (CID) for the System and a Session ID. The Decoders can use the combined ID to recognize the System after a power cycle. If the System is not recognized, the Decoder shall start in the Unselected state. The Decoders in Unselected state respond to the </w:t>
      </w:r>
      <w:r>
        <w:rPr>
          <w:b/>
        </w:rPr>
        <w:t>Logon Enable</w:t>
      </w:r>
      <w:r>
        <w:t xml:space="preserve"> command according to certain rules with a Logon feedback response containing the DID of the Decoder.</w:t>
      </w:r>
    </w:p>
    <w:p>
      <w:r>
        <w:t>If many of the Decoders are already known in the System, or if local feedback detectors are used, this phase will be short. In the event of a collision of simultaneous responses from several Decoders, the detection is not reliable. A separation is then carried out by means of dynamic back-</w:t>
      </w:r>
      <w:r>
        <w:lastRenderedPageBreak/>
        <w:t xml:space="preserve">offs in the Decoders. The separation takes place (identified by the coding of the </w:t>
      </w:r>
      <w:r>
        <w:rPr>
          <w:b/>
        </w:rPr>
        <w:t>Logon Enable</w:t>
      </w:r>
      <w:r>
        <w:t xml:space="preserve"> command) separately for accessory Decoders and mobile Decoders.</w:t>
      </w:r>
    </w:p>
    <w:p>
      <w:pPr>
        <w:pStyle w:val="Heading3"/>
      </w:pPr>
      <w:bookmarkStart w:id="165" w:name="_Toc86777151"/>
      <w:r>
        <w:t>Confirmation</w:t>
      </w:r>
      <w:bookmarkEnd w:id="165"/>
    </w:p>
    <w:p>
      <w:r>
        <w:t xml:space="preserve">The System confirms the enumeration by addressing the Decoder via its DID using the </w:t>
      </w:r>
      <w:r>
        <w:rPr>
          <w:b/>
        </w:rPr>
        <w:t>Select</w:t>
      </w:r>
      <w:r>
        <w:t xml:space="preserve"> (</w:t>
      </w:r>
      <w:proofErr w:type="spellStart"/>
      <w:r>
        <w:rPr>
          <w:b/>
        </w:rPr>
        <w:t>ReadShortInfo</w:t>
      </w:r>
      <w:proofErr w:type="spellEnd"/>
      <w:r>
        <w:t>)</w:t>
      </w:r>
      <w:r>
        <w:rPr>
          <w:b/>
        </w:rPr>
        <w:t xml:space="preserve"> </w:t>
      </w:r>
      <w:r>
        <w:t xml:space="preserve">command. The </w:t>
      </w:r>
      <w:proofErr w:type="spellStart"/>
      <w:r>
        <w:rPr>
          <w:b/>
        </w:rPr>
        <w:t>ReadShortInfo</w:t>
      </w:r>
      <w:proofErr w:type="spellEnd"/>
      <w:r>
        <w:t xml:space="preserve"> feedback to the </w:t>
      </w:r>
      <w:r>
        <w:rPr>
          <w:b/>
        </w:rPr>
        <w:t>Select</w:t>
      </w:r>
      <w:r>
        <w:t xml:space="preserve"> command tells the System important information about the Decoder such as the last assigned DCC address, protocol capabilities, and function capabilities.</w:t>
      </w:r>
    </w:p>
    <w:p>
      <w:r>
        <w:t xml:space="preserve">When a Decoder receives a command addressed to its unique ID, such as a </w:t>
      </w:r>
      <w:r>
        <w:rPr>
          <w:b/>
        </w:rPr>
        <w:t>Select</w:t>
      </w:r>
      <w:r>
        <w:t xml:space="preserve"> command, it will transition to Selected state for the current session.</w:t>
      </w:r>
    </w:p>
    <w:p>
      <w:pPr>
        <w:pStyle w:val="Heading3"/>
      </w:pPr>
      <w:bookmarkStart w:id="166" w:name="_Toc86777152"/>
      <w:r>
        <w:t>Assignment</w:t>
      </w:r>
      <w:bookmarkEnd w:id="166"/>
    </w:p>
    <w:p>
      <w:r>
        <w:t xml:space="preserve">The System assigns a DCC address to the Decoder which is to be used in this session using the </w:t>
      </w:r>
      <w:r>
        <w:rPr>
          <w:b/>
        </w:rPr>
        <w:t>Logon Assign</w:t>
      </w:r>
      <w:r>
        <w:t xml:space="preserve"> command. The Decoder replies to this message with feedback containing information about whether its configuration has changed since last discovered by the System.</w:t>
      </w:r>
    </w:p>
    <w:p>
      <w:r>
        <w:t xml:space="preserve">When a Decoder receives an assigned address, after a Decoder restart, upon receiving a </w:t>
      </w:r>
      <w:r>
        <w:rPr>
          <w:b/>
        </w:rPr>
        <w:t>Logon Enable</w:t>
      </w:r>
      <w:r>
        <w:t>, the Decoder shall start in Selected state if the CID is the same and the Session ID is the same or has been incremented by less than four.</w:t>
      </w:r>
    </w:p>
    <w:p>
      <w:pPr>
        <w:pStyle w:val="Heading3"/>
      </w:pPr>
      <w:bookmarkStart w:id="167" w:name="_Toc86777153"/>
      <w:r>
        <w:t>Configuration Discovery</w:t>
      </w:r>
      <w:bookmarkEnd w:id="167"/>
    </w:p>
    <w:p>
      <w:r>
        <w:t xml:space="preserve">Lastly, the System may optionally discover additional configuration information about the Decoder, such as user-visible name, function assignments, </w:t>
      </w:r>
      <w:proofErr w:type="spellStart"/>
      <w:r>
        <w:t>etc</w:t>
      </w:r>
      <w:proofErr w:type="spellEnd"/>
      <w:r>
        <w:t>… The most commonly used information is mapped to standardized CVs. Existing CV read/write commands (</w:t>
      </w:r>
      <w:r>
        <w:rPr>
          <w:b/>
        </w:rPr>
        <w:t>POM / XPOM</w:t>
      </w:r>
      <w:r>
        <w:t>) may be used to retrieve this information. Implementation of the Data Space commands are not required; however, the Decoder may optionally implement the Data Space commands for more efficient transfer of this information.</w:t>
      </w:r>
    </w:p>
    <w:p>
      <w:pPr>
        <w:pStyle w:val="Heading3"/>
      </w:pPr>
      <w:bookmarkStart w:id="168" w:name="_Toc86777154"/>
      <w:r>
        <w:t>CID</w:t>
      </w:r>
      <w:bookmarkEnd w:id="168"/>
    </w:p>
    <w:p>
      <w:r>
        <w:t>The CID is a 16-bit value chosen by the manufacturer to have a reasonable probability of uniqueness among all systems produced by a given manufacturer.</w:t>
      </w:r>
    </w:p>
    <w:p>
      <w:pPr>
        <w:pStyle w:val="Heading2"/>
      </w:pPr>
      <w:bookmarkStart w:id="169" w:name="_Toc86777155"/>
      <w:r>
        <w:t>Logon Commands</w:t>
      </w:r>
      <w:bookmarkEnd w:id="169"/>
    </w:p>
    <w:p>
      <w:pPr>
        <w:pStyle w:val="Heading3"/>
      </w:pPr>
      <w:bookmarkStart w:id="170" w:name="_Toc86777156"/>
      <w:r>
        <w:t>Logon Enable</w:t>
      </w:r>
      <w:bookmarkEnd w:id="170"/>
    </w:p>
    <w:p>
      <w:r>
        <w:t>This is a registration request. It shall be sent out periodically at least once every 300 milliseconds. More frequent transmission is recommended after the system is started.</w:t>
      </w:r>
    </w:p>
    <w:p>
      <w:pPr>
        <w:ind w:left="360" w:hanging="360"/>
        <w:rPr>
          <w:rFonts w:ascii="Courier New" w:hAnsi="Courier New" w:cs="Courier New"/>
        </w:rPr>
      </w:pPr>
      <w:r>
        <w:t>►</w:t>
      </w:r>
      <w:r>
        <w:tab/>
      </w:r>
      <w:r>
        <w:rPr>
          <w:rFonts w:ascii="Courier New" w:hAnsi="Courier New" w:cs="Courier New"/>
        </w:rPr>
        <w:t>{preamble} 0 11111110 0 111111GG 0 CCCCCCCC 0 CCCCCCCC 0 SSSSSSSS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15}HHHH</w:t>
      </w:r>
      <w:proofErr w:type="gramEnd"/>
      <w:r>
        <w:rPr>
          <w:rFonts w:ascii="Courier New" w:hAnsi="Courier New" w:cs="Courier New"/>
        </w:rPr>
        <w:t xml:space="preserve"> HHHHHHHH UUUUUUUU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lastRenderedPageBreak/>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GG</w:t>
            </w:r>
          </w:p>
        </w:tc>
        <w:tc>
          <w:tcPr>
            <w:tcW w:w="7843" w:type="dxa"/>
          </w:tcPr>
          <w:p>
            <w:r>
              <w:t>The address group determines which Decoders shall respond</w:t>
            </w:r>
          </w:p>
          <w:p>
            <w:r>
              <w:rPr>
                <w:b/>
              </w:rPr>
              <w:t>00</w:t>
            </w:r>
            <w:r>
              <w:t xml:space="preserve"> ALL: All Decoders respond</w:t>
            </w:r>
          </w:p>
          <w:p>
            <w:r>
              <w:rPr>
                <w:b/>
              </w:rPr>
              <w:t>01</w:t>
            </w:r>
            <w:r>
              <w:t xml:space="preserve"> LOCO: Mobile Decoders only</w:t>
            </w:r>
          </w:p>
          <w:p>
            <w:r>
              <w:rPr>
                <w:b/>
              </w:rPr>
              <w:t>10</w:t>
            </w:r>
            <w:r>
              <w:t xml:space="preserve"> ACC: Accessory Decoders only</w:t>
            </w:r>
          </w:p>
          <w:p>
            <w:pPr>
              <w:rPr>
                <w:b/>
              </w:rPr>
            </w:pPr>
            <w:r>
              <w:rPr>
                <w:b/>
              </w:rPr>
              <w:t>11</w:t>
            </w:r>
            <w:r>
              <w:t xml:space="preserve"> NOW: All Decoders (regardless of back-off)</w:t>
            </w:r>
          </w:p>
        </w:tc>
      </w:tr>
      <w:tr>
        <w:trPr>
          <w:cantSplit/>
        </w:trPr>
        <w:tc>
          <w:tcPr>
            <w:tcW w:w="1795" w:type="dxa"/>
          </w:tcPr>
          <w:p>
            <w:pPr>
              <w:rPr>
                <w:rFonts w:ascii="Courier New" w:hAnsi="Courier New" w:cs="Courier New"/>
              </w:rPr>
            </w:pPr>
            <w:proofErr w:type="gramStart"/>
            <w:r>
              <w:rPr>
                <w:rFonts w:ascii="Courier New" w:hAnsi="Courier New" w:cs="Courier New"/>
              </w:rPr>
              <w:t>CCCC..</w:t>
            </w:r>
            <w:proofErr w:type="gramEnd"/>
            <w:r>
              <w:rPr>
                <w:rFonts w:ascii="Courier New" w:hAnsi="Courier New" w:cs="Courier New"/>
              </w:rPr>
              <w:t>CCCC</w:t>
            </w:r>
          </w:p>
        </w:tc>
        <w:tc>
          <w:tcPr>
            <w:tcW w:w="7843" w:type="dxa"/>
          </w:tcPr>
          <w:p>
            <w:r>
              <w:t>CID (System Identifier), two bytes, MSB first followed by LSB</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Session ID number</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bl>
    <w:p/>
    <w:p>
      <w:r>
        <w:t xml:space="preserve">A Decoder, upon receiving a </w:t>
      </w:r>
      <w:r>
        <w:rPr>
          <w:b/>
        </w:rPr>
        <w:t>Logon Enable</w:t>
      </w:r>
      <w:r>
        <w:t xml:space="preserve"> message, shall evaluate if it is in Selected or Unselected state according to Section </w:t>
      </w:r>
      <w:r>
        <w:fldChar w:fldCharType="begin"/>
      </w:r>
      <w:r>
        <w:instrText xml:space="preserve"> REF _Ref86702775 \r \p \h </w:instrText>
      </w:r>
      <w:r>
        <w:fldChar w:fldCharType="separate"/>
      </w:r>
      <w:r>
        <w:t>6.4.1 below</w:t>
      </w:r>
      <w:r>
        <w:fldChar w:fldCharType="end"/>
      </w:r>
      <w:r>
        <w:t xml:space="preserve">. Decoders in Selected state shall never respond to Logon Enable commands. Decoders in Unselected state respond based on the GG parameter and their back-off algorithm according to Section </w:t>
      </w:r>
      <w:r>
        <w:fldChar w:fldCharType="begin"/>
      </w:r>
      <w:r>
        <w:instrText xml:space="preserve"> REF _Ref86702816 \r \p \h </w:instrText>
      </w:r>
      <w:r>
        <w:fldChar w:fldCharType="separate"/>
      </w:r>
      <w:r>
        <w:t>6.4.2 below</w:t>
      </w:r>
      <w:r>
        <w:fldChar w:fldCharType="end"/>
      </w:r>
      <w:r>
        <w:rPr>
          <w:color w:val="4F81BD" w:themeColor="accent1"/>
        </w:rPr>
        <w:t>:</w:t>
      </w:r>
    </w:p>
    <w:p>
      <w:pPr>
        <w:pStyle w:val="ListParagraph"/>
        <w:numPr>
          <w:ilvl w:val="0"/>
          <w:numId w:val="27"/>
        </w:numPr>
      </w:pPr>
      <w:r>
        <w:t>When GG is NOW, all Decoders respond with their Unique ID (DID) and reset their back-off algorithm to initial state.</w:t>
      </w:r>
    </w:p>
    <w:p>
      <w:pPr>
        <w:pStyle w:val="ListParagraph"/>
        <w:numPr>
          <w:ilvl w:val="0"/>
          <w:numId w:val="27"/>
        </w:numPr>
      </w:pPr>
      <w:r>
        <w:t>Otherwise, the Decoders matched by GG respond when their back-off counter is expired.</w:t>
      </w:r>
    </w:p>
    <w:p>
      <w:pPr>
        <w:pStyle w:val="Heading3"/>
      </w:pPr>
      <w:bookmarkStart w:id="171" w:name="_Toc86777157"/>
      <w:r>
        <w:t>Select</w:t>
      </w:r>
      <w:bookmarkEnd w:id="171"/>
    </w:p>
    <w:p>
      <w:r>
        <w:t>This command addresses a Decoder by its DID, and transitions the Decoder to Selected state for the current session.</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CCCCCCCC 0 (NNNNNNNN 0 VVVVVVVV 0 VVVVVVVV 0 VVVVVVVV 0 SSSSSSSS 0) {checksum} 1</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t>Command Byte.</w:t>
            </w:r>
          </w:p>
          <w:p>
            <w:r>
              <w:rPr>
                <w:b/>
              </w:rPr>
              <w:t>11111111</w:t>
            </w:r>
            <w:r>
              <w:t xml:space="preserve">: </w:t>
            </w:r>
            <w:proofErr w:type="spellStart"/>
            <w:r>
              <w:t>ReadShortInfo</w:t>
            </w:r>
            <w:proofErr w:type="spellEnd"/>
          </w:p>
          <w:p>
            <w:r>
              <w:rPr>
                <w:b/>
              </w:rPr>
              <w:t>11111110</w:t>
            </w:r>
            <w:r>
              <w:t xml:space="preserve">: </w:t>
            </w:r>
            <w:proofErr w:type="spellStart"/>
            <w:r>
              <w:t>ReadBlock</w:t>
            </w:r>
            <w:proofErr w:type="spellEnd"/>
          </w:p>
          <w:p>
            <w:r>
              <w:rPr>
                <w:b/>
              </w:rPr>
              <w:t>11111101</w:t>
            </w:r>
            <w:r>
              <w:t>: Reserved</w:t>
            </w:r>
          </w:p>
          <w:p>
            <w:r>
              <w:rPr>
                <w:b/>
              </w:rPr>
              <w:t>11111100</w:t>
            </w:r>
            <w:r>
              <w:t xml:space="preserve">: </w:t>
            </w:r>
            <w:proofErr w:type="spellStart"/>
            <w:r>
              <w:t>WriteBlock</w:t>
            </w:r>
            <w:proofErr w:type="spellEnd"/>
            <w:r>
              <w:t xml:space="preserve"> - Not currently defined</w:t>
            </w:r>
          </w:p>
          <w:p>
            <w:r>
              <w:rPr>
                <w:b/>
              </w:rPr>
              <w:t>11111011</w:t>
            </w:r>
            <w:r>
              <w:t>: Set Decoder internal status</w:t>
            </w:r>
          </w:p>
          <w:p>
            <w:r>
              <w:rPr>
                <w:b/>
              </w:rPr>
              <w:t>11111010..00000000</w:t>
            </w:r>
            <w:r>
              <w:t>: Reserved</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t>[optional] Data space number</w:t>
            </w:r>
          </w:p>
        </w:tc>
      </w:tr>
      <w:tr>
        <w:trPr>
          <w:cantSplit/>
        </w:trPr>
        <w:tc>
          <w:tcPr>
            <w:tcW w:w="1885" w:type="dxa"/>
          </w:tcPr>
          <w:p>
            <w:pPr>
              <w:rPr>
                <w:rFonts w:ascii="Courier New" w:hAnsi="Courier New" w:cs="Courier New"/>
              </w:rPr>
            </w:pPr>
            <w:proofErr w:type="gramStart"/>
            <w:r>
              <w:rPr>
                <w:rFonts w:ascii="Courier New" w:hAnsi="Courier New" w:cs="Courier New"/>
              </w:rPr>
              <w:lastRenderedPageBreak/>
              <w:t>VVVV..</w:t>
            </w:r>
            <w:proofErr w:type="gramEnd"/>
            <w:r>
              <w:rPr>
                <w:rFonts w:ascii="Courier New" w:hAnsi="Courier New" w:cs="Courier New"/>
              </w:rPr>
              <w:t>VVVV</w:t>
            </w:r>
          </w:p>
        </w:tc>
        <w:tc>
          <w:tcPr>
            <w:tcW w:w="7753" w:type="dxa"/>
          </w:tcPr>
          <w:p>
            <w:r>
              <w:t>[optional] CV address, three bytes</w:t>
            </w:r>
            <w:ins w:id="172" w:author="Baker, Stuart" w:date="2021-11-07T12:31:00Z">
              <w:r>
                <w:t>,</w:t>
              </w:r>
            </w:ins>
            <w:r>
              <w:t xml:space="preserve"> MSB first (CV31 followed by CV32), LSB last</w:t>
            </w:r>
          </w:p>
        </w:tc>
      </w:tr>
      <w:tr>
        <w:trPr>
          <w:cantSplit/>
        </w:trPr>
        <w:tc>
          <w:tcPr>
            <w:tcW w:w="1885" w:type="dxa"/>
          </w:tcPr>
          <w:p>
            <w:pPr>
              <w:rPr>
                <w:rFonts w:ascii="Courier New" w:hAnsi="Courier New" w:cs="Courier New"/>
              </w:rPr>
            </w:pPr>
            <w:r>
              <w:rPr>
                <w:rFonts w:ascii="Courier New" w:hAnsi="Courier New" w:cs="Courier New"/>
              </w:rPr>
              <w:t>SSSSSSSS</w:t>
            </w:r>
          </w:p>
        </w:tc>
        <w:tc>
          <w:tcPr>
            <w:tcW w:w="7753" w:type="dxa"/>
          </w:tcPr>
          <w:p>
            <w:r>
              <w:t>[optional] Number of CV’s requested</w:t>
            </w:r>
          </w:p>
        </w:tc>
      </w:tr>
    </w:tbl>
    <w:p>
      <w:pPr>
        <w:pStyle w:val="Heading4"/>
      </w:pPr>
      <w:bookmarkStart w:id="173" w:name="_Ref86690008"/>
      <w:proofErr w:type="spellStart"/>
      <w:r>
        <w:t>ReadShortInfo</w:t>
      </w:r>
      <w:bookmarkEnd w:id="173"/>
      <w:proofErr w:type="spellEnd"/>
    </w:p>
    <w:p>
      <w:r>
        <w:t>If CCCCCCCC is 11111111 (</w:t>
      </w:r>
      <w:proofErr w:type="spellStart"/>
      <w:r>
        <w:rPr>
          <w:b/>
        </w:rPr>
        <w:t>ReadShortInfo</w:t>
      </w:r>
      <w:proofErr w:type="spellEnd"/>
      <w:r>
        <w:t>), the response is inline: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1RAAAAAA AAAAAAAA FFFFFFFF PPPPPPPP </w:t>
      </w:r>
      <w:proofErr w:type="spellStart"/>
      <w:r>
        <w:rPr>
          <w:rFonts w:ascii="Courier New" w:hAnsi="Courier New" w:cs="Courier New"/>
        </w:rPr>
        <w:t>PPPPPPPP</w:t>
      </w:r>
      <w:proofErr w:type="spellEnd"/>
      <w:r>
        <w:rPr>
          <w:rFonts w:ascii="Courier New" w:hAnsi="Courier New" w:cs="Courier New"/>
        </w:rPr>
        <w:t xml:space="preserve"> CRC-8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R</w:t>
            </w:r>
          </w:p>
        </w:tc>
        <w:tc>
          <w:tcPr>
            <w:tcW w:w="7843" w:type="dxa"/>
          </w:tcPr>
          <w:p>
            <w:r>
              <w:t>Reserved – Send as 0, check upon receipt</w:t>
            </w:r>
            <w:r>
              <w:rPr>
                <w:rStyle w:val="FootnoteReference"/>
              </w:rPr>
              <w:footnoteReference w:id="4"/>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Suggested 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rPr>
                <w:b/>
              </w:rPr>
              <w:t>Mobile Decoder</w:t>
            </w:r>
            <w:r>
              <w:t>: Highest configured function assignment (N-0: F0 = 0, 0 - 255)</w:t>
            </w:r>
          </w:p>
          <w:p>
            <w:r>
              <w:rPr>
                <w:b/>
              </w:rPr>
              <w:t>Standard Accessory Decoder</w:t>
            </w:r>
            <w:r>
              <w:t>: Highest number of output pairs (N-1, 0 - 255)</w:t>
            </w:r>
            <w:r>
              <w:rPr>
                <w:rStyle w:val="FootnoteReference"/>
              </w:rPr>
              <w:footnoteReference w:id="5"/>
            </w:r>
          </w:p>
          <w:p>
            <w:r>
              <w:rPr>
                <w:b/>
              </w:rPr>
              <w:t>Extended Accessory Decoder</w:t>
            </w:r>
            <w:r>
              <w:t>: Highest possible position (N-1, 0 - 255)</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0 and 1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4"/>
      </w:pPr>
      <w:proofErr w:type="spellStart"/>
      <w:r>
        <w:t>ReadBlock</w:t>
      </w:r>
      <w:proofErr w:type="spellEnd"/>
    </w:p>
    <w:p>
      <w:r>
        <w:t>If CCCCCCCC = 11111110 (</w:t>
      </w:r>
      <w:proofErr w:type="spellStart"/>
      <w:r>
        <w:rPr>
          <w:b/>
        </w:rPr>
        <w:t>ReadBlock</w:t>
      </w:r>
      <w:proofErr w:type="spellEnd"/>
      <w:r>
        <w:t>)</w:t>
      </w:r>
      <w:ins w:id="174" w:author="Baker, Stuart" w:date="2021-11-07T12:32:00Z">
        <w:r>
          <w:t>,</w:t>
        </w:r>
      </w:ins>
      <w:r>
        <w:t xml:space="preserve"> a simple ack response shall be sent. The </w:t>
      </w:r>
      <w:r>
        <w:rPr>
          <w:b/>
        </w:rPr>
        <w:t>Select</w:t>
      </w:r>
      <w:r>
        <w:t xml:space="preserve"> message shall be immediately followed (back-to-back) by a </w:t>
      </w:r>
      <w:r>
        <w:rPr>
          <w:b/>
        </w:rPr>
        <w:t>Get Data Start</w:t>
      </w:r>
      <w:r>
        <w:t xml:space="preserve">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p>
      <w:r>
        <w:t xml:space="preserve">After the </w:t>
      </w:r>
      <w:r>
        <w:rPr>
          <w:b/>
        </w:rPr>
        <w:t>Get Data Start</w:t>
      </w:r>
      <w:r>
        <w:t xml:space="preserve">, the System shall emit enough </w:t>
      </w:r>
      <w:r>
        <w:rPr>
          <w:b/>
        </w:rPr>
        <w:t>Get Data Continue</w:t>
      </w:r>
      <w:r>
        <w:t xml:space="preserve"> messages for the Decoder to transmit the requested amount of data. This sequence uses variable length feedback format as described in Section </w:t>
      </w:r>
      <w:r>
        <w:fldChar w:fldCharType="begin"/>
      </w:r>
      <w:r>
        <w:instrText xml:space="preserve"> REF _Ref84766776 \r \p \h </w:instrText>
      </w:r>
      <w:r>
        <w:fldChar w:fldCharType="separate"/>
      </w:r>
      <w:r>
        <w:t>2.2.4 above</w:t>
      </w:r>
      <w:r>
        <w:fldChar w:fldCharType="end"/>
      </w:r>
      <w:r>
        <w:t>.</w:t>
      </w:r>
    </w:p>
    <w:p>
      <w:pPr>
        <w:pStyle w:val="Heading4"/>
      </w:pPr>
      <w:bookmarkStart w:id="175" w:name="_Ref86700729"/>
      <w:r>
        <w:t>Set Decoder Internal Status</w:t>
      </w:r>
      <w:bookmarkEnd w:id="175"/>
    </w:p>
    <w:p>
      <w:r>
        <w:t>If CCCCCCCC = 11111</w:t>
      </w:r>
      <w:ins w:id="176" w:author="Baker, Stuart" w:date="2021-11-07T12:32:00Z">
        <w:r>
          <w:t>0</w:t>
        </w:r>
      </w:ins>
      <w:del w:id="177" w:author="Baker, Stuart" w:date="2021-11-07T12:32:00Z">
        <w:r>
          <w:delText>1</w:delText>
        </w:r>
      </w:del>
      <w:r>
        <w:t>11 (</w:t>
      </w:r>
      <w:r>
        <w:rPr>
          <w:b/>
        </w:rPr>
        <w:t>Set Decoder Internal Status</w:t>
      </w:r>
      <w:r>
        <w:t>), a simple ack response shall be sent.</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11111011 0 NNNNNNNN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lastRenderedPageBreak/>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rPr>
                <w:b/>
              </w:rPr>
              <w:t>11111011</w:t>
            </w:r>
            <w:r>
              <w:t>: Set Decoder internal status</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rPr>
                <w:b/>
              </w:rPr>
              <w:t>11111111</w:t>
            </w:r>
            <w:r>
              <w:t>: clear all change flags to 0</w:t>
            </w:r>
          </w:p>
          <w:p>
            <w:r>
              <w:rPr>
                <w:b/>
              </w:rPr>
              <w:t>11111110..00000000</w:t>
            </w:r>
            <w:r>
              <w:t>: Reserved</w:t>
            </w:r>
          </w:p>
        </w:tc>
      </w:tr>
    </w:tbl>
    <w:p>
      <w:pPr>
        <w:pStyle w:val="Heading3"/>
      </w:pPr>
      <w:bookmarkStart w:id="178" w:name="_Toc86777158"/>
      <w:r>
        <w:t>Get Data</w:t>
      </w:r>
      <w:bookmarkEnd w:id="178"/>
    </w:p>
    <w:p>
      <w:pPr>
        <w:pStyle w:val="Heading4"/>
      </w:pPr>
      <w:r>
        <w:t>Get Data Start</w:t>
      </w:r>
    </w:p>
    <w:p>
      <w:r>
        <w:t xml:space="preserve">A Decoder is allowed to use the cutout after this packet if and only if the immediately preceding DCC packet was addressed to that Decoder, received without error, and recognized by the Decoder as a packet which a standard defines as a command with a Sequence of </w:t>
      </w:r>
      <w:r>
        <w:rPr>
          <w:b/>
        </w:rPr>
        <w:t>Get Data</w:t>
      </w:r>
      <w:r>
        <w:t xml:space="preserve"> messages, such as </w:t>
      </w:r>
      <w:r>
        <w:rPr>
          <w:b/>
        </w:rPr>
        <w:t>Select</w:t>
      </w:r>
      <w:r>
        <w:t xml:space="preserve"> or </w:t>
      </w:r>
      <w:proofErr w:type="spellStart"/>
      <w:r>
        <w:rPr>
          <w:b/>
        </w:rPr>
        <w:t>ReadBlock</w:t>
      </w:r>
      <w:proofErr w:type="spellEnd"/>
      <w:r>
        <w:t>.</w:t>
      </w:r>
    </w:p>
    <w:p>
      <w:pPr>
        <w:ind w:left="360" w:hanging="360"/>
        <w:rPr>
          <w:rFonts w:ascii="Courier New" w:hAnsi="Courier New" w:cs="Courier New"/>
        </w:rPr>
      </w:pPr>
      <w:r>
        <w:t>►</w:t>
      </w:r>
      <w:r>
        <w:tab/>
      </w:r>
      <w:r>
        <w:rPr>
          <w:rFonts w:ascii="Courier New" w:hAnsi="Courier New" w:cs="Courier New"/>
        </w:rPr>
        <w:t>{preamble} 0 11111110 0 00000000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Continue</w:t>
      </w:r>
    </w:p>
    <w:p>
      <w:pPr>
        <w:ind w:left="360" w:hanging="360"/>
        <w:rPr>
          <w:rFonts w:ascii="Courier New" w:hAnsi="Courier New" w:cs="Courier New"/>
        </w:rPr>
      </w:pPr>
      <w:r>
        <w:t>►</w:t>
      </w:r>
      <w:r>
        <w:tab/>
      </w:r>
      <w:r>
        <w:rPr>
          <w:rFonts w:ascii="Courier New" w:hAnsi="Courier New" w:cs="Courier New"/>
        </w:rPr>
        <w:t>{preamble} 0 11111110 0 00000001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Feedback</w:t>
      </w:r>
    </w:p>
    <w:p>
      <w:r>
        <w:t xml:space="preserve">The data sent by the Decoder begins in the </w:t>
      </w:r>
      <w:r>
        <w:rPr>
          <w:b/>
        </w:rPr>
        <w:t>Get Data Start</w:t>
      </w:r>
      <w:r>
        <w:t xml:space="preserve"> feedback channel and may continue in subsequent </w:t>
      </w:r>
      <w:r>
        <w:rPr>
          <w:b/>
        </w:rPr>
        <w:t>Get Data Continue</w:t>
      </w:r>
      <w:r>
        <w:t xml:space="preserve"> feedback channels.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r>
        <w:t xml:space="preserve">The System shall send as many </w:t>
      </w:r>
      <w:r>
        <w:rPr>
          <w:b/>
        </w:rPr>
        <w:t>Get Data Continue</w:t>
      </w:r>
      <w:r>
        <w:t xml:space="preserve"> messages as needed for the addressed Decoder to transmit the payload and a concluding CRC-8 byte as indicated by the header. If a Decoder receives additional </w:t>
      </w:r>
      <w:r>
        <w:rPr>
          <w:b/>
        </w:rPr>
        <w:t>Get Data Continue</w:t>
      </w:r>
      <w:r>
        <w:t xml:space="preserve"> messages after all payload bytes and the CRC-8 byte is transferred, the Decoder shall reply with an ACK.</w:t>
      </w:r>
    </w:p>
    <w:p>
      <w:r>
        <w:t>Send 31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length = 31} {5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{2 data bytes} {CRC-8} ACK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p>
    <w:p>
      <w:pPr>
        <w:rPr>
          <w:szCs w:val="24"/>
        </w:rPr>
      </w:pPr>
      <w:r>
        <w:t>In the last feedback it is shown how to stuff the feedback cutout with ACK datagrams to the full length.</w:t>
      </w:r>
    </w:p>
    <w:p>
      <w:pPr>
        <w:rPr>
          <w:szCs w:val="24"/>
        </w:rPr>
      </w:pPr>
      <w:r>
        <w:t>Send 2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{header: length = 2} {2 data bytes} {CRC-8} 0000 ACK </w:t>
      </w:r>
      <w:proofErr w:type="spellStart"/>
      <w:r>
        <w:rPr>
          <w:rFonts w:ascii="Courier New" w:hAnsi="Courier New" w:cs="Courier New"/>
        </w:rPr>
        <w:t>ACK</w:t>
      </w:r>
      <w:proofErr w:type="spellEnd"/>
    </w:p>
    <w:p>
      <w:r>
        <w:t>In the feedback it is shown how to pad a partial codepoint in the feedback cutout and stuff with ACK datagrams to the full length.</w:t>
      </w:r>
    </w:p>
    <w:p>
      <w:pPr>
        <w:pStyle w:val="Heading3"/>
      </w:pPr>
      <w:bookmarkStart w:id="179" w:name="_Toc86777159"/>
      <w:r>
        <w:t>Set Data</w:t>
      </w:r>
      <w:bookmarkEnd w:id="179"/>
    </w:p>
    <w:p>
      <w:r>
        <w:t>Reserved for future definition.</w:t>
      </w:r>
    </w:p>
    <w:p>
      <w:pPr>
        <w:pStyle w:val="Heading3"/>
      </w:pPr>
      <w:bookmarkStart w:id="180" w:name="_Ref86690075"/>
      <w:bookmarkStart w:id="181" w:name="_Toc86777160"/>
      <w:r>
        <w:t>Logon Assign</w:t>
      </w:r>
      <w:bookmarkEnd w:id="180"/>
      <w:bookmarkEnd w:id="181"/>
    </w:p>
    <w:p>
      <w:r>
        <w:t>Assigns a session specific address to a Decoder. The address is only valid for the current session. For permanent assignment, a separate CV programming operation must be completed. This message shall not modify the value of CV1, CV17, CV18, or CV19 for mobile Decoders and CV1(513) or CV9(521) for accessory Decoders.</w:t>
      </w:r>
    </w:p>
    <w:p>
      <w:r>
        <w:t xml:space="preserve">Please see Section </w:t>
      </w:r>
      <w:r>
        <w:fldChar w:fldCharType="begin"/>
      </w:r>
      <w:r>
        <w:instrText xml:space="preserve"> REF _Ref86703478 \r \p \h </w:instrText>
      </w:r>
      <w:r>
        <w:fldChar w:fldCharType="separate"/>
      </w:r>
      <w:r>
        <w:t>6.4.3 below</w:t>
      </w:r>
      <w:r>
        <w:fldChar w:fldCharType="end"/>
      </w:r>
      <w:r>
        <w:t xml:space="preserve"> for CV19 specific behavior following this assignment.</w:t>
      </w:r>
    </w:p>
    <w:p>
      <w:pPr>
        <w:ind w:left="360" w:hanging="360"/>
        <w:rPr>
          <w:rFonts w:ascii="Courier New" w:hAnsi="Courier New" w:cs="Courier New"/>
        </w:rPr>
      </w:pPr>
      <w:r>
        <w:t>►</w:t>
      </w:r>
      <w:r>
        <w:tab/>
      </w:r>
      <w:ins w:id="182" w:author="Baker, Stuart" w:date="2021-11-07T12:33:00Z">
        <w:r>
          <w:rPr>
            <w:rFonts w:ascii="Courier New" w:hAnsi="Courier New" w:cs="Courier New"/>
          </w:rPr>
          <w:t xml:space="preserve">{preamble} 0 </w:t>
        </w:r>
      </w:ins>
      <w:r>
        <w:rPr>
          <w:rFonts w:ascii="Courier New" w:hAnsi="Courier New" w:cs="Courier New"/>
        </w:rPr>
        <w:t>11111110 0 1110HHHH 0 HHHHHHHH 0 UUUUUUUU 0 UUUUUUUU 0 UUUUUUUU 0 UUUUUUUU 0 11AAAAAA 0 AAAAAAAA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13}FFFF</w:t>
      </w:r>
      <w:proofErr w:type="gramEnd"/>
      <w:r>
        <w:rPr>
          <w:rFonts w:ascii="Courier New" w:hAnsi="Courier New" w:cs="Courier New"/>
        </w:rPr>
        <w:t xml:space="preserve"> FFFFCCCC CCCCCCCC PPPPPPPP </w:t>
      </w:r>
      <w:proofErr w:type="spellStart"/>
      <w:r>
        <w:rPr>
          <w:rFonts w:ascii="Courier New" w:hAnsi="Courier New" w:cs="Courier New"/>
        </w:rPr>
        <w:t>PPPPPPPP</w:t>
      </w:r>
      <w:proofErr w:type="spellEnd"/>
      <w:r>
        <w:rPr>
          <w:rFonts w:ascii="Courier New" w:hAnsi="Courier New" w:cs="Courier New"/>
        </w:rPr>
        <w:t xml:space="preserve"> CRC</w:t>
      </w:r>
      <w:r>
        <w:rPr>
          <w:rFonts w:ascii="Courier New" w:hAnsi="Courier New" w:cs="Courier New"/>
        </w:rPr>
        <w:noBreakHyphen/>
        <w:t>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lastRenderedPageBreak/>
              <w:t>FFFFFFFF</w:t>
            </w:r>
          </w:p>
        </w:tc>
        <w:tc>
          <w:tcPr>
            <w:tcW w:w="7843" w:type="dxa"/>
          </w:tcPr>
          <w:p>
            <w:r>
              <w:t>Change Flags</w:t>
            </w:r>
            <w:r>
              <w:rPr>
                <w:rStyle w:val="FootnoteReference"/>
              </w:rPr>
              <w:footnoteReference w:id="6"/>
            </w:r>
            <w:ins w:id="183" w:author="Baker, Stuart" w:date="2021-11-11T19:16:00Z">
              <w:r>
                <w:t xml:space="preserve"> - overlaps with </w:t>
              </w:r>
            </w:ins>
            <w:ins w:id="184" w:author="Baker, Stuart" w:date="2021-11-11T19:19:00Z">
              <w:r>
                <w:t>b</w:t>
              </w:r>
            </w:ins>
            <w:ins w:id="185" w:author="Baker, Stuart" w:date="2021-11-11T19:17:00Z">
              <w:r>
                <w:t>i-</w:t>
              </w:r>
            </w:ins>
            <w:ins w:id="186" w:author="Baker, Stuart" w:date="2021-11-11T19:19:00Z">
              <w:r>
                <w:t>d</w:t>
              </w:r>
            </w:ins>
            <w:ins w:id="187" w:author="Baker, Stuart" w:date="2021-11-11T19:17:00Z">
              <w:r>
                <w:t xml:space="preserve">irectional CV page </w:t>
              </w:r>
            </w:ins>
            <w:ins w:id="188" w:author="Baker, Stuart" w:date="2021-11-11T19:23:00Z">
              <w:r>
                <w:t xml:space="preserve">byte </w:t>
              </w:r>
            </w:ins>
            <w:ins w:id="189" w:author="Baker, Stuart" w:date="2021-11-11T19:17:00Z">
              <w:r>
                <w:t>offset</w:t>
              </w:r>
            </w:ins>
            <w:ins w:id="190" w:author="Baker, Stuart" w:date="2021-11-11T19:18:00Z">
              <w:r>
                <w:t xml:space="preserve"> 252 (CV</w:t>
              </w:r>
            </w:ins>
            <w:ins w:id="191" w:author="Baker, Stuart" w:date="2021-11-11T19:19:00Z">
              <w:r>
                <w:t>31 = 0, CV32 = 255, CV253)</w:t>
              </w:r>
            </w:ins>
          </w:p>
          <w:p>
            <w:r>
              <w:rPr>
                <w:u w:val="single"/>
              </w:rPr>
              <w:t>FF</w:t>
            </w:r>
            <w:r>
              <w:t>FFFFFF: Reserved, send as 0, ignore upon receipt</w:t>
            </w:r>
          </w:p>
          <w:p>
            <w:r>
              <w:t>FF</w:t>
            </w:r>
            <w:r>
              <w:rPr>
                <w:u w:val="single"/>
              </w:rPr>
              <w:t>F</w:t>
            </w:r>
            <w:r>
              <w:t>FFFFF: Decoder is in a CV19 consist, CV</w:t>
            </w:r>
            <w:proofErr w:type="gramStart"/>
            <w:r>
              <w:t>19 !</w:t>
            </w:r>
            <w:proofErr w:type="gramEnd"/>
            <w:r>
              <w:t>= 0</w:t>
            </w:r>
          </w:p>
          <w:p>
            <w:r>
              <w:t>FFF</w:t>
            </w:r>
            <w:r>
              <w:rPr>
                <w:u w:val="single"/>
              </w:rPr>
              <w:t>F</w:t>
            </w:r>
            <w:r>
              <w:t>FFFF: GUI data (such as locomotive name/image) have been changed</w:t>
            </w:r>
          </w:p>
          <w:p>
            <w:r>
              <w:t>FFFF</w:t>
            </w:r>
            <w:r>
              <w:rPr>
                <w:u w:val="single"/>
              </w:rPr>
              <w:t>F</w:t>
            </w:r>
            <w:r>
              <w:t>FFF: The function assignment of the Decoder has changed</w:t>
            </w:r>
          </w:p>
          <w:p>
            <w:r>
              <w:t>FFFFF</w:t>
            </w:r>
            <w:r>
              <w:rPr>
                <w:u w:val="single"/>
              </w:rPr>
              <w:t>F</w:t>
            </w:r>
            <w:r>
              <w:t>FF: The driving behavior of the Decoder has changed</w:t>
            </w:r>
            <w:r>
              <w:rPr>
                <w:rStyle w:val="FootnoteReference"/>
              </w:rPr>
              <w:footnoteReference w:id="7"/>
            </w:r>
          </w:p>
          <w:p>
            <w:r>
              <w:t>FFFFFF</w:t>
            </w:r>
            <w:r>
              <w:rPr>
                <w:u w:val="single"/>
              </w:rPr>
              <w:t>F</w:t>
            </w:r>
            <w:r>
              <w:t>F: The firmware of the Decoder has changed</w:t>
            </w:r>
          </w:p>
          <w:p>
            <w:r>
              <w:t>FFFFFFF</w:t>
            </w:r>
            <w:r>
              <w:rPr>
                <w:u w:val="single"/>
              </w:rPr>
              <w:t>F</w:t>
            </w:r>
            <w:r>
              <w:t>: The change flags were last reset on a System with different ID</w:t>
            </w:r>
          </w:p>
        </w:tc>
      </w:tr>
      <w:tr>
        <w:trPr>
          <w:cantSplit/>
        </w:trPr>
        <w:tc>
          <w:tcPr>
            <w:tcW w:w="1795" w:type="dxa"/>
          </w:tcPr>
          <w:p>
            <w:pPr>
              <w:rPr>
                <w:rFonts w:ascii="Courier New" w:hAnsi="Courier New" w:cs="Courier New"/>
              </w:rPr>
            </w:pPr>
            <w:proofErr w:type="gramStart"/>
            <w:r>
              <w:rPr>
                <w:rFonts w:ascii="Courier New" w:hAnsi="Courier New" w:cs="Courier New"/>
              </w:rPr>
              <w:t>CCCC..</w:t>
            </w:r>
            <w:proofErr w:type="gramEnd"/>
            <w:r>
              <w:rPr>
                <w:rFonts w:ascii="Courier New" w:hAnsi="Courier New" w:cs="Courier New"/>
              </w:rPr>
              <w:t>CCCC</w:t>
            </w:r>
          </w:p>
        </w:tc>
        <w:tc>
          <w:tcPr>
            <w:tcW w:w="7843" w:type="dxa"/>
          </w:tcPr>
          <w:p>
            <w:pPr>
              <w:rPr>
                <w:ins w:id="192" w:author="Baker, Stuart" w:date="2021-11-11T19:20:00Z"/>
              </w:rPr>
            </w:pPr>
            <w:r>
              <w:t>Change counter. This value is changed every time the Decoder is programmed with new configuration, including if its firmware is updated. A value of 0xFFF corresponds to a Decoder, which is new, factory reset, or firmware updated, and is always regarded as a "changed" value.</w:t>
            </w:r>
            <w:ins w:id="193" w:author="Baker, Stuart" w:date="2021-11-11T19:19:00Z">
              <w:r>
                <w:t xml:space="preserve"> - overlaps with bi-directional CV page </w:t>
              </w:r>
            </w:ins>
            <w:ins w:id="194" w:author="Baker, Stuart" w:date="2021-11-11T19:23:00Z">
              <w:r>
                <w:t xml:space="preserve">byte </w:t>
              </w:r>
            </w:ins>
            <w:ins w:id="195" w:author="Baker, Stuart" w:date="2021-11-11T19:19:00Z">
              <w:r>
                <w:t>offset 25</w:t>
              </w:r>
            </w:ins>
            <w:ins w:id="196" w:author="Baker, Stuart" w:date="2021-11-11T19:24:00Z">
              <w:r>
                <w:t>3</w:t>
              </w:r>
            </w:ins>
            <w:ins w:id="197" w:author="Baker, Stuart" w:date="2021-11-11T19:23:00Z">
              <w:r>
                <w:t xml:space="preserve"> and 25</w:t>
              </w:r>
            </w:ins>
            <w:ins w:id="198" w:author="Baker, Stuart" w:date="2021-11-11T19:24:00Z">
              <w:r>
                <w:t>4</w:t>
              </w:r>
            </w:ins>
            <w:ins w:id="199" w:author="Baker, Stuart" w:date="2021-11-11T19:19:00Z">
              <w:r>
                <w:t xml:space="preserve"> (CV31 = 0, CV32 = 255, CV254 </w:t>
              </w:r>
            </w:ins>
            <w:ins w:id="200" w:author="Baker, Stuart" w:date="2021-11-11T19:20:00Z">
              <w:r>
                <w:t>and CV255</w:t>
              </w:r>
            </w:ins>
            <w:ins w:id="201" w:author="Baker, Stuart" w:date="2021-11-11T19:19:00Z">
              <w:r>
                <w:t>)</w:t>
              </w:r>
            </w:ins>
          </w:p>
          <w:p>
            <w:pPr>
              <w:rPr>
                <w:ins w:id="202" w:author="Baker, Stuart" w:date="2021-11-11T19:20:00Z"/>
              </w:rPr>
            </w:pPr>
            <w:ins w:id="203" w:author="Baker, Stuart" w:date="2021-11-11T19:20:00Z">
              <w:r>
                <w:rPr>
                  <w:u w:val="single"/>
                  <w:rPrChange w:id="204" w:author="Baker, Stuart" w:date="2021-11-11T19:21:00Z">
                    <w:rPr/>
                  </w:rPrChange>
                </w:rPr>
                <w:t>CCCC</w:t>
              </w:r>
              <w:r>
                <w:t xml:space="preserve"> CCCCCCCC: </w:t>
              </w:r>
            </w:ins>
            <w:ins w:id="205" w:author="Baker, Stuart" w:date="2021-11-11T19:23:00Z">
              <w:r>
                <w:t>Byte Offset 25</w:t>
              </w:r>
            </w:ins>
            <w:ins w:id="206" w:author="Baker, Stuart" w:date="2021-11-11T19:24:00Z">
              <w:r>
                <w:t>3</w:t>
              </w:r>
            </w:ins>
            <w:ins w:id="207" w:author="Baker, Stuart" w:date="2021-11-11T19:21:00Z">
              <w:r>
                <w:t>, right justified</w:t>
              </w:r>
            </w:ins>
          </w:p>
          <w:p>
            <w:ins w:id="208" w:author="Baker, Stuart" w:date="2021-11-11T19:20:00Z">
              <w:r>
                <w:t xml:space="preserve">CCCC </w:t>
              </w:r>
              <w:r>
                <w:rPr>
                  <w:u w:val="single"/>
                  <w:rPrChange w:id="209" w:author="Baker, Stuart" w:date="2021-11-11T19:21:00Z">
                    <w:rPr/>
                  </w:rPrChange>
                </w:rPr>
                <w:t>CCCCCCCC</w:t>
              </w:r>
              <w:r>
                <w:t xml:space="preserve">: </w:t>
              </w:r>
            </w:ins>
            <w:ins w:id="210" w:author="Baker, Stuart" w:date="2021-11-11T19:24:00Z">
              <w:r>
                <w:t xml:space="preserve">Byte Offset </w:t>
              </w:r>
            </w:ins>
            <w:ins w:id="211" w:author="Baker, Stuart" w:date="2021-11-11T19:20:00Z">
              <w:r>
                <w:t>25</w:t>
              </w:r>
            </w:ins>
            <w:ins w:id="212" w:author="Baker, Stuart" w:date="2021-11-11T19:24:00Z">
              <w:r>
                <w:t>4</w:t>
              </w:r>
            </w:ins>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2 and 3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xml:space="preserve">: Byte </w:t>
            </w:r>
            <w:ins w:id="213" w:author="Baker, Stuart" w:date="2021-11-07T12:34:00Z">
              <w:r>
                <w:t>2</w:t>
              </w:r>
            </w:ins>
            <w:del w:id="214" w:author="Baker, Stuart" w:date="2021-11-07T12:34:00Z">
              <w:r>
                <w:delText>0</w:delText>
              </w:r>
            </w:del>
          </w:p>
          <w:p>
            <w:r>
              <w:t xml:space="preserve">PPPPPPPP </w:t>
            </w:r>
            <w:proofErr w:type="spellStart"/>
            <w:r>
              <w:rPr>
                <w:u w:val="single"/>
              </w:rPr>
              <w:t>PPPPPPPP</w:t>
            </w:r>
            <w:proofErr w:type="spellEnd"/>
            <w:r>
              <w:t xml:space="preserve">: Byte </w:t>
            </w:r>
            <w:ins w:id="215" w:author="Baker, Stuart" w:date="2021-11-07T12:34:00Z">
              <w:r>
                <w:t>3</w:t>
              </w:r>
            </w:ins>
            <w:del w:id="216" w:author="Baker, Stuart" w:date="2021-11-07T12:34:00Z">
              <w:r>
                <w:delText>1</w:delText>
              </w:r>
            </w:del>
          </w:p>
        </w:tc>
      </w:tr>
    </w:tbl>
    <w:p>
      <w:pPr>
        <w:pStyle w:val="Heading2"/>
      </w:pPr>
      <w:bookmarkStart w:id="217" w:name="_Toc86777161"/>
      <w:r>
        <w:t>System Behavior</w:t>
      </w:r>
      <w:bookmarkEnd w:id="217"/>
    </w:p>
    <w:p>
      <w:r>
        <w:t>Each time a System is restarted, it shall increment its session ID. After Session ID 255, it shall roll over to Session ID 0.</w:t>
      </w:r>
    </w:p>
    <w:p>
      <w:pPr>
        <w:pStyle w:val="Heading3"/>
      </w:pPr>
      <w:bookmarkStart w:id="218" w:name="_Toc86777162"/>
      <w:r>
        <w:t>Registration</w:t>
      </w:r>
      <w:bookmarkEnd w:id="218"/>
    </w:p>
    <w:p>
      <w:r>
        <w:t xml:space="preserve">When the System starts, it sends </w:t>
      </w:r>
      <w:r>
        <w:rPr>
          <w:b/>
        </w:rPr>
        <w:t>a Logon Enable (Now)</w:t>
      </w:r>
      <w:r>
        <w:t xml:space="preserve"> to register all Decoders. Depending on the type of feedback system (local versus global detectors), the reaction will be a series of </w:t>
      </w:r>
      <w:r>
        <w:rPr>
          <w:b/>
        </w:rPr>
        <w:t>ID15</w:t>
      </w:r>
      <w:r>
        <w:t xml:space="preserve"> messages or detected collisions.</w:t>
      </w:r>
    </w:p>
    <w:p>
      <w:r>
        <w:t xml:space="preserve">The Decoders identified by a correct reception of an </w:t>
      </w:r>
      <w:r>
        <w:rPr>
          <w:b/>
        </w:rPr>
        <w:t>ID15</w:t>
      </w:r>
      <w:r>
        <w:t xml:space="preserve"> feedback message are immediately addressed by DID with a </w:t>
      </w:r>
      <w:r>
        <w:rPr>
          <w:b/>
        </w:rPr>
        <w:t>Select</w:t>
      </w:r>
      <w:r>
        <w:t xml:space="preserve"> message. Once the Decoder receives a </w:t>
      </w:r>
      <w:r>
        <w:rPr>
          <w:b/>
        </w:rPr>
        <w:t>Select</w:t>
      </w:r>
      <w:r>
        <w:t xml:space="preserve"> message addressed to its DID, it stops responding to </w:t>
      </w:r>
      <w:r>
        <w:rPr>
          <w:b/>
        </w:rPr>
        <w:t>Logon Enable</w:t>
      </w:r>
      <w:r>
        <w:t xml:space="preserve"> messages.</w:t>
      </w:r>
    </w:p>
    <w:p>
      <w:r>
        <w:t xml:space="preserve">If collisions are detected, the </w:t>
      </w:r>
      <w:del w:id="219" w:author="Baker, Stuart" w:date="2021-11-07T12:35:00Z">
        <w:r>
          <w:delText xml:space="preserve">back </w:delText>
        </w:r>
      </w:del>
      <w:ins w:id="220" w:author="Baker, Stuart" w:date="2021-11-07T12:35:00Z">
        <w:r>
          <w:t>back-</w:t>
        </w:r>
      </w:ins>
      <w:r>
        <w:t xml:space="preserve">off phase is started. The System sends a sequence of </w:t>
      </w:r>
      <w:r>
        <w:rPr>
          <w:b/>
        </w:rPr>
        <w:t>Logon Enable (All)</w:t>
      </w:r>
      <w:r>
        <w:t xml:space="preserve">. Each Decoder not yet addressed by </w:t>
      </w:r>
      <w:r>
        <w:rPr>
          <w:b/>
        </w:rPr>
        <w:t>Select</w:t>
      </w:r>
      <w:r>
        <w:t xml:space="preserve"> will execute the back-off algorithm </w:t>
      </w:r>
      <w:r>
        <w:lastRenderedPageBreak/>
        <w:t xml:space="preserve">described in Section </w:t>
      </w:r>
      <w:r>
        <w:fldChar w:fldCharType="begin"/>
      </w:r>
      <w:r>
        <w:instrText xml:space="preserve"> REF _Ref86703671 \r \p \h  \* MERGEFORMAT </w:instrText>
      </w:r>
      <w:r>
        <w:fldChar w:fldCharType="separate"/>
      </w:r>
      <w:r>
        <w:t>6.4.2 below</w:t>
      </w:r>
      <w:r>
        <w:fldChar w:fldCharType="end"/>
      </w:r>
      <w:r>
        <w:t>, and send</w:t>
      </w:r>
      <w:ins w:id="221" w:author="Baker, Stuart" w:date="2021-11-07T12:35:00Z">
        <w:r>
          <w:t>s</w:t>
        </w:r>
      </w:ins>
      <w:r>
        <w:t xml:space="preserve"> replies to only some of these </w:t>
      </w:r>
      <w:r>
        <w:rPr>
          <w:b/>
        </w:rPr>
        <w:t>Logon Enable</w:t>
      </w:r>
      <w:r>
        <w:t xml:space="preserve"> messages, thereby increasing the chance of a successful reception of the </w:t>
      </w:r>
      <w:r>
        <w:rPr>
          <w:b/>
        </w:rPr>
        <w:t>ID15</w:t>
      </w:r>
      <w:r>
        <w:t xml:space="preserve"> message.</w:t>
      </w:r>
    </w:p>
    <w:p>
      <w:r>
        <w:t xml:space="preserve">If no more new Decoders are received, and no more collisions are detected, the System can switch back to </w:t>
      </w:r>
      <w:r>
        <w:rPr>
          <w:b/>
        </w:rPr>
        <w:t>Logon Enable (Now)</w:t>
      </w:r>
      <w:r>
        <w:t xml:space="preserve"> in order to enable new Decoders to be registered quickly.</w:t>
      </w:r>
    </w:p>
    <w:p>
      <w:pPr>
        <w:pStyle w:val="Heading3"/>
      </w:pPr>
      <w:bookmarkStart w:id="222" w:name="_Toc86777163"/>
      <w:r>
        <w:t>Configuration Discovery</w:t>
      </w:r>
      <w:bookmarkEnd w:id="222"/>
    </w:p>
    <w:p>
      <w:r>
        <w:t xml:space="preserve">Reading of Decoder configuration can be accomplished using different methods depending on what method(s) the Decoder supports. The </w:t>
      </w:r>
      <w:r>
        <w:rPr>
          <w:b/>
        </w:rPr>
        <w:t>Short Info</w:t>
      </w:r>
      <w:r>
        <w:t xml:space="preserve"> feedback to the Select (</w:t>
      </w:r>
      <w:r>
        <w:rPr>
          <w:b/>
        </w:rPr>
        <w:t>Read Short Info</w:t>
      </w:r>
      <w:r>
        <w:t>) command determines what methods are supported by the Decoder.</w:t>
      </w:r>
    </w:p>
    <w:p>
      <w:r>
        <w:t xml:space="preserve">All Decoders that implement Logon shall support </w:t>
      </w:r>
      <w:r>
        <w:rPr>
          <w:b/>
        </w:rPr>
        <w:t>POM</w:t>
      </w:r>
      <w:r>
        <w:t xml:space="preserve"> commands. Support for </w:t>
      </w:r>
      <w:r>
        <w:rPr>
          <w:b/>
        </w:rPr>
        <w:t>XPOM</w:t>
      </w:r>
      <w:r>
        <w:t xml:space="preserve"> is highly encouraged because it is significantly more efficient for reading out configuration data. Support for </w:t>
      </w:r>
      <w:r>
        <w:rPr>
          <w:b/>
        </w:rPr>
        <w:t>Select</w:t>
      </w:r>
      <w:r>
        <w:t xml:space="preserve"> + </w:t>
      </w:r>
      <w:r>
        <w:rPr>
          <w:b/>
        </w:rPr>
        <w:t>Read</w:t>
      </w:r>
      <w:r>
        <w:t xml:space="preserve">, </w:t>
      </w:r>
      <w:proofErr w:type="spellStart"/>
      <w:r>
        <w:rPr>
          <w:b/>
        </w:rPr>
        <w:t>ReadShort</w:t>
      </w:r>
      <w:proofErr w:type="spellEnd"/>
      <w:r>
        <w:t xml:space="preserve">, and </w:t>
      </w:r>
      <w:proofErr w:type="spellStart"/>
      <w:r>
        <w:rPr>
          <w:b/>
        </w:rPr>
        <w:t>ReadBackground</w:t>
      </w:r>
      <w:proofErr w:type="spellEnd"/>
      <w:r>
        <w:t xml:space="preserve"> is optional, but offers even greater read efficiency.</w:t>
      </w:r>
    </w:p>
    <w:p>
      <w:pPr>
        <w:pStyle w:val="Heading2"/>
      </w:pPr>
      <w:bookmarkStart w:id="223" w:name="_Toc86777164"/>
      <w:r>
        <w:t>Decoder Behavior</w:t>
      </w:r>
      <w:bookmarkEnd w:id="223"/>
    </w:p>
    <w:p>
      <w:pPr>
        <w:pStyle w:val="Heading3"/>
      </w:pPr>
      <w:bookmarkStart w:id="224" w:name="_Ref86702775"/>
      <w:bookmarkStart w:id="225" w:name="_Toc86777165"/>
      <w:r>
        <w:t>Startup</w:t>
      </w:r>
      <w:bookmarkEnd w:id="224"/>
      <w:bookmarkEnd w:id="225"/>
    </w:p>
    <w:p>
      <w:r>
        <w:t>A startup of the Decoder can either be a fresh start or just a temporary loss of connectivity (dirty track for example). In addition, the Decoder does not know whether it is being controlled by a System that implements Logon.</w:t>
      </w:r>
    </w:p>
    <w:p>
      <w:r>
        <w:t xml:space="preserve">If no message with </w:t>
      </w:r>
      <w:r>
        <w:rPr>
          <w:b/>
        </w:rPr>
        <w:t>Logon Enable</w:t>
      </w:r>
      <w:r>
        <w:t xml:space="preserve"> is received within 700 milliseconds after startup, the Decoder shall proceed by using its permanent DCC address (CV1/17/18) and consist address if set (CV19).</w:t>
      </w:r>
    </w:p>
    <w:p>
      <w:r>
        <w:t>If a Decoder detects a motor that is already turning when it starts, it may assume that there is lack of contact and can accept control commands at the previous DCC address (which may be permanent or an assigned address).</w:t>
      </w:r>
    </w:p>
    <w:p>
      <w:r>
        <w:t xml:space="preserve">Upon receiving the first </w:t>
      </w:r>
      <w:r>
        <w:rPr>
          <w:b/>
        </w:rPr>
        <w:t>Logon Enable</w:t>
      </w:r>
      <w:r>
        <w:t>, the Decoder checks the CID and Session ID values against the stored values from the last successful address assignment. If the CID matches and the Session ID is the same or has been incremented by less than 4, the Decoder shall start in Selected state, with the assumption that the Decoder is known to the System. The Decoder shall accept control commands at the previously assigned DCC address and skip the Logon procedure. Otherwise the Decoder shall start in Unselected state.</w:t>
      </w:r>
    </w:p>
    <w:p>
      <w:r>
        <w:t>The Decoder shall remain at zero speed and display an error condition in all of the following cases:</w:t>
      </w:r>
    </w:p>
    <w:p>
      <w:pPr>
        <w:pStyle w:val="ListParagraph"/>
        <w:numPr>
          <w:ilvl w:val="0"/>
          <w:numId w:val="28"/>
        </w:numPr>
      </w:pPr>
      <w:r>
        <w:t xml:space="preserve">it is assigned the address 0 with </w:t>
      </w:r>
      <w:r>
        <w:rPr>
          <w:b/>
        </w:rPr>
        <w:t>Logon Assign</w:t>
      </w:r>
      <w:r>
        <w:t>.</w:t>
      </w:r>
    </w:p>
    <w:p>
      <w:pPr>
        <w:pStyle w:val="ListParagraph"/>
        <w:numPr>
          <w:ilvl w:val="0"/>
          <w:numId w:val="28"/>
        </w:numPr>
      </w:pPr>
      <w:r>
        <w:t xml:space="preserve">it responded to three </w:t>
      </w:r>
      <w:proofErr w:type="gramStart"/>
      <w:r>
        <w:t>consecutive</w:t>
      </w:r>
      <w:proofErr w:type="gramEnd"/>
      <w:r>
        <w:rPr>
          <w:rStyle w:val="FootnoteReference"/>
        </w:rPr>
        <w:footnoteReference w:id="8"/>
      </w:r>
      <w:r>
        <w:t xml:space="preserve"> </w:t>
      </w:r>
      <w:r>
        <w:rPr>
          <w:b/>
        </w:rPr>
        <w:t>Logon Enable (Now)</w:t>
      </w:r>
      <w:r>
        <w:t xml:space="preserve"> and never received a valid Logon Assign.</w:t>
      </w:r>
    </w:p>
    <w:p>
      <w:r>
        <w:t>For a mobile Decoder, an error condition shall be indicated by a double blink of both the front and rear lights. The total period shall be between one and two seconds, (on - off - on - off - blank). This requirement is waived if the model does not have the appropriate hardware necessary to support it, and the manufacturer is recommended to fully document an alternative method of displaying an error.</w:t>
      </w:r>
    </w:p>
    <w:p>
      <w:pPr>
        <w:pStyle w:val="Heading3"/>
      </w:pPr>
      <w:bookmarkStart w:id="226" w:name="_Ref86702816"/>
      <w:bookmarkStart w:id="227" w:name="_Ref86703671"/>
      <w:bookmarkStart w:id="228" w:name="_Toc86777166"/>
      <w:r>
        <w:lastRenderedPageBreak/>
        <w:t>Back-off</w:t>
      </w:r>
      <w:bookmarkEnd w:id="226"/>
      <w:bookmarkEnd w:id="227"/>
      <w:bookmarkEnd w:id="228"/>
    </w:p>
    <w:p>
      <w:r>
        <w:t xml:space="preserve">If a Decoder does not receive a </w:t>
      </w:r>
      <w:r>
        <w:rPr>
          <w:b/>
        </w:rPr>
        <w:t>Select</w:t>
      </w:r>
      <w:r>
        <w:t xml:space="preserve"> confirmation after an attempted registration, it </w:t>
      </w:r>
      <w:del w:id="229" w:author="Baker, Stuart" w:date="2021-11-07T12:35:00Z">
        <w:r>
          <w:delText>no longer</w:delText>
        </w:r>
      </w:del>
      <w:ins w:id="230" w:author="Baker, Stuart" w:date="2021-11-07T12:35:00Z">
        <w:r>
          <w:t>skips</w:t>
        </w:r>
      </w:ins>
      <w:r>
        <w:t xml:space="preserve"> replies to a certain number of </w:t>
      </w:r>
      <w:r>
        <w:rPr>
          <w:b/>
        </w:rPr>
        <w:t>Logon Enable</w:t>
      </w:r>
      <w:r>
        <w:t xml:space="preserve"> messages. The number of </w:t>
      </w:r>
      <w:r>
        <w:rPr>
          <w:b/>
        </w:rPr>
        <w:t>Logon Enable</w:t>
      </w:r>
      <w:r>
        <w:t xml:space="preserve"> messages to be ignored is based on a random number, which may be generated by the DID. The first random number is to be chosen from a range of 0 to 7. If </w:t>
      </w:r>
      <w:del w:id="231" w:author="Baker, Stuart" w:date="2021-11-07T12:36:00Z">
        <w:r>
          <w:delText>the Logon is not activated</w:delText>
        </w:r>
      </w:del>
      <w:ins w:id="232" w:author="Baker, Stuart" w:date="2021-11-07T12:36:00Z">
        <w:r>
          <w:t xml:space="preserve">no </w:t>
        </w:r>
        <w:r>
          <w:rPr>
            <w:b/>
            <w:rPrChange w:id="233" w:author="Baker, Stuart" w:date="2021-11-07T12:36:00Z">
              <w:rPr/>
            </w:rPrChange>
          </w:rPr>
          <w:t>Select</w:t>
        </w:r>
        <w:r>
          <w:t xml:space="preserve"> is received</w:t>
        </w:r>
      </w:ins>
      <w:r>
        <w:t xml:space="preserve"> again, the number is selected from a range of 0 to 15. If </w:t>
      </w:r>
      <w:del w:id="234" w:author="Baker, Stuart" w:date="2021-11-07T12:38:00Z">
        <w:r>
          <w:delText>the Logon is not activated</w:delText>
        </w:r>
      </w:del>
      <w:ins w:id="235" w:author="Baker, Stuart" w:date="2021-11-07T12:38:00Z">
        <w:r>
          <w:t xml:space="preserve">no </w:t>
        </w:r>
        <w:r>
          <w:rPr>
            <w:b/>
            <w:rPrChange w:id="236" w:author="Baker, Stuart" w:date="2021-11-07T12:38:00Z">
              <w:rPr/>
            </w:rPrChange>
          </w:rPr>
          <w:t>Select</w:t>
        </w:r>
        <w:r>
          <w:t xml:space="preserve"> is received</w:t>
        </w:r>
      </w:ins>
      <w:r>
        <w:t xml:space="preserve"> again, the number is selected from a range of 0 to 31. If </w:t>
      </w:r>
      <w:del w:id="237" w:author="Baker, Stuart" w:date="2021-11-07T12:38:00Z">
        <w:r>
          <w:delText>the Logon is not activated</w:delText>
        </w:r>
      </w:del>
      <w:ins w:id="238" w:author="Baker, Stuart" w:date="2021-11-07T12:38:00Z">
        <w:r>
          <w:t xml:space="preserve">no </w:t>
        </w:r>
        <w:r>
          <w:rPr>
            <w:b/>
            <w:rPrChange w:id="239" w:author="Baker, Stuart" w:date="2021-11-07T12:38:00Z">
              <w:rPr/>
            </w:rPrChange>
          </w:rPr>
          <w:t>Select</w:t>
        </w:r>
        <w:r>
          <w:t xml:space="preserve"> is received</w:t>
        </w:r>
      </w:ins>
      <w:r>
        <w:t xml:space="preserve"> again, the number is selected from a range of 0 to 63, and no</w:t>
      </w:r>
      <w:ins w:id="240" w:author="Baker, Stuart" w:date="2021-11-07T12:39:00Z">
        <w:r>
          <w:t>t increased</w:t>
        </w:r>
      </w:ins>
      <w:r>
        <w:t xml:space="preserve"> further.</w:t>
      </w:r>
    </w:p>
    <w:p>
      <w:r>
        <w:t xml:space="preserve">If a </w:t>
      </w:r>
      <w:r>
        <w:rPr>
          <w:b/>
        </w:rPr>
        <w:t>Logon Enable (Now)</w:t>
      </w:r>
      <w:r>
        <w:t xml:space="preserve"> is received, the Decoder resets the current back-off value and immediately tries to register again.</w:t>
      </w:r>
    </w:p>
    <w:p>
      <w:r>
        <w:t xml:space="preserve">If the Decoder contains a True Random Number Generator (TRNG), it may be used to generate a random value used in </w:t>
      </w:r>
      <w:del w:id="241" w:author="Baker, Stuart" w:date="2021-11-07T12:39:00Z">
        <w:r>
          <w:delText>B</w:delText>
        </w:r>
      </w:del>
      <w:ins w:id="242" w:author="Baker, Stuart" w:date="2021-11-07T12:39:00Z">
        <w:r>
          <w:t>b</w:t>
        </w:r>
      </w:ins>
      <w:r>
        <w:t>ack-off.</w:t>
      </w:r>
    </w:p>
    <w:p>
      <w:pPr>
        <w:rPr>
          <w:ins w:id="243" w:author="Baker, Stuart" w:date="2021-11-07T13:47:00Z"/>
        </w:rPr>
      </w:pPr>
      <w:del w:id="244" w:author="Baker, Stuart" w:date="2021-11-07T13:48:00Z">
        <w:r>
          <w:delText>[The random number algorithm requirements are currently under reevaluation.]</w:delText>
        </w:r>
      </w:del>
      <w:ins w:id="245" w:author="Baker, Stuart" w:date="2021-11-07T13:47:00Z">
        <w:r>
          <w:t>Decoders shall select random numbers to fulfill the following properties:</w:t>
        </w:r>
      </w:ins>
    </w:p>
    <w:p>
      <w:pPr>
        <w:pStyle w:val="ListParagraph"/>
        <w:numPr>
          <w:ilvl w:val="0"/>
          <w:numId w:val="30"/>
        </w:numPr>
        <w:rPr>
          <w:ins w:id="246" w:author="Baker, Stuart" w:date="2021-11-07T13:47:00Z"/>
        </w:rPr>
        <w:pPrChange w:id="247" w:author="Baker, Stuart" w:date="2021-11-07T13:48:00Z">
          <w:pPr/>
        </w:pPrChange>
      </w:pPr>
      <w:ins w:id="248" w:author="Baker, Stuart" w:date="2021-11-07T13:47:00Z">
        <w:r>
          <w:t>Any population of decoders</w:t>
        </w:r>
      </w:ins>
      <w:ins w:id="249" w:author="Baker, Stuart" w:date="2021-11-07T14:07:00Z">
        <w:r>
          <w:rPr>
            <w:rStyle w:val="FootnoteReference"/>
          </w:rPr>
          <w:footnoteReference w:id="9"/>
        </w:r>
      </w:ins>
      <w:ins w:id="251" w:author="Baker, Stuart" w:date="2021-11-07T13:47:00Z">
        <w:r>
          <w:t xml:space="preserve"> by the same manufacturer, when started at the same time, generates a set of uniformly distributed random numbers at each step of the algorithm, and</w:t>
        </w:r>
      </w:ins>
    </w:p>
    <w:p>
      <w:pPr>
        <w:pStyle w:val="ListParagraph"/>
        <w:numPr>
          <w:ilvl w:val="0"/>
          <w:numId w:val="30"/>
        </w:numPr>
        <w:pPrChange w:id="252" w:author="Baker, Stuart" w:date="2021-11-07T13:48:00Z">
          <w:pPr/>
        </w:pPrChange>
      </w:pPr>
      <w:ins w:id="253" w:author="Baker, Stuart" w:date="2021-11-07T13:47:00Z">
        <w:r>
          <w:t>Each decoder either generates a different sequence of random numbers at every start, or for any two decoders by the same manufacturer the random sequence differs within the first 64 generated bits.</w:t>
        </w:r>
      </w:ins>
    </w:p>
    <w:p>
      <w:pPr>
        <w:pStyle w:val="Heading3"/>
      </w:pPr>
      <w:bookmarkStart w:id="254" w:name="_Ref86703478"/>
      <w:bookmarkStart w:id="255" w:name="_Toc86777167"/>
      <w:r>
        <w:t>CV19 Consisting Behavior</w:t>
      </w:r>
      <w:bookmarkEnd w:id="254"/>
      <w:bookmarkEnd w:id="255"/>
    </w:p>
    <w:p>
      <w:r>
        <w:t>If a Decoder reverts to using its permanent address it shall also honor and act upon its programmed CV19 value. Otherwise, a Decoder shall ignore its CV19 consist address even if set until the System can reaffirm it with the Decoder. If reaffirmed, the Decoder shall honor the affirmed CV19 consist address until the Decoder gets back into Unselected state.</w:t>
      </w:r>
    </w:p>
    <w:p>
      <w:r>
        <w:t xml:space="preserve">Affirmation is accomplished by reprogramming CV19 using either a </w:t>
      </w:r>
      <w:r>
        <w:rPr>
          <w:b/>
        </w:rPr>
        <w:t>POM</w:t>
      </w:r>
      <w:r>
        <w:t xml:space="preserve"> or </w:t>
      </w:r>
      <w:r>
        <w:rPr>
          <w:b/>
        </w:rPr>
        <w:t>Consist Control</w:t>
      </w:r>
      <w:r>
        <w:t xml:space="preserve"> instruction, which the Decoder is shall acknowledge once successful.</w:t>
      </w:r>
    </w:p>
    <w:p>
      <w:r>
        <w:t xml:space="preserve">The feedback response to Logon Assign provides a flag indicating to the system if the current CV19 consist address is set </w:t>
      </w:r>
      <w:proofErr w:type="gramStart"/>
      <w:r>
        <w:t>(!=</w:t>
      </w:r>
      <w:proofErr w:type="gramEnd"/>
      <w:r>
        <w:t xml:space="preserve"> 0).</w:t>
      </w:r>
    </w:p>
    <w:p>
      <w:pPr>
        <w:pStyle w:val="Heading1"/>
      </w:pPr>
      <w:bookmarkStart w:id="256" w:name="_Toc86777168"/>
      <w:r>
        <w:t>Data Spaces</w:t>
      </w:r>
      <w:bookmarkEnd w:id="256"/>
    </w:p>
    <w:p>
      <w:r>
        <w:t>Data Spaces are used for the efficient transfer of large amounts of data between a Decoder and the System.</w:t>
      </w:r>
    </w:p>
    <w:p>
      <w:r>
        <w:t xml:space="preserve">Normally, the CRC-8 seed value used by this Standard is always 0, as described in </w:t>
      </w:r>
      <w:del w:id="257" w:author="Baker, Stuart" w:date="2021-11-07T12:39:00Z">
        <w:r>
          <w:delText>s</w:delText>
        </w:r>
      </w:del>
      <w:ins w:id="258" w:author="Baker, Stuart" w:date="2021-11-07T12:39:00Z">
        <w:r>
          <w:t>S</w:t>
        </w:r>
      </w:ins>
      <w:r>
        <w:t xml:space="preserve">ection </w:t>
      </w:r>
      <w:r>
        <w:fldChar w:fldCharType="begin"/>
      </w:r>
      <w:r>
        <w:instrText xml:space="preserve"> REF _Ref84790563 \n \p \h </w:instrText>
      </w:r>
      <w:r>
        <w:fldChar w:fldCharType="separate"/>
      </w:r>
      <w:r>
        <w:t>2.1 above</w:t>
      </w:r>
      <w:r>
        <w:fldChar w:fldCharType="end"/>
      </w:r>
      <w:r>
        <w:t xml:space="preserve">. For </w:t>
      </w:r>
      <w:proofErr w:type="spellStart"/>
      <w:r>
        <w:rPr>
          <w:b/>
        </w:rPr>
        <w:t>ReadBackground</w:t>
      </w:r>
      <w:proofErr w:type="spellEnd"/>
      <w:r>
        <w:t xml:space="preserve"> and </w:t>
      </w:r>
      <w:proofErr w:type="spellStart"/>
      <w:r>
        <w:rPr>
          <w:b/>
        </w:rPr>
        <w:t>ReadBlock</w:t>
      </w:r>
      <w:proofErr w:type="spellEnd"/>
      <w:r>
        <w:t xml:space="preserve">, the CRC-8 seed value used in the feedback response as defined in section </w:t>
      </w:r>
      <w:r>
        <w:fldChar w:fldCharType="begin"/>
      </w:r>
      <w:r>
        <w:instrText xml:space="preserve"> REF _Ref84766776 \n \p \h </w:instrText>
      </w:r>
      <w:r>
        <w:fldChar w:fldCharType="separate"/>
      </w:r>
      <w:r>
        <w:t>2.2.4 above</w:t>
      </w:r>
      <w:r>
        <w:fldChar w:fldCharType="end"/>
      </w:r>
      <w:r>
        <w:t xml:space="preserve"> corresponds to the Data Space number, as defined in Section </w:t>
      </w:r>
      <w:r>
        <w:fldChar w:fldCharType="begin"/>
      </w:r>
      <w:r>
        <w:instrText xml:space="preserve"> REF _Ref86704197 \r \p \h </w:instrText>
      </w:r>
      <w:r>
        <w:fldChar w:fldCharType="separate"/>
      </w:r>
      <w:r>
        <w:t>7.4 below</w:t>
      </w:r>
      <w:r>
        <w:fldChar w:fldCharType="end"/>
      </w:r>
      <w:r>
        <w:t>.</w:t>
      </w:r>
    </w:p>
    <w:p>
      <w:pPr>
        <w:pStyle w:val="Heading2"/>
      </w:pPr>
      <w:bookmarkStart w:id="259" w:name="_Toc86777169"/>
      <w:proofErr w:type="spellStart"/>
      <w:r>
        <w:t>WriteBlock</w:t>
      </w:r>
      <w:bookmarkEnd w:id="259"/>
      <w:proofErr w:type="spellEnd"/>
    </w:p>
    <w:p>
      <w:r>
        <w:t>This message can be used to perform writes into a Data Space.</w:t>
      </w:r>
    </w:p>
    <w:p>
      <w:pPr>
        <w:ind w:left="360" w:hanging="360"/>
        <w:rPr>
          <w:rFonts w:ascii="Courier New" w:hAnsi="Courier New" w:cs="Courier New"/>
        </w:rPr>
      </w:pPr>
      <w:r>
        <w:lastRenderedPageBreak/>
        <w:t>►</w:t>
      </w:r>
      <w:r>
        <w:tab/>
      </w:r>
      <w:r>
        <w:rPr>
          <w:rFonts w:ascii="Courier New" w:hAnsi="Courier New" w:cs="Courier New"/>
          <w:color w:val="000000"/>
          <w:sz w:val="22"/>
          <w:szCs w:val="22"/>
        </w:rPr>
        <w:t>{preamble} 0 11111101 0 11AAAAAA 0 AAAAAAAA 0 11111100 0 NNNNNNNN 0 VVVVVVVV 0 VVVVVVVV 0 VVVVVVVV 0 {payload 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 xml:space="preserve">Data </w:t>
            </w:r>
            <w:del w:id="260" w:author="Baker, Stuart" w:date="2021-11-07T12:40:00Z">
              <w:r>
                <w:delText>s</w:delText>
              </w:r>
            </w:del>
            <w:ins w:id="261" w:author="Baker, Stuart" w:date="2021-11-07T12:40:00Z">
              <w:r>
                <w:t>S</w:t>
              </w:r>
            </w:ins>
            <w:r>
              <w:t>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w:t>
            </w:r>
            <w:ins w:id="262" w:author="Baker, Stuart" w:date="2021-11-07T12:40:00Z">
              <w:r>
                <w:t xml:space="preserve"> </w:t>
              </w:r>
            </w:ins>
            <w:del w:id="263" w:author="Baker, Stuart" w:date="2021-11-07T12:40:00Z">
              <w:r>
                <w:delText>s</w:delText>
              </w:r>
            </w:del>
            <w:ins w:id="264" w:author="Baker, Stuart" w:date="2021-11-07T12:40:00Z">
              <w:r>
                <w:t>S</w:t>
              </w:r>
            </w:ins>
            <w:r>
              <w:t>pace offset, three bytes</w:t>
            </w:r>
            <w:ins w:id="265" w:author="Baker, Stuart" w:date="2021-11-11T19:10:00Z">
              <w:r>
                <w:t>,</w:t>
              </w:r>
            </w:ins>
            <w:r>
              <w:t xml:space="preserve"> MSB first, LSB last</w:t>
            </w:r>
          </w:p>
        </w:tc>
      </w:tr>
      <w:tr>
        <w:trPr>
          <w:cantSplit/>
        </w:trPr>
        <w:tc>
          <w:tcPr>
            <w:tcW w:w="1795" w:type="dxa"/>
          </w:tcPr>
          <w:p>
            <w:r>
              <w:t>payload byte(s)</w:t>
            </w:r>
          </w:p>
        </w:tc>
        <w:tc>
          <w:tcPr>
            <w:tcW w:w="7843" w:type="dxa"/>
          </w:tcPr>
          <w:p>
            <w:r>
              <w:t>Data that will be written from the given offset</w:t>
            </w:r>
          </w:p>
        </w:tc>
      </w:tr>
    </w:tbl>
    <w:p>
      <w:pPr>
        <w:pStyle w:val="Heading3"/>
      </w:pPr>
      <w:bookmarkStart w:id="266" w:name="_Toc86777170"/>
      <w:proofErr w:type="spellStart"/>
      <w:r>
        <w:t>WriteBlock</w:t>
      </w:r>
      <w:proofErr w:type="spellEnd"/>
      <w:r>
        <w:t xml:space="preserve"> Feedback</w:t>
      </w:r>
      <w:bookmarkEnd w:id="266"/>
    </w:p>
    <w:p>
      <w:r>
        <w:t xml:space="preserve">The Acknowledgement returned on the </w:t>
      </w:r>
      <w:proofErr w:type="spellStart"/>
      <w:r>
        <w:rPr>
          <w:b/>
        </w:rPr>
        <w:t>WriteBlock</w:t>
      </w:r>
      <w:proofErr w:type="spellEnd"/>
      <w:r>
        <w:t xml:space="preserve"> message indicates the error-free reception of the packet by the addressed Decoder. To notify the System about the </w:t>
      </w:r>
      <w:proofErr w:type="spellStart"/>
      <w:r>
        <w:rPr>
          <w:b/>
        </w:rPr>
        <w:t>WriteBlock</w:t>
      </w:r>
      <w:proofErr w:type="spellEnd"/>
      <w:r>
        <w:t xml:space="preserve"> operation, the Decoder sends response messages in channel 2 on any DCC packet addressed to that Decoder:</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11111100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Height w:val="303"/>
        </w:trPr>
        <w:tc>
          <w:tcPr>
            <w:tcW w:w="1795" w:type="dxa"/>
            <w:vMerge w:val="restart"/>
          </w:tcPr>
          <w:p>
            <w:pPr>
              <w:rPr>
                <w:rFonts w:ascii="Courier New" w:hAnsi="Courier New" w:cs="Courier New"/>
              </w:rPr>
            </w:pPr>
            <w:r>
              <w:rPr>
                <w:rFonts w:ascii="Courier New" w:hAnsi="Courier New" w:cs="Courier New"/>
              </w:rPr>
              <w:t>10000001</w:t>
            </w:r>
          </w:p>
        </w:tc>
        <w:tc>
          <w:tcPr>
            <w:tcW w:w="2340" w:type="dxa"/>
            <w:shd w:val="clear" w:color="auto" w:fill="auto"/>
          </w:tcPr>
          <w:p>
            <w:pPr>
              <w:jc w:val="center"/>
            </w:pPr>
            <w:r>
              <w:t>optional</w:t>
            </w:r>
          </w:p>
        </w:tc>
        <w:tc>
          <w:tcPr>
            <w:tcW w:w="5503" w:type="dxa"/>
            <w:shd w:val="clear" w:color="auto" w:fill="auto"/>
          </w:tcPr>
          <w:p>
            <w:r>
              <w:t>Executed Successfully.</w:t>
            </w:r>
          </w:p>
        </w:tc>
      </w:tr>
      <w:tr>
        <w:trPr>
          <w:cantSplit/>
          <w:trHeight w:val="302"/>
        </w:trPr>
        <w:tc>
          <w:tcPr>
            <w:tcW w:w="1795" w:type="dxa"/>
            <w:vMerge/>
          </w:tcPr>
          <w:p>
            <w:pPr>
              <w:rPr>
                <w:rFonts w:ascii="Courier New" w:hAnsi="Courier New" w:cs="Courier New"/>
              </w:rPr>
            </w:pPr>
          </w:p>
        </w:tc>
        <w:tc>
          <w:tcPr>
            <w:tcW w:w="2340" w:type="dxa"/>
            <w:shd w:val="clear" w:color="auto" w:fill="auto"/>
          </w:tcPr>
          <w:p>
            <w:pPr>
              <w:jc w:val="center"/>
            </w:pPr>
            <w:r>
              <w:t>0x8000</w:t>
            </w:r>
          </w:p>
        </w:tc>
        <w:tc>
          <w:tcPr>
            <w:tcW w:w="5503" w:type="dxa"/>
            <w:shd w:val="clear" w:color="auto" w:fill="auto"/>
          </w:tcPr>
          <w:p>
            <w:r>
              <w:t>Written data differs from data sent by the System</w:t>
            </w:r>
            <w:r>
              <w:rPr>
                <w:rStyle w:val="FootnoteReference"/>
              </w:rPr>
              <w:footnoteReference w:id="10"/>
            </w:r>
            <w:r>
              <w:t>.</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r>
        <w:trPr>
          <w:cantSplit/>
        </w:trPr>
        <w:tc>
          <w:tcPr>
            <w:tcW w:w="1795" w:type="dxa"/>
          </w:tcPr>
          <w:p>
            <w:pPr>
              <w:rPr>
                <w:rFonts w:ascii="Courier New" w:hAnsi="Courier New" w:cs="Courier New"/>
              </w:rPr>
            </w:pPr>
            <w:r>
              <w:rPr>
                <w:rFonts w:ascii="Courier New" w:hAnsi="Courier New" w:cs="Courier New"/>
              </w:rPr>
              <w:t>10000011</w:t>
            </w:r>
          </w:p>
        </w:tc>
        <w:tc>
          <w:tcPr>
            <w:tcW w:w="2340" w:type="dxa"/>
            <w:shd w:val="clear" w:color="auto" w:fill="auto"/>
          </w:tcPr>
          <w:p>
            <w:pPr>
              <w:jc w:val="center"/>
            </w:pPr>
            <w:r>
              <w:t>{optional error code}</w:t>
            </w:r>
          </w:p>
        </w:tc>
        <w:tc>
          <w:tcPr>
            <w:tcW w:w="5503" w:type="dxa"/>
            <w:shd w:val="clear" w:color="auto" w:fill="auto"/>
          </w:tcPr>
          <w:p>
            <w:r>
              <w:t>Decoder busy or write encountered a temporary error and may be re-tried later.</w:t>
            </w:r>
          </w:p>
        </w:tc>
      </w:tr>
      <w:tr>
        <w:trPr>
          <w:cantSplit/>
        </w:trPr>
        <w:tc>
          <w:tcPr>
            <w:tcW w:w="1795" w:type="dxa"/>
          </w:tcPr>
          <w:p>
            <w:pPr>
              <w:rPr>
                <w:rFonts w:ascii="Courier New" w:hAnsi="Courier New" w:cs="Courier New"/>
              </w:rPr>
            </w:pPr>
            <w:r>
              <w:rPr>
                <w:rFonts w:ascii="Courier New" w:hAnsi="Courier New" w:cs="Courier New"/>
              </w:rPr>
              <w:t>10000000</w:t>
            </w:r>
          </w:p>
        </w:tc>
        <w:tc>
          <w:tcPr>
            <w:tcW w:w="2340" w:type="dxa"/>
            <w:shd w:val="clear" w:color="auto" w:fill="auto"/>
          </w:tcPr>
          <w:p>
            <w:pPr>
              <w:jc w:val="center"/>
            </w:pPr>
            <w:r>
              <w:t>n/a</w:t>
            </w:r>
          </w:p>
        </w:tc>
        <w:tc>
          <w:tcPr>
            <w:tcW w:w="5503" w:type="dxa"/>
            <w:shd w:val="clear" w:color="auto" w:fill="auto"/>
          </w:tcPr>
          <w:p>
            <w:r>
              <w:t>The write operation is still in progress.</w:t>
            </w:r>
          </w:p>
        </w:tc>
      </w:tr>
    </w:tbl>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r>
        <w:t xml:space="preserve">If the Decoder does not send any write feedback to the System for 700 </w:t>
      </w:r>
      <w:proofErr w:type="spellStart"/>
      <w:r>
        <w:t>msec</w:t>
      </w:r>
      <w:proofErr w:type="spellEnd"/>
      <w:r>
        <w:t xml:space="preserve">, the System shall assume that the write operation was lost. The Decoder shall send an operation still in progress feedback at least every 500 </w:t>
      </w:r>
      <w:proofErr w:type="spellStart"/>
      <w:r>
        <w:t>msec</w:t>
      </w:r>
      <w:proofErr w:type="spellEnd"/>
      <w:r>
        <w:t xml:space="preserve"> (or the next available opportunity) until the </w:t>
      </w:r>
      <w:proofErr w:type="spellStart"/>
      <w:r>
        <w:rPr>
          <w:b/>
        </w:rPr>
        <w:t>WriteBlock</w:t>
      </w:r>
      <w:proofErr w:type="spellEnd"/>
      <w:r>
        <w:t xml:space="preserve"> is completed or fails. The System shall provide the Decoder with frequent enough addressed packets to have an opportunity to meet the feedback requirement.</w:t>
      </w:r>
    </w:p>
    <w:p>
      <w:pPr>
        <w:pStyle w:val="Heading3"/>
      </w:pPr>
      <w:bookmarkStart w:id="267" w:name="_Toc86777171"/>
      <w:proofErr w:type="spellStart"/>
      <w:r>
        <w:t>WriteBlock</w:t>
      </w:r>
      <w:proofErr w:type="spellEnd"/>
      <w:r>
        <w:t xml:space="preserve"> Continue</w:t>
      </w:r>
      <w:bookmarkEnd w:id="267"/>
    </w:p>
    <w:p>
      <w:r>
        <w:t xml:space="preserve">After a </w:t>
      </w:r>
      <w:proofErr w:type="spellStart"/>
      <w:r>
        <w:rPr>
          <w:b/>
        </w:rPr>
        <w:t>WriteBlock</w:t>
      </w:r>
      <w:proofErr w:type="spellEnd"/>
      <w:r>
        <w:t xml:space="preserve"> command is completed successfully according to the </w:t>
      </w:r>
      <w:proofErr w:type="spellStart"/>
      <w:r>
        <w:rPr>
          <w:b/>
        </w:rPr>
        <w:t>WriteBlock</w:t>
      </w:r>
      <w:proofErr w:type="spellEnd"/>
      <w:r>
        <w:t xml:space="preserve"> feedback, the System may send an Addressed Continue message to continue writing additional data from the offset where the previous write ended. The System shall not send any other 253-Addressed command to the given Decoder between the </w:t>
      </w:r>
      <w:proofErr w:type="spellStart"/>
      <w:r>
        <w:rPr>
          <w:b/>
        </w:rPr>
        <w:t>WriteBlock</w:t>
      </w:r>
      <w:proofErr w:type="spellEnd"/>
      <w:r>
        <w:t xml:space="preserve"> and the Addressed Continue command.</w:t>
      </w:r>
    </w:p>
    <w:p>
      <w:r>
        <w:t>Long write sequence:</w:t>
      </w:r>
    </w:p>
    <w:p>
      <w:pPr>
        <w:ind w:left="360" w:hanging="360"/>
        <w:rPr>
          <w:rFonts w:ascii="Courier New" w:hAnsi="Courier New" w:cs="Courier New"/>
          <w:color w:val="000000"/>
          <w:sz w:val="22"/>
          <w:szCs w:val="22"/>
        </w:rPr>
      </w:pPr>
      <w:r>
        <w:lastRenderedPageBreak/>
        <w:t>►</w:t>
      </w:r>
      <w:r>
        <w:tab/>
      </w:r>
      <w:r>
        <w:rPr>
          <w:rFonts w:ascii="Courier New" w:hAnsi="Courier New" w:cs="Courier New"/>
          <w:color w:val="000000"/>
          <w:sz w:val="22"/>
          <w:szCs w:val="22"/>
        </w:rPr>
        <w:t>{preamble} 0 11111101 0 11AAAAAA 0 AAAAAAAA 0 11111100 0 NNNNNNNN 0 VVVVVVVV 0 VVVVVVVV 0 VVVVVVVV 0 {payload byte(s)} 0 {checksum} 1</w:t>
      </w:r>
      <w:r>
        <w:t xml:space="preserve"> -</w:t>
      </w:r>
      <w:r>
        <w:rPr>
          <w:b/>
        </w:rPr>
        <w:t xml:space="preserve"> </w:t>
      </w:r>
      <w:proofErr w:type="spellStart"/>
      <w:r>
        <w:rPr>
          <w:b/>
        </w:rPr>
        <w:t>WriteBlock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roofErr w:type="spellStart"/>
      <w:r>
        <w:t>etc</w:t>
      </w:r>
      <w:proofErr w:type="spellEnd"/>
      <w:r>
        <w:t>…</w:t>
      </w:r>
    </w:p>
    <w:p>
      <w:r>
        <w:t xml:space="preserve">If the System sends out a </w:t>
      </w:r>
      <w:proofErr w:type="spellStart"/>
      <w:r>
        <w:rPr>
          <w:b/>
        </w:rPr>
        <w:t>WriteBlock</w:t>
      </w:r>
      <w:proofErr w:type="spellEnd"/>
      <w:r>
        <w:rPr>
          <w:b/>
        </w:rPr>
        <w:t xml:space="preserve"> Continue</w:t>
      </w:r>
      <w:r>
        <w:t xml:space="preserve"> command and receives no acknowledgement, or an error feedback, the System shall not re-try the </w:t>
      </w:r>
      <w:proofErr w:type="spellStart"/>
      <w:r>
        <w:rPr>
          <w:b/>
        </w:rPr>
        <w:t>WriteBlock</w:t>
      </w:r>
      <w:proofErr w:type="spellEnd"/>
      <w:r>
        <w:rPr>
          <w:b/>
        </w:rPr>
        <w:t xml:space="preserve"> Continue</w:t>
      </w:r>
      <w:r>
        <w:t xml:space="preserve"> command. Instead, </w:t>
      </w:r>
      <w:del w:id="268" w:author="Baker, Stuart" w:date="2021-11-07T12:41:00Z">
        <w:r>
          <w:delText>the</w:delText>
        </w:r>
      </w:del>
      <w:ins w:id="269" w:author="Baker, Stuart" w:date="2021-11-07T12:41:00Z">
        <w:r>
          <w:t>a</w:t>
        </w:r>
      </w:ins>
      <w:r>
        <w:t xml:space="preserve"> </w:t>
      </w:r>
      <w:proofErr w:type="spellStart"/>
      <w:r>
        <w:rPr>
          <w:b/>
        </w:rPr>
        <w:t>WriteBlock</w:t>
      </w:r>
      <w:proofErr w:type="spellEnd"/>
      <w:r>
        <w:t xml:space="preserve"> command shall be issued with an explicit specification of the write offset.</w:t>
      </w:r>
    </w:p>
    <w:p>
      <w:r>
        <w:t xml:space="preserve">If the Decoder receives an </w:t>
      </w:r>
      <w:r>
        <w:rPr>
          <w:b/>
        </w:rPr>
        <w:t>Addressed Continue</w:t>
      </w:r>
      <w:r>
        <w:t xml:space="preserve"> command without having internal state about the previous command, the command shall be rejected with temporary error, with the recommended [optional] error code of 0x2040 or 0x2041.</w:t>
      </w:r>
    </w:p>
    <w:p>
      <w:pPr>
        <w:pStyle w:val="Heading2"/>
      </w:pPr>
      <w:bookmarkStart w:id="270" w:name="_Toc86777172"/>
      <w:proofErr w:type="spellStart"/>
      <w:r>
        <w:t>ReadBackground</w:t>
      </w:r>
      <w:bookmarkEnd w:id="270"/>
      <w:proofErr w:type="spellEnd"/>
    </w:p>
    <w:p>
      <w:proofErr w:type="spellStart"/>
      <w:r>
        <w:rPr>
          <w:b/>
        </w:rPr>
        <w:t>ReadBackground</w:t>
      </w:r>
      <w:proofErr w:type="spellEnd"/>
      <w:r>
        <w:t xml:space="preserve"> data is transmitted in feedback channel 2 of addressed DCC packets, including addressed packets using the 253 address.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11111101 0 NNNNNNNN 0 (VVVVVVVV 0 VVVVVVVV 0 VVVVVVVV 0 SSSSSSSS 0) {checksum} 1</w:t>
      </w:r>
      <w:r>
        <w:t xml:space="preserve"> -</w:t>
      </w:r>
      <w:r>
        <w:rPr>
          <w:b/>
        </w:rPr>
        <w:t xml:space="preserve"> </w:t>
      </w:r>
      <w:proofErr w:type="spellStart"/>
      <w:r>
        <w:rPr>
          <w:b/>
        </w:rPr>
        <w:t>ReadBackground</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ID13 </w:t>
      </w:r>
      <w:ins w:id="271" w:author="Baker, Stuart" w:date="2021-11-07T12:41:00Z">
        <w:r>
          <w:rPr>
            <w:rFonts w:ascii="Courier New" w:hAnsi="Courier New" w:cs="Courier New"/>
          </w:rPr>
          <w:t>{header</w:t>
        </w:r>
      </w:ins>
      <w:ins w:id="272" w:author="Baker, Stuart" w:date="2021-11-07T12:42:00Z">
        <w:r>
          <w:rPr>
            <w:rFonts w:ascii="Courier New" w:hAnsi="Courier New" w:cs="Courier New"/>
          </w:rPr>
          <w:t>} {3 data bytes}</w:t>
        </w:r>
      </w:ins>
      <w:del w:id="273" w:author="Baker, Stuart" w:date="2021-11-07T12:42:00Z">
        <w:r>
          <w:rPr>
            <w:rFonts w:ascii="Courier New" w:hAnsi="Courier New" w:cs="Courier New"/>
          </w:rPr>
          <w:delText>{upstream data chunk}</w:delText>
        </w:r>
      </w:del>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ID14 </w:t>
      </w:r>
      <w:ins w:id="274" w:author="Baker, Stuart" w:date="2021-11-07T12:42:00Z">
        <w:r>
          <w:rPr>
            <w:rFonts w:ascii="Courier New" w:hAnsi="Courier New" w:cs="Courier New"/>
          </w:rPr>
          <w:t>{4 data bytes}</w:t>
        </w:r>
      </w:ins>
      <w:del w:id="275" w:author="Baker, Stuart" w:date="2021-11-07T12:42:00Z">
        <w:r>
          <w:rPr>
            <w:rFonts w:ascii="Courier New" w:hAnsi="Courier New" w:cs="Courier New"/>
          </w:rPr>
          <w:delText>{upstream data chunk}</w:delText>
        </w:r>
      </w:del>
    </w:p>
    <w:p>
      <w:proofErr w:type="spellStart"/>
      <w:r>
        <w:t>etc</w:t>
      </w:r>
      <w:proofErr w:type="spellEnd"/>
      <w:r>
        <w:t>…</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lastRenderedPageBreak/>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 xml:space="preserve">Data space </w:t>
            </w:r>
            <w:del w:id="276" w:author="Baker, Stuart" w:date="2021-11-07T12:43:00Z">
              <w:r>
                <w:delText>number</w:delText>
              </w:r>
            </w:del>
            <w:ins w:id="277" w:author="Baker, Stuart" w:date="2021-11-07T12:43:00Z">
              <w:r>
                <w:t>offset</w:t>
              </w:r>
            </w:ins>
            <w:r>
              <w:t>, three bytes</w:t>
            </w:r>
            <w:ins w:id="278" w:author="Baker, Stuart" w:date="2021-11-07T12:43:00Z">
              <w:r>
                <w:t>,</w:t>
              </w:r>
            </w:ins>
            <w:r>
              <w:t xml:space="preserve">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
      <w:r>
        <w:t>When the Data Space offset is not present, it is assumed to be 0. When the number of requested bytes is not specified, the Decoder continues responding until the total size of the Data Space is exhausted.</w:t>
      </w:r>
    </w:p>
    <w:p>
      <w:r>
        <w:t xml:space="preserve">The first upstream data chunk is transmitted using </w:t>
      </w:r>
      <w:r>
        <w:rPr>
          <w:b/>
        </w:rPr>
        <w:t>ID13</w:t>
      </w:r>
      <w:r>
        <w:t xml:space="preserve">, all further chunks using </w:t>
      </w:r>
      <w:r>
        <w:rPr>
          <w:b/>
        </w:rPr>
        <w:t>ID14</w:t>
      </w:r>
      <w:r>
        <w:t xml:space="preserve">.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pPr>
        <w:pStyle w:val="Heading2"/>
      </w:pPr>
      <w:bookmarkStart w:id="279" w:name="_Toc86777173"/>
      <w:proofErr w:type="spellStart"/>
      <w:r>
        <w:t>ReadBlock</w:t>
      </w:r>
      <w:bookmarkEnd w:id="279"/>
      <w:proofErr w:type="spellEnd"/>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11111110 0 NNNNNNNN 0 (VVVVVVVV 0 VVVVVVVV 0 VVVVVVVV 0 SSSSSSSS 0) {checksum} 1</w:t>
      </w:r>
      <w:r>
        <w:t xml:space="preserve"> -</w:t>
      </w:r>
      <w:r>
        <w:rPr>
          <w:b/>
        </w:rPr>
        <w:t xml:space="preserve"> </w:t>
      </w:r>
      <w:proofErr w:type="spellStart"/>
      <w:r>
        <w:rPr>
          <w:b/>
        </w:rPr>
        <w:t>ReadBlock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00000000 0 {checksum} 1</w:t>
      </w:r>
      <w:r>
        <w:t xml:space="preserve"> –</w:t>
      </w:r>
      <w:r>
        <w:rPr>
          <w:b/>
        </w:rPr>
        <w:t xml:space="preserve"> 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{5 data bytes}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00000001 0 {checksum} 1</w:t>
      </w:r>
      <w:r>
        <w:t xml:space="preserve"> –</w:t>
      </w:r>
      <w:r>
        <w:rPr>
          <w:b/>
        </w:rPr>
        <w:t xml:space="preserve"> 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r>
        <w:t>etc...</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 xml:space="preserve">Data space </w:t>
            </w:r>
            <w:del w:id="280" w:author="Baker, Stuart" w:date="2021-11-07T12:43:00Z">
              <w:r>
                <w:delText>number</w:delText>
              </w:r>
            </w:del>
            <w:ins w:id="281" w:author="Baker, Stuart" w:date="2021-11-07T12:43:00Z">
              <w:r>
                <w:t>offset</w:t>
              </w:r>
            </w:ins>
            <w:r>
              <w:t>, three bytes</w:t>
            </w:r>
            <w:ins w:id="282" w:author="Baker, Stuart" w:date="2021-11-07T12:44:00Z">
              <w:r>
                <w:t>,</w:t>
              </w:r>
            </w:ins>
            <w:r>
              <w:t xml:space="preserve">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Pr>
        <w:ind w:left="360" w:hanging="360"/>
        <w:rPr>
          <w:rFonts w:ascii="Courier New" w:hAnsi="Courier New" w:cs="Courier New"/>
        </w:rPr>
      </w:pPr>
    </w:p>
    <w:p>
      <w:r>
        <w:t>When Data space offset is not present, it is assumed to be 0. When the number of requested bytes is not present, the Decoder continues responding until the total size is exhausted.</w:t>
      </w:r>
    </w:p>
    <w:p>
      <w:r>
        <w:t xml:space="preserve">The upstream data chunks are transmitted using the Variable Length Feedback format (Section </w:t>
      </w:r>
      <w:r>
        <w:fldChar w:fldCharType="begin"/>
      </w:r>
      <w:r>
        <w:instrText xml:space="preserve"> REF _Ref84766776 \r \p \h </w:instrText>
      </w:r>
      <w:r>
        <w:fldChar w:fldCharType="separate"/>
      </w:r>
      <w:r>
        <w:t>2.2.4 above</w:t>
      </w:r>
      <w:r>
        <w:fldChar w:fldCharType="end"/>
      </w:r>
      <w:r>
        <w:t>). The Decoder shall use the Data space number as the seed value for the CRC-8 computation of the response.</w:t>
      </w:r>
    </w:p>
    <w:p>
      <w:r>
        <w:t xml:space="preserve">The Decoder shall respond to </w:t>
      </w:r>
      <w:r>
        <w:rPr>
          <w:b/>
        </w:rPr>
        <w:t>Get Data Continue</w:t>
      </w:r>
      <w:r>
        <w:t xml:space="preserve"> with an </w:t>
      </w:r>
      <w:r>
        <w:rPr>
          <w:b/>
        </w:rPr>
        <w:t>ACK</w:t>
      </w:r>
      <w:r>
        <w:t xml:space="preserve"> if no more data is available.</w:t>
      </w:r>
    </w:p>
    <w:p>
      <w:pPr>
        <w:pStyle w:val="Heading3"/>
        <w:rPr>
          <w:del w:id="283" w:author="Baker, Stuart" w:date="2021-11-07T19:45:00Z"/>
        </w:rPr>
      </w:pPr>
      <w:bookmarkStart w:id="284" w:name="_Toc86777174"/>
      <w:del w:id="285" w:author="Baker, Stuart" w:date="2021-11-07T19:45:00Z">
        <w:r>
          <w:delText>ReadBlock Errors</w:delText>
        </w:r>
        <w:bookmarkEnd w:id="284"/>
      </w:del>
    </w:p>
    <w:p>
      <w:pPr>
        <w:rPr>
          <w:del w:id="286" w:author="Baker, Stuart" w:date="2021-11-07T19:45:00Z"/>
        </w:rPr>
      </w:pPr>
      <w:del w:id="287" w:author="Baker, Stuart" w:date="2021-11-07T19:45:00Z">
        <w:r>
          <w:delText xml:space="preserve">The </w:delText>
        </w:r>
        <w:r>
          <w:rPr>
            <w:b/>
          </w:rPr>
          <w:delText>ReadBlock</w:delText>
        </w:r>
        <w:r>
          <w:delText xml:space="preserve"> request shall be rejected if CV28 bit 7 is clear, as described in Section </w:delText>
        </w:r>
        <w:r>
          <w:fldChar w:fldCharType="begin"/>
        </w:r>
        <w:r>
          <w:delInstrText xml:space="preserve"> REF _Ref86698290 \r \p \h </w:delInstrText>
        </w:r>
        <w:r>
          <w:fldChar w:fldCharType="separate"/>
        </w:r>
        <w:r>
          <w:delText>2.2.2 above</w:delText>
        </w:r>
        <w:r>
          <w:fldChar w:fldCharType="end"/>
        </w:r>
        <w:r>
          <w:delText>.</w:delText>
        </w:r>
      </w:del>
    </w:p>
    <w:p>
      <w:pPr>
        <w:ind w:left="360" w:hanging="360"/>
        <w:rPr>
          <w:del w:id="288" w:author="Baker, Stuart" w:date="2021-11-07T19:45:00Z"/>
          <w:rFonts w:ascii="Courier New" w:hAnsi="Courier New" w:cs="Courier New"/>
          <w:color w:val="000000"/>
          <w:sz w:val="22"/>
          <w:szCs w:val="22"/>
        </w:rPr>
      </w:pPr>
      <w:del w:id="289" w:author="Baker, Stuart" w:date="2021-11-07T19:45:00Z">
        <w:r>
          <w:delText>►</w:delText>
        </w:r>
        <w:r>
          <w:tab/>
        </w:r>
        <w:r>
          <w:rPr>
            <w:rFonts w:ascii="Courier New" w:hAnsi="Courier New" w:cs="Courier New"/>
            <w:color w:val="000000"/>
            <w:sz w:val="22"/>
            <w:szCs w:val="22"/>
          </w:rPr>
          <w:delText>{preamble} 0 11111101 0 11AAAAAA 0 AAAAAAAA 0 11111110 0 NNNNNNNN 0 (VVVVVVVV 0 VVVVVVVV 0 VVVVVVVV 0 SSSSSSSS 0) {checksum} 1</w:delText>
        </w:r>
        <w:r>
          <w:delText xml:space="preserve"> -</w:delText>
        </w:r>
        <w:r>
          <w:rPr>
            <w:b/>
          </w:rPr>
          <w:delText xml:space="preserve"> ReadBlock</w:delText>
        </w:r>
      </w:del>
    </w:p>
    <w:p>
      <w:pPr>
        <w:ind w:left="360" w:hanging="360"/>
        <w:rPr>
          <w:del w:id="290" w:author="Baker, Stuart" w:date="2021-11-07T19:45:00Z"/>
          <w:rFonts w:ascii="Courier New" w:hAnsi="Courier New" w:cs="Courier New"/>
        </w:rPr>
      </w:pPr>
      <w:del w:id="291" w:author="Baker, Stuart" w:date="2021-11-07T19:45:00Z">
        <w:r>
          <w:rPr>
            <w:rFonts w:ascii="Arial" w:hAnsi="Arial" w:cs="Arial"/>
            <w:color w:val="000000"/>
            <w:sz w:val="22"/>
            <w:szCs w:val="22"/>
          </w:rPr>
          <w:lastRenderedPageBreak/>
          <w:delText>◄</w:delText>
        </w:r>
        <w:r>
          <w:tab/>
        </w:r>
        <w:r>
          <w:rPr>
            <w:rFonts w:ascii="Courier New" w:hAnsi="Courier New" w:cs="Courier New"/>
          </w:rPr>
          <w:delText>[ch2]: ID13 1CCCCCCC 11111110 {optional argument word, MSB</w:delText>
        </w:r>
        <w:r>
          <w:rPr>
            <w:rFonts w:ascii="Courier New" w:hAnsi="Courier New" w:cs="Courier New"/>
          </w:rPr>
          <w:noBreakHyphen/>
          <w:delText>first}</w:delText>
        </w:r>
      </w:del>
    </w:p>
    <w:tbl>
      <w:tblPr>
        <w:tblStyle w:val="TableGrid"/>
        <w:tblW w:w="0" w:type="auto"/>
        <w:tblLook w:val="04A0" w:firstRow="1" w:lastRow="0" w:firstColumn="1" w:lastColumn="0" w:noHBand="0" w:noVBand="1"/>
      </w:tblPr>
      <w:tblGrid>
        <w:gridCol w:w="1795"/>
        <w:gridCol w:w="2340"/>
        <w:gridCol w:w="5503"/>
      </w:tblGrid>
      <w:tr>
        <w:trPr>
          <w:cantSplit/>
          <w:tblHeader/>
          <w:del w:id="292" w:author="Baker, Stuart" w:date="2021-11-07T19:45:00Z"/>
        </w:trPr>
        <w:tc>
          <w:tcPr>
            <w:tcW w:w="1795" w:type="dxa"/>
            <w:shd w:val="clear" w:color="auto" w:fill="BFBFBF" w:themeFill="background1" w:themeFillShade="BF"/>
          </w:tcPr>
          <w:p>
            <w:pPr>
              <w:rPr>
                <w:del w:id="293" w:author="Baker, Stuart" w:date="2021-11-07T19:45:00Z"/>
                <w:b/>
              </w:rPr>
            </w:pPr>
            <w:del w:id="294" w:author="Baker, Stuart" w:date="2021-11-07T19:45:00Z">
              <w:r>
                <w:rPr>
                  <w:b/>
                </w:rPr>
                <w:delText>1CCCCCCC</w:delText>
              </w:r>
            </w:del>
          </w:p>
        </w:tc>
        <w:tc>
          <w:tcPr>
            <w:tcW w:w="2340" w:type="dxa"/>
            <w:shd w:val="clear" w:color="auto" w:fill="BFBFBF" w:themeFill="background1" w:themeFillShade="BF"/>
          </w:tcPr>
          <w:p>
            <w:pPr>
              <w:rPr>
                <w:del w:id="295" w:author="Baker, Stuart" w:date="2021-11-07T19:45:00Z"/>
                <w:b/>
              </w:rPr>
            </w:pPr>
            <w:del w:id="296" w:author="Baker, Stuart" w:date="2021-11-07T19:45:00Z">
              <w:r>
                <w:rPr>
                  <w:b/>
                </w:rPr>
                <w:delText>Argument Word</w:delText>
              </w:r>
            </w:del>
          </w:p>
        </w:tc>
        <w:tc>
          <w:tcPr>
            <w:tcW w:w="5503" w:type="dxa"/>
            <w:shd w:val="clear" w:color="auto" w:fill="BFBFBF" w:themeFill="background1" w:themeFillShade="BF"/>
          </w:tcPr>
          <w:p>
            <w:pPr>
              <w:rPr>
                <w:del w:id="297" w:author="Baker, Stuart" w:date="2021-11-07T19:45:00Z"/>
                <w:b/>
              </w:rPr>
            </w:pPr>
            <w:del w:id="298" w:author="Baker, Stuart" w:date="2021-11-07T19:45:00Z">
              <w:r>
                <w:rPr>
                  <w:b/>
                </w:rPr>
                <w:delText>Description</w:delText>
              </w:r>
            </w:del>
          </w:p>
        </w:tc>
      </w:tr>
      <w:tr>
        <w:trPr>
          <w:cantSplit/>
          <w:del w:id="299" w:author="Baker, Stuart" w:date="2021-11-07T19:45:00Z"/>
        </w:trPr>
        <w:tc>
          <w:tcPr>
            <w:tcW w:w="1795" w:type="dxa"/>
          </w:tcPr>
          <w:p>
            <w:pPr>
              <w:rPr>
                <w:del w:id="300" w:author="Baker, Stuart" w:date="2021-11-07T19:45:00Z"/>
                <w:rFonts w:ascii="Courier New" w:hAnsi="Courier New" w:cs="Courier New"/>
              </w:rPr>
            </w:pPr>
            <w:del w:id="301" w:author="Baker, Stuart" w:date="2021-11-07T19:45:00Z">
              <w:r>
                <w:rPr>
                  <w:rFonts w:ascii="Courier New" w:hAnsi="Courier New" w:cs="Courier New"/>
                </w:rPr>
                <w:delText>10000010</w:delText>
              </w:r>
            </w:del>
          </w:p>
        </w:tc>
        <w:tc>
          <w:tcPr>
            <w:tcW w:w="2340" w:type="dxa"/>
            <w:shd w:val="clear" w:color="auto" w:fill="auto"/>
          </w:tcPr>
          <w:p>
            <w:pPr>
              <w:jc w:val="center"/>
              <w:rPr>
                <w:del w:id="302" w:author="Baker, Stuart" w:date="2021-11-07T19:45:00Z"/>
              </w:rPr>
            </w:pPr>
            <w:del w:id="303" w:author="Baker, Stuart" w:date="2021-11-07T19:45:00Z">
              <w:r>
                <w:delText>{optional error code}</w:delText>
              </w:r>
            </w:del>
          </w:p>
        </w:tc>
        <w:tc>
          <w:tcPr>
            <w:tcW w:w="5503" w:type="dxa"/>
            <w:shd w:val="clear" w:color="auto" w:fill="auto"/>
          </w:tcPr>
          <w:p>
            <w:pPr>
              <w:rPr>
                <w:del w:id="304" w:author="Baker, Stuart" w:date="2021-11-07T19:45:00Z"/>
              </w:rPr>
            </w:pPr>
            <w:del w:id="305" w:author="Baker, Stuart" w:date="2021-11-07T19:45:00Z">
              <w:r>
                <w:delText>Failed with a permanent error.</w:delText>
              </w:r>
            </w:del>
          </w:p>
        </w:tc>
      </w:tr>
    </w:tbl>
    <w:p>
      <w:pPr>
        <w:rPr>
          <w:del w:id="306" w:author="Baker, Stuart" w:date="2021-11-07T19:45:00Z"/>
        </w:rPr>
      </w:pPr>
      <w:bookmarkStart w:id="307" w:name="_Ref86704197"/>
    </w:p>
    <w:p>
      <w:pPr>
        <w:rPr>
          <w:del w:id="308" w:author="Baker, Stuart" w:date="2021-11-07T19:45:00Z"/>
        </w:rPr>
      </w:pPr>
      <w:del w:id="309" w:author="Baker, Stuart" w:date="2021-11-07T19:45:00Z">
        <w:r>
          <w:delText xml:space="preserve">Optional error codes are defined in Section </w:delText>
        </w:r>
        <w:r>
          <w:fldChar w:fldCharType="begin"/>
        </w:r>
        <w:r>
          <w:delInstrText xml:space="preserve"> REF _Ref86699154 \r \p \h </w:delInstrText>
        </w:r>
        <w:r>
          <w:fldChar w:fldCharType="separate"/>
        </w:r>
        <w:r>
          <w:delText>2.6 above</w:delText>
        </w:r>
        <w:r>
          <w:fldChar w:fldCharType="end"/>
        </w:r>
        <w:r>
          <w:delText>.</w:delText>
        </w:r>
      </w:del>
    </w:p>
    <w:p>
      <w:pPr>
        <w:pStyle w:val="Heading2"/>
      </w:pPr>
      <w:bookmarkStart w:id="310" w:name="_Toc86777175"/>
      <w:r>
        <w:t>Data Space Definitions</w:t>
      </w:r>
      <w:bookmarkEnd w:id="307"/>
      <w:bookmarkEnd w:id="310"/>
    </w:p>
    <w:tbl>
      <w:tblPr>
        <w:tblStyle w:val="TableGrid"/>
        <w:tblW w:w="0" w:type="auto"/>
        <w:tblLook w:val="04A0" w:firstRow="1" w:lastRow="0" w:firstColumn="1" w:lastColumn="0" w:noHBand="0" w:noVBand="1"/>
        <w:tblPrChange w:id="311" w:author="Baker, Stuart" w:date="2021-11-11T19:34:00Z">
          <w:tblPr>
            <w:tblStyle w:val="TableGrid"/>
            <w:tblW w:w="0" w:type="auto"/>
            <w:tblLook w:val="04A0" w:firstRow="1" w:lastRow="0" w:firstColumn="1" w:lastColumn="0" w:noHBand="0" w:noVBand="1"/>
          </w:tblPr>
        </w:tblPrChange>
      </w:tblPr>
      <w:tblGrid>
        <w:gridCol w:w="1613"/>
        <w:gridCol w:w="6572"/>
        <w:gridCol w:w="1453"/>
        <w:tblGridChange w:id="312">
          <w:tblGrid>
            <w:gridCol w:w="1613"/>
            <w:gridCol w:w="4012"/>
            <w:gridCol w:w="4013"/>
          </w:tblGrid>
        </w:tblGridChange>
      </w:tblGrid>
      <w:tr>
        <w:trPr>
          <w:cantSplit/>
          <w:tblHeader/>
          <w:trPrChange w:id="313" w:author="Baker, Stuart" w:date="2021-11-11T19:34:00Z">
            <w:trPr>
              <w:cantSplit/>
              <w:tblHeader/>
            </w:trPr>
          </w:trPrChange>
        </w:trPr>
        <w:tc>
          <w:tcPr>
            <w:tcW w:w="1613" w:type="dxa"/>
            <w:shd w:val="clear" w:color="auto" w:fill="BFBFBF" w:themeFill="background1" w:themeFillShade="BF"/>
            <w:tcPrChange w:id="314" w:author="Baker, Stuart" w:date="2021-11-11T19:34:00Z">
              <w:tcPr>
                <w:tcW w:w="1613" w:type="dxa"/>
                <w:shd w:val="clear" w:color="auto" w:fill="BFBFBF" w:themeFill="background1" w:themeFillShade="BF"/>
              </w:tcPr>
            </w:tcPrChange>
          </w:tcPr>
          <w:p>
            <w:pPr>
              <w:rPr>
                <w:b/>
              </w:rPr>
            </w:pPr>
            <w:r>
              <w:rPr>
                <w:b/>
              </w:rPr>
              <w:t>Data Space</w:t>
            </w:r>
          </w:p>
        </w:tc>
        <w:tc>
          <w:tcPr>
            <w:tcW w:w="6572" w:type="dxa"/>
            <w:shd w:val="clear" w:color="auto" w:fill="BFBFBF" w:themeFill="background1" w:themeFillShade="BF"/>
            <w:tcPrChange w:id="315" w:author="Baker, Stuart" w:date="2021-11-11T19:34:00Z">
              <w:tcPr>
                <w:tcW w:w="4012" w:type="dxa"/>
                <w:shd w:val="clear" w:color="auto" w:fill="BFBFBF" w:themeFill="background1" w:themeFillShade="BF"/>
              </w:tcPr>
            </w:tcPrChange>
          </w:tcPr>
          <w:p>
            <w:pPr>
              <w:rPr>
                <w:b/>
              </w:rPr>
            </w:pPr>
            <w:r>
              <w:rPr>
                <w:b/>
              </w:rPr>
              <w:t>Description</w:t>
            </w:r>
          </w:p>
        </w:tc>
        <w:tc>
          <w:tcPr>
            <w:tcW w:w="1453" w:type="dxa"/>
            <w:shd w:val="clear" w:color="auto" w:fill="BFBFBF" w:themeFill="background1" w:themeFillShade="BF"/>
            <w:tcPrChange w:id="316" w:author="Baker, Stuart" w:date="2021-11-11T19:34:00Z">
              <w:tcPr>
                <w:tcW w:w="4013" w:type="dxa"/>
                <w:shd w:val="clear" w:color="auto" w:fill="BFBFBF" w:themeFill="background1" w:themeFillShade="BF"/>
              </w:tcPr>
            </w:tcPrChange>
          </w:tcPr>
          <w:p>
            <w:pPr>
              <w:rPr>
                <w:b/>
              </w:rPr>
            </w:pPr>
            <w:ins w:id="317" w:author="Baker, Stuart" w:date="2021-11-11T19:34:00Z">
              <w:r>
                <w:rPr>
                  <w:b/>
                </w:rPr>
                <w:t>Read Only</w:t>
              </w:r>
            </w:ins>
          </w:p>
        </w:tc>
      </w:tr>
      <w:tr>
        <w:trPr>
          <w:cantSplit/>
          <w:trPrChange w:id="318" w:author="Baker, Stuart" w:date="2021-11-11T19:34:00Z">
            <w:trPr>
              <w:cantSplit/>
            </w:trPr>
          </w:trPrChange>
        </w:trPr>
        <w:tc>
          <w:tcPr>
            <w:tcW w:w="1613" w:type="dxa"/>
            <w:tcPrChange w:id="319" w:author="Baker, Stuart" w:date="2021-11-11T19:34:00Z">
              <w:tcPr>
                <w:tcW w:w="1613" w:type="dxa"/>
              </w:tcPr>
            </w:tcPrChange>
          </w:tcPr>
          <w:p>
            <w:pPr>
              <w:jc w:val="center"/>
            </w:pPr>
            <w:r>
              <w:t>0</w:t>
            </w:r>
          </w:p>
        </w:tc>
        <w:tc>
          <w:tcPr>
            <w:tcW w:w="6572" w:type="dxa"/>
            <w:tcPrChange w:id="320" w:author="Baker, Stuart" w:date="2021-11-11T19:34:00Z">
              <w:tcPr>
                <w:tcW w:w="4012" w:type="dxa"/>
              </w:tcPr>
            </w:tcPrChange>
          </w:tcPr>
          <w:p>
            <w:r>
              <w:t>Capabilities</w:t>
            </w:r>
          </w:p>
        </w:tc>
        <w:tc>
          <w:tcPr>
            <w:tcW w:w="1453" w:type="dxa"/>
            <w:tcPrChange w:id="321" w:author="Baker, Stuart" w:date="2021-11-11T19:34:00Z">
              <w:tcPr>
                <w:tcW w:w="4013" w:type="dxa"/>
              </w:tcPr>
            </w:tcPrChange>
          </w:tcPr>
          <w:p>
            <w:pPr>
              <w:jc w:val="center"/>
              <w:pPrChange w:id="322" w:author="Baker, Stuart" w:date="2021-11-11T19:35:00Z">
                <w:pPr/>
              </w:pPrChange>
            </w:pPr>
            <w:ins w:id="323" w:author="Baker, Stuart" w:date="2021-11-11T19:35:00Z">
              <w:r>
                <w:t>Yes</w:t>
              </w:r>
            </w:ins>
          </w:p>
        </w:tc>
      </w:tr>
      <w:tr>
        <w:trPr>
          <w:cantSplit/>
          <w:trPrChange w:id="324" w:author="Baker, Stuart" w:date="2021-11-11T19:34:00Z">
            <w:trPr>
              <w:cantSplit/>
            </w:trPr>
          </w:trPrChange>
        </w:trPr>
        <w:tc>
          <w:tcPr>
            <w:tcW w:w="1613" w:type="dxa"/>
            <w:tcPrChange w:id="325" w:author="Baker, Stuart" w:date="2021-11-11T19:34:00Z">
              <w:tcPr>
                <w:tcW w:w="1613" w:type="dxa"/>
              </w:tcPr>
            </w:tcPrChange>
          </w:tcPr>
          <w:p>
            <w:pPr>
              <w:jc w:val="center"/>
            </w:pPr>
            <w:r>
              <w:t>1</w:t>
            </w:r>
          </w:p>
        </w:tc>
        <w:tc>
          <w:tcPr>
            <w:tcW w:w="6572" w:type="dxa"/>
            <w:tcPrChange w:id="326" w:author="Baker, Stuart" w:date="2021-11-11T19:34:00Z">
              <w:tcPr>
                <w:tcW w:w="4012" w:type="dxa"/>
              </w:tcPr>
            </w:tcPrChange>
          </w:tcPr>
          <w:p>
            <w:r>
              <w:t>Data Space Info</w:t>
            </w:r>
          </w:p>
        </w:tc>
        <w:tc>
          <w:tcPr>
            <w:tcW w:w="1453" w:type="dxa"/>
            <w:tcPrChange w:id="327" w:author="Baker, Stuart" w:date="2021-11-11T19:34:00Z">
              <w:tcPr>
                <w:tcW w:w="4013" w:type="dxa"/>
              </w:tcPr>
            </w:tcPrChange>
          </w:tcPr>
          <w:p>
            <w:pPr>
              <w:jc w:val="center"/>
              <w:pPrChange w:id="328" w:author="Baker, Stuart" w:date="2021-11-11T19:35:00Z">
                <w:pPr/>
              </w:pPrChange>
            </w:pPr>
            <w:ins w:id="329" w:author="Baker, Stuart" w:date="2021-11-11T19:35:00Z">
              <w:r>
                <w:t>Yes</w:t>
              </w:r>
            </w:ins>
          </w:p>
        </w:tc>
      </w:tr>
      <w:tr>
        <w:trPr>
          <w:cantSplit/>
          <w:trPrChange w:id="330" w:author="Baker, Stuart" w:date="2021-11-11T19:34:00Z">
            <w:trPr>
              <w:cantSplit/>
            </w:trPr>
          </w:trPrChange>
        </w:trPr>
        <w:tc>
          <w:tcPr>
            <w:tcW w:w="1613" w:type="dxa"/>
            <w:tcPrChange w:id="331" w:author="Baker, Stuart" w:date="2021-11-11T19:34:00Z">
              <w:tcPr>
                <w:tcW w:w="1613" w:type="dxa"/>
              </w:tcPr>
            </w:tcPrChange>
          </w:tcPr>
          <w:p>
            <w:pPr>
              <w:jc w:val="center"/>
            </w:pPr>
            <w:r>
              <w:t>2</w:t>
            </w:r>
          </w:p>
        </w:tc>
        <w:tc>
          <w:tcPr>
            <w:tcW w:w="6572" w:type="dxa"/>
            <w:tcPrChange w:id="332" w:author="Baker, Stuart" w:date="2021-11-11T19:34:00Z">
              <w:tcPr>
                <w:tcW w:w="4012" w:type="dxa"/>
              </w:tcPr>
            </w:tcPrChange>
          </w:tcPr>
          <w:p>
            <w:r>
              <w:t>Short GUI</w:t>
            </w:r>
          </w:p>
        </w:tc>
        <w:tc>
          <w:tcPr>
            <w:tcW w:w="1453" w:type="dxa"/>
            <w:tcPrChange w:id="333" w:author="Baker, Stuart" w:date="2021-11-11T19:34:00Z">
              <w:tcPr>
                <w:tcW w:w="4013" w:type="dxa"/>
              </w:tcPr>
            </w:tcPrChange>
          </w:tcPr>
          <w:p>
            <w:pPr>
              <w:jc w:val="center"/>
              <w:pPrChange w:id="334" w:author="Baker, Stuart" w:date="2021-11-11T19:35:00Z">
                <w:pPr/>
              </w:pPrChange>
            </w:pPr>
            <w:ins w:id="335" w:author="Baker, Stuart" w:date="2021-11-11T19:35:00Z">
              <w:r>
                <w:t>No</w:t>
              </w:r>
            </w:ins>
          </w:p>
        </w:tc>
      </w:tr>
      <w:tr>
        <w:trPr>
          <w:cantSplit/>
          <w:trPrChange w:id="336" w:author="Baker, Stuart" w:date="2021-11-11T19:34:00Z">
            <w:trPr>
              <w:cantSplit/>
            </w:trPr>
          </w:trPrChange>
        </w:trPr>
        <w:tc>
          <w:tcPr>
            <w:tcW w:w="1613" w:type="dxa"/>
            <w:tcPrChange w:id="337" w:author="Baker, Stuart" w:date="2021-11-11T19:34:00Z">
              <w:tcPr>
                <w:tcW w:w="1613" w:type="dxa"/>
              </w:tcPr>
            </w:tcPrChange>
          </w:tcPr>
          <w:p>
            <w:pPr>
              <w:jc w:val="center"/>
            </w:pPr>
            <w:r>
              <w:t>3</w:t>
            </w:r>
          </w:p>
        </w:tc>
        <w:tc>
          <w:tcPr>
            <w:tcW w:w="6572" w:type="dxa"/>
            <w:tcPrChange w:id="338" w:author="Baker, Stuart" w:date="2021-11-11T19:34:00Z">
              <w:tcPr>
                <w:tcW w:w="4012" w:type="dxa"/>
              </w:tcPr>
            </w:tcPrChange>
          </w:tcPr>
          <w:p>
            <w:r>
              <w:t>Configuration Variables</w:t>
            </w:r>
          </w:p>
        </w:tc>
        <w:tc>
          <w:tcPr>
            <w:tcW w:w="1453" w:type="dxa"/>
            <w:tcPrChange w:id="339" w:author="Baker, Stuart" w:date="2021-11-11T19:34:00Z">
              <w:tcPr>
                <w:tcW w:w="4013" w:type="dxa"/>
              </w:tcPr>
            </w:tcPrChange>
          </w:tcPr>
          <w:p>
            <w:pPr>
              <w:jc w:val="center"/>
              <w:pPrChange w:id="340" w:author="Baker, Stuart" w:date="2021-11-11T19:35:00Z">
                <w:pPr/>
              </w:pPrChange>
            </w:pPr>
            <w:ins w:id="341" w:author="Baker, Stuart" w:date="2021-11-11T19:35:00Z">
              <w:r>
                <w:t>No</w:t>
              </w:r>
            </w:ins>
          </w:p>
        </w:tc>
      </w:tr>
      <w:tr>
        <w:trPr>
          <w:cantSplit/>
          <w:trPrChange w:id="342" w:author="Baker, Stuart" w:date="2021-11-11T19:34:00Z">
            <w:trPr>
              <w:cantSplit/>
            </w:trPr>
          </w:trPrChange>
        </w:trPr>
        <w:tc>
          <w:tcPr>
            <w:tcW w:w="1613" w:type="dxa"/>
            <w:tcPrChange w:id="343" w:author="Baker, Stuart" w:date="2021-11-11T19:34:00Z">
              <w:tcPr>
                <w:tcW w:w="1613" w:type="dxa"/>
              </w:tcPr>
            </w:tcPrChange>
          </w:tcPr>
          <w:p>
            <w:pPr>
              <w:jc w:val="center"/>
            </w:pPr>
            <w:r>
              <w:t>4 – 255</w:t>
            </w:r>
          </w:p>
        </w:tc>
        <w:tc>
          <w:tcPr>
            <w:tcW w:w="6572" w:type="dxa"/>
            <w:tcPrChange w:id="344" w:author="Baker, Stuart" w:date="2021-11-11T19:34:00Z">
              <w:tcPr>
                <w:tcW w:w="4012" w:type="dxa"/>
              </w:tcPr>
            </w:tcPrChange>
          </w:tcPr>
          <w:p>
            <w:r>
              <w:t>Reserved for future use</w:t>
            </w:r>
          </w:p>
        </w:tc>
        <w:tc>
          <w:tcPr>
            <w:tcW w:w="1453" w:type="dxa"/>
            <w:tcPrChange w:id="345" w:author="Baker, Stuart" w:date="2021-11-11T19:34:00Z">
              <w:tcPr>
                <w:tcW w:w="4013" w:type="dxa"/>
              </w:tcPr>
            </w:tcPrChange>
          </w:tcPr>
          <w:p/>
        </w:tc>
      </w:tr>
    </w:tbl>
    <w:p>
      <w:pPr>
        <w:rPr>
          <w:ins w:id="346" w:author="Baker, Stuart" w:date="2021-11-11T19:41:00Z"/>
        </w:rPr>
      </w:pPr>
      <w:bookmarkStart w:id="347" w:name="_Ref86689124"/>
      <w:bookmarkStart w:id="348" w:name="_Toc86777176"/>
      <w:ins w:id="349" w:author="Baker, Stuart" w:date="2021-11-11T19:41:00Z">
        <w:r>
          <w:t>I</w:t>
        </w:r>
      </w:ins>
      <w:ins w:id="350" w:author="Baker, Stuart" w:date="2021-11-11T19:39:00Z">
        <w:r>
          <w:t xml:space="preserve">t is highly encouraged to map all Data Spaces to [indexed] CV Space, as described in Section </w:t>
        </w:r>
      </w:ins>
      <w:ins w:id="351" w:author="Baker, Stuart" w:date="2021-11-11T19:40:00Z">
        <w:r>
          <w:fldChar w:fldCharType="begin"/>
        </w:r>
        <w:r>
          <w:instrText xml:space="preserve"> REF _Ref87552060 \r \p \h </w:instrText>
        </w:r>
      </w:ins>
      <w:r>
        <w:fldChar w:fldCharType="separate"/>
      </w:r>
      <w:ins w:id="352" w:author="Baker, Stuart" w:date="2021-11-11T19:40:00Z">
        <w:r>
          <w:t>7.4.5 below</w:t>
        </w:r>
        <w:r>
          <w:fldChar w:fldCharType="end"/>
        </w:r>
        <w:r>
          <w:t>.</w:t>
        </w:r>
      </w:ins>
      <w:ins w:id="353" w:author="Baker, Stuart" w:date="2021-11-11T19:41:00Z">
        <w:r>
          <w:t xml:space="preserve"> Note that there are only two methods for writing to a Data Space:</w:t>
        </w:r>
      </w:ins>
    </w:p>
    <w:p>
      <w:pPr>
        <w:pStyle w:val="ListParagraph"/>
        <w:numPr>
          <w:ilvl w:val="0"/>
          <w:numId w:val="32"/>
        </w:numPr>
        <w:rPr>
          <w:ins w:id="354" w:author="Baker, Stuart" w:date="2021-11-11T19:41:00Z"/>
        </w:rPr>
      </w:pPr>
      <w:proofErr w:type="spellStart"/>
      <w:ins w:id="355" w:author="Baker, Stuart" w:date="2021-11-11T19:41:00Z">
        <w:r>
          <w:rPr>
            <w:b/>
            <w:rPrChange w:id="356" w:author="Baker, Stuart" w:date="2021-11-11T19:42:00Z">
              <w:rPr/>
            </w:rPrChange>
          </w:rPr>
          <w:t>WriteBlock</w:t>
        </w:r>
        <w:proofErr w:type="spellEnd"/>
        <w:r>
          <w:t xml:space="preserve"> command</w:t>
        </w:r>
      </w:ins>
    </w:p>
    <w:p>
      <w:pPr>
        <w:pStyle w:val="ListParagraph"/>
        <w:numPr>
          <w:ilvl w:val="0"/>
          <w:numId w:val="32"/>
        </w:numPr>
        <w:rPr>
          <w:ins w:id="357" w:author="Baker, Stuart" w:date="2021-11-11T21:23:00Z"/>
        </w:rPr>
      </w:pPr>
      <w:ins w:id="358" w:author="Baker, Stuart" w:date="2021-11-11T19:41:00Z">
        <w:r>
          <w:t xml:space="preserve">CV </w:t>
        </w:r>
      </w:ins>
      <w:ins w:id="359" w:author="Baker, Stuart" w:date="2021-11-11T19:42:00Z">
        <w:r>
          <w:t>w</w:t>
        </w:r>
      </w:ins>
      <w:ins w:id="360" w:author="Baker, Stuart" w:date="2021-11-11T19:41:00Z">
        <w:r>
          <w:t xml:space="preserve">rite (service mode, </w:t>
        </w:r>
        <w:r>
          <w:rPr>
            <w:b/>
          </w:rPr>
          <w:t>POM</w:t>
        </w:r>
        <w:r>
          <w:t xml:space="preserve">, and </w:t>
        </w:r>
        <w:r>
          <w:rPr>
            <w:b/>
          </w:rPr>
          <w:t>XPOM</w:t>
        </w:r>
        <w:r>
          <w:t>)</w:t>
        </w:r>
      </w:ins>
    </w:p>
    <w:p>
      <w:pPr>
        <w:pStyle w:val="Heading3"/>
      </w:pPr>
      <w:r>
        <w:t>Capabilities</w:t>
      </w:r>
      <w:bookmarkEnd w:id="347"/>
      <w:bookmarkEnd w:id="348"/>
    </w:p>
    <w:p>
      <w:r>
        <w:t xml:space="preserve">Bytes 0 and 1 are also transmitted in response to a </w:t>
      </w:r>
      <w:r>
        <w:rPr>
          <w:b/>
        </w:rPr>
        <w:t>Select (</w:t>
      </w:r>
      <w:proofErr w:type="spellStart"/>
      <w:r>
        <w:rPr>
          <w:b/>
        </w:rPr>
        <w:t>ReadShortInfo</w:t>
      </w:r>
      <w:proofErr w:type="spellEnd"/>
      <w:r>
        <w:rPr>
          <w:b/>
        </w:rPr>
        <w:t>)</w:t>
      </w:r>
      <w:r>
        <w:t xml:space="preserve"> command as defined in Section </w:t>
      </w:r>
      <w:r>
        <w:fldChar w:fldCharType="begin"/>
      </w:r>
      <w:r>
        <w:instrText xml:space="preserve"> REF _Ref86690008 \r \p \h </w:instrText>
      </w:r>
      <w:r>
        <w:fldChar w:fldCharType="separate"/>
      </w:r>
      <w:r>
        <w:t>6.2.2.1 above</w:t>
      </w:r>
      <w:r>
        <w:fldChar w:fldCharType="end"/>
      </w:r>
      <w:r>
        <w:t xml:space="preserve">. Bytes 2 and 3 are also transmitted in response to a </w:t>
      </w:r>
      <w:r>
        <w:rPr>
          <w:b/>
        </w:rPr>
        <w:t>Logon Assign</w:t>
      </w:r>
      <w:r>
        <w:t xml:space="preserve"> command as defined in Section </w:t>
      </w:r>
      <w:r>
        <w:fldChar w:fldCharType="begin"/>
      </w:r>
      <w:r>
        <w:instrText xml:space="preserve"> REF _Ref86690075 \r \p \h </w:instrText>
      </w:r>
      <w:r>
        <w:fldChar w:fldCharType="separate"/>
      </w:r>
      <w:r>
        <w:t>6.2.5 above</w:t>
      </w:r>
      <w:r>
        <w:fldChar w:fldCharType="end"/>
      </w:r>
      <w:r>
        <w:t>.</w:t>
      </w:r>
    </w:p>
    <w:tbl>
      <w:tblPr>
        <w:tblStyle w:val="TableGrid"/>
        <w:tblW w:w="0" w:type="auto"/>
        <w:tblLook w:val="04A0" w:firstRow="1" w:lastRow="0" w:firstColumn="1" w:lastColumn="0" w:noHBand="0" w:noVBand="1"/>
      </w:tblPr>
      <w:tblGrid>
        <w:gridCol w:w="936"/>
        <w:gridCol w:w="870"/>
        <w:gridCol w:w="7832"/>
      </w:tblGrid>
      <w:tr>
        <w:trPr>
          <w:tblHeader/>
        </w:trP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6</w:t>
            </w:r>
          </w:p>
        </w:tc>
        <w:tc>
          <w:tcPr>
            <w:tcW w:w="7832" w:type="dxa"/>
          </w:tcPr>
          <w:p>
            <w:r>
              <w:t>XPOM supported</w:t>
            </w:r>
          </w:p>
        </w:tc>
      </w:tr>
      <w:tr>
        <w:tc>
          <w:tcPr>
            <w:tcW w:w="936" w:type="dxa"/>
            <w:vMerge/>
            <w:shd w:val="clear" w:color="auto" w:fill="auto"/>
          </w:tcPr>
          <w:p>
            <w:pPr>
              <w:jc w:val="center"/>
            </w:pPr>
          </w:p>
        </w:tc>
        <w:tc>
          <w:tcPr>
            <w:tcW w:w="870" w:type="dxa"/>
            <w:shd w:val="clear" w:color="auto" w:fill="auto"/>
          </w:tcPr>
          <w:p>
            <w:pPr>
              <w:jc w:val="center"/>
            </w:pPr>
            <w:r>
              <w:t>5</w:t>
            </w:r>
          </w:p>
        </w:tc>
        <w:tc>
          <w:tcPr>
            <w:tcW w:w="7832" w:type="dxa"/>
          </w:tcPr>
          <w:p>
            <w:r>
              <w:t xml:space="preserve">Select + </w:t>
            </w:r>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4</w:t>
            </w:r>
          </w:p>
        </w:tc>
        <w:tc>
          <w:tcPr>
            <w:tcW w:w="7832" w:type="dxa"/>
          </w:tcPr>
          <w:p>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proofErr w:type="spellStart"/>
            <w:r>
              <w:t>ReadBackground</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2..0</w:t>
            </w:r>
          </w:p>
        </w:tc>
        <w:tc>
          <w:tcPr>
            <w:tcW w:w="7832" w:type="dxa"/>
          </w:tcPr>
          <w:p>
            <w:r>
              <w:t>Reserved, send as 0, ignore upon receipt</w:t>
            </w:r>
          </w:p>
        </w:tc>
      </w:tr>
      <w:tr>
        <w:tc>
          <w:tcPr>
            <w:tcW w:w="936" w:type="dxa"/>
            <w:vMerge w:val="restart"/>
            <w:shd w:val="clear" w:color="auto" w:fill="auto"/>
          </w:tcPr>
          <w:p>
            <w:pPr>
              <w:jc w:val="center"/>
            </w:pPr>
            <w:r>
              <w:t>1</w:t>
            </w:r>
          </w:p>
        </w:tc>
        <w:tc>
          <w:tcPr>
            <w:tcW w:w="870" w:type="dxa"/>
            <w:shd w:val="clear" w:color="auto" w:fill="auto"/>
          </w:tcPr>
          <w:p>
            <w:pPr>
              <w:jc w:val="center"/>
            </w:pPr>
            <w:r>
              <w:t>7..4</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r>
              <w:t>CV Read/Write data space supported</w:t>
            </w:r>
          </w:p>
        </w:tc>
      </w:tr>
      <w:tr>
        <w:tc>
          <w:tcPr>
            <w:tcW w:w="936" w:type="dxa"/>
            <w:vMerge/>
            <w:shd w:val="clear" w:color="auto" w:fill="auto"/>
          </w:tcPr>
          <w:p>
            <w:pPr>
              <w:jc w:val="center"/>
            </w:pPr>
          </w:p>
        </w:tc>
        <w:tc>
          <w:tcPr>
            <w:tcW w:w="870" w:type="dxa"/>
            <w:shd w:val="clear" w:color="auto" w:fill="auto"/>
          </w:tcPr>
          <w:p>
            <w:pPr>
              <w:jc w:val="center"/>
            </w:pPr>
            <w:r>
              <w:t>2</w:t>
            </w:r>
          </w:p>
        </w:tc>
        <w:tc>
          <w:tcPr>
            <w:tcW w:w="7832" w:type="dxa"/>
          </w:tcPr>
          <w:p>
            <w:r>
              <w:t>Short GUI data space supported</w:t>
            </w:r>
          </w:p>
        </w:tc>
      </w:tr>
      <w:tr>
        <w:tc>
          <w:tcPr>
            <w:tcW w:w="936" w:type="dxa"/>
            <w:vMerge/>
            <w:shd w:val="clear" w:color="auto" w:fill="auto"/>
          </w:tcPr>
          <w:p>
            <w:pPr>
              <w:jc w:val="center"/>
            </w:pPr>
          </w:p>
        </w:tc>
        <w:tc>
          <w:tcPr>
            <w:tcW w:w="870" w:type="dxa"/>
            <w:shd w:val="clear" w:color="auto" w:fill="auto"/>
          </w:tcPr>
          <w:p>
            <w:pPr>
              <w:jc w:val="center"/>
            </w:pPr>
            <w:r>
              <w:t>1</w:t>
            </w:r>
          </w:p>
        </w:tc>
        <w:tc>
          <w:tcPr>
            <w:tcW w:w="7832" w:type="dxa"/>
          </w:tcPr>
          <w:p>
            <w:r>
              <w:t>Data Space Info data space supported</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Capabilities data space supported</w:t>
            </w:r>
          </w:p>
        </w:tc>
      </w:tr>
      <w:tr>
        <w:tc>
          <w:tcPr>
            <w:tcW w:w="936" w:type="dxa"/>
            <w:vMerge w:val="restart"/>
            <w:shd w:val="clear" w:color="auto" w:fill="auto"/>
          </w:tcPr>
          <w:p>
            <w:pPr>
              <w:jc w:val="center"/>
            </w:pPr>
            <w:r>
              <w:t>2</w:t>
            </w:r>
          </w:p>
        </w:tc>
        <w:tc>
          <w:tcPr>
            <w:tcW w:w="870" w:type="dxa"/>
            <w:shd w:val="clear" w:color="auto" w:fill="auto"/>
          </w:tcPr>
          <w:p>
            <w:pPr>
              <w:jc w:val="center"/>
            </w:pPr>
            <w:r>
              <w:t>7</w:t>
            </w:r>
          </w:p>
        </w:tc>
        <w:tc>
          <w:tcPr>
            <w:tcW w:w="7832" w:type="dxa"/>
          </w:tcPr>
          <w:p>
            <w:r>
              <w:t>Addressed S-9.2 / S-9.2.1 Chained supported</w:t>
            </w:r>
          </w:p>
        </w:tc>
      </w:tr>
      <w:tr>
        <w:tc>
          <w:tcPr>
            <w:tcW w:w="936" w:type="dxa"/>
            <w:vMerge/>
            <w:shd w:val="clear" w:color="auto" w:fill="auto"/>
          </w:tcPr>
          <w:p>
            <w:pPr>
              <w:jc w:val="center"/>
            </w:pPr>
          </w:p>
        </w:tc>
        <w:tc>
          <w:tcPr>
            <w:tcW w:w="870" w:type="dxa"/>
            <w:shd w:val="clear" w:color="auto" w:fill="auto"/>
          </w:tcPr>
          <w:p>
            <w:pPr>
              <w:jc w:val="center"/>
            </w:pPr>
            <w:r>
              <w:t>6..0</w:t>
            </w:r>
          </w:p>
        </w:tc>
        <w:tc>
          <w:tcPr>
            <w:tcW w:w="7832" w:type="dxa"/>
          </w:tcPr>
          <w:p>
            <w:r>
              <w:t>Reserved, send as 0, ignore upon receipt</w:t>
            </w:r>
          </w:p>
        </w:tc>
      </w:tr>
      <w:tr>
        <w:tc>
          <w:tcPr>
            <w:tcW w:w="936" w:type="dxa"/>
            <w:vMerge w:val="restart"/>
            <w:shd w:val="clear" w:color="auto" w:fill="auto"/>
          </w:tcPr>
          <w:p>
            <w:pPr>
              <w:jc w:val="center"/>
            </w:pPr>
            <w:r>
              <w:lastRenderedPageBreak/>
              <w:t>3</w:t>
            </w:r>
          </w:p>
        </w:tc>
        <w:tc>
          <w:tcPr>
            <w:tcW w:w="870" w:type="dxa"/>
            <w:shd w:val="clear" w:color="auto" w:fill="auto"/>
          </w:tcPr>
          <w:p>
            <w:pPr>
              <w:jc w:val="center"/>
            </w:pPr>
            <w:r>
              <w:t>7..1</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Extended capabilities supported</w:t>
            </w:r>
            <w:ins w:id="361" w:author="Baker, Stuart" w:date="2021-11-07T12:44:00Z">
              <w:r>
                <w:t>. This bit is 1 if</w:t>
              </w:r>
            </w:ins>
            <w:ins w:id="362" w:author="Baker, Stuart" w:date="2021-11-07T12:45:00Z">
              <w:r>
                <w:t xml:space="preserve">, </w:t>
              </w:r>
            </w:ins>
            <w:ins w:id="363" w:author="Baker, Stuart" w:date="2021-11-07T12:44:00Z">
              <w:r>
                <w:t>and only if</w:t>
              </w:r>
            </w:ins>
            <w:ins w:id="364" w:author="Baker, Stuart" w:date="2021-11-07T12:45:00Z">
              <w:r>
                <w:t>,</w:t>
              </w:r>
            </w:ins>
            <w:ins w:id="365" w:author="Baker, Stuart" w:date="2021-11-07T12:44:00Z">
              <w:r>
                <w:t xml:space="preserve"> there is any non-zero byte </w:t>
              </w:r>
            </w:ins>
            <w:ins w:id="366" w:author="Baker, Stuart" w:date="2021-11-07T12:45:00Z">
              <w:r>
                <w:t>at</w:t>
              </w:r>
            </w:ins>
            <w:ins w:id="367" w:author="Baker, Stuart" w:date="2021-11-07T12:44:00Z">
              <w:r>
                <w:t xml:space="preserve"> byte 4</w:t>
              </w:r>
            </w:ins>
            <w:ins w:id="368" w:author="Baker, Stuart" w:date="2021-11-07T12:45:00Z">
              <w:r>
                <w:t xml:space="preserve"> or later.</w:t>
              </w:r>
            </w:ins>
          </w:p>
        </w:tc>
      </w:tr>
      <w:tr>
        <w:tc>
          <w:tcPr>
            <w:tcW w:w="936" w:type="dxa"/>
            <w:shd w:val="clear" w:color="auto" w:fill="auto"/>
          </w:tcPr>
          <w:p>
            <w:pPr>
              <w:jc w:val="center"/>
            </w:pPr>
            <w:r>
              <w:t>4..30</w:t>
            </w:r>
          </w:p>
        </w:tc>
        <w:tc>
          <w:tcPr>
            <w:tcW w:w="870" w:type="dxa"/>
            <w:shd w:val="clear" w:color="auto" w:fill="auto"/>
          </w:tcPr>
          <w:p>
            <w:pPr>
              <w:jc w:val="center"/>
            </w:pPr>
          </w:p>
        </w:tc>
        <w:tc>
          <w:tcPr>
            <w:tcW w:w="7832" w:type="dxa"/>
          </w:tcPr>
          <w:p>
            <w:r>
              <w:t>Extended capabilities, reserved for future expansion. Bytes beyond the last supported extended capability feature supported shall be omitted.</w:t>
            </w:r>
          </w:p>
        </w:tc>
      </w:tr>
    </w:tbl>
    <w:p>
      <w:pPr>
        <w:pStyle w:val="Heading3"/>
      </w:pPr>
      <w:bookmarkStart w:id="369" w:name="_Toc86777177"/>
      <w:r>
        <w:t>Data Space Info</w:t>
      </w:r>
      <w:bookmarkEnd w:id="369"/>
    </w:p>
    <w:p>
      <w:r>
        <w:t>This Data Space contains one bit for every possible Data Space number (256 total). A bit is 1 if the given space number is supported, 0 if not supported. Bytes beyond the last supported Data Space shall be omitted.</w:t>
      </w:r>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Data Space 7</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6..</w:t>
            </w:r>
            <w:proofErr w:type="gramEnd"/>
            <w:r>
              <w:t>1</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0</w:t>
            </w:r>
          </w:p>
        </w:tc>
      </w:tr>
      <w:tr>
        <w:tc>
          <w:tcPr>
            <w:tcW w:w="936" w:type="dxa"/>
            <w:vMerge w:val="restart"/>
            <w:shd w:val="clear" w:color="auto" w:fill="auto"/>
          </w:tcPr>
          <w:p>
            <w:pPr>
              <w:jc w:val="center"/>
            </w:pPr>
            <w:r>
              <w:t>1</w:t>
            </w:r>
          </w:p>
        </w:tc>
        <w:tc>
          <w:tcPr>
            <w:tcW w:w="870" w:type="dxa"/>
            <w:shd w:val="clear" w:color="auto" w:fill="auto"/>
          </w:tcPr>
          <w:p>
            <w:pPr>
              <w:jc w:val="center"/>
            </w:pPr>
            <w:r>
              <w:t>7</w:t>
            </w:r>
          </w:p>
        </w:tc>
        <w:tc>
          <w:tcPr>
            <w:tcW w:w="7832" w:type="dxa"/>
          </w:tcPr>
          <w:p>
            <w:r>
              <w:t>Data Space 15</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ins w:id="370" w:author="Baker, Stuart" w:date="2021-11-11T19:11:00Z">
              <w:r>
                <w:t>1</w:t>
              </w:r>
            </w:ins>
            <w:r>
              <w:t>4..</w:t>
            </w:r>
            <w:proofErr w:type="gramEnd"/>
            <w:r>
              <w:t>9</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8</w:t>
            </w:r>
          </w:p>
        </w:tc>
      </w:tr>
      <w:tr>
        <w:tc>
          <w:tcPr>
            <w:tcW w:w="936" w:type="dxa"/>
            <w:shd w:val="clear" w:color="auto" w:fill="auto"/>
          </w:tcPr>
          <w:p>
            <w:pPr>
              <w:jc w:val="center"/>
            </w:pPr>
            <w:r>
              <w:t>2..30</w:t>
            </w:r>
          </w:p>
        </w:tc>
        <w:tc>
          <w:tcPr>
            <w:tcW w:w="870" w:type="dxa"/>
            <w:shd w:val="clear" w:color="auto" w:fill="auto"/>
          </w:tcPr>
          <w:p>
            <w:pPr>
              <w:jc w:val="center"/>
            </w:pPr>
          </w:p>
        </w:tc>
        <w:tc>
          <w:tcPr>
            <w:tcW w:w="7832" w:type="dxa"/>
          </w:tcPr>
          <w:p>
            <w:proofErr w:type="spellStart"/>
            <w:r>
              <w:t>etc</w:t>
            </w:r>
            <w:proofErr w:type="spellEnd"/>
            <w:r>
              <w:t>…</w:t>
            </w:r>
          </w:p>
        </w:tc>
      </w:tr>
    </w:tbl>
    <w:p>
      <w:pPr>
        <w:pStyle w:val="Heading3"/>
      </w:pPr>
      <w:bookmarkStart w:id="371" w:name="_Toc86777178"/>
      <w:r>
        <w:t>Short GUI</w:t>
      </w:r>
      <w:bookmarkEnd w:id="371"/>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shd w:val="clear" w:color="auto" w:fill="auto"/>
          </w:tcPr>
          <w:p>
            <w:pPr>
              <w:jc w:val="center"/>
            </w:pPr>
            <w:r>
              <w:t>0..7</w:t>
            </w:r>
          </w:p>
        </w:tc>
        <w:tc>
          <w:tcPr>
            <w:tcW w:w="870" w:type="dxa"/>
            <w:shd w:val="clear" w:color="auto" w:fill="auto"/>
          </w:tcPr>
          <w:p>
            <w:pPr>
              <w:jc w:val="center"/>
            </w:pPr>
          </w:p>
        </w:tc>
        <w:tc>
          <w:tcPr>
            <w:tcW w:w="7832" w:type="dxa"/>
          </w:tcPr>
          <w:p>
            <w:r>
              <w:t>User defined [short] name (UTF-8 format, 0x00 padded)</w:t>
            </w:r>
          </w:p>
        </w:tc>
      </w:tr>
      <w:tr>
        <w:tc>
          <w:tcPr>
            <w:tcW w:w="936" w:type="dxa"/>
            <w:shd w:val="clear" w:color="auto" w:fill="auto"/>
          </w:tcPr>
          <w:p>
            <w:pPr>
              <w:jc w:val="center"/>
            </w:pPr>
            <w:r>
              <w:t>8..9</w:t>
            </w:r>
          </w:p>
        </w:tc>
        <w:tc>
          <w:tcPr>
            <w:tcW w:w="870" w:type="dxa"/>
            <w:shd w:val="clear" w:color="auto" w:fill="auto"/>
          </w:tcPr>
          <w:p>
            <w:pPr>
              <w:jc w:val="center"/>
            </w:pPr>
          </w:p>
        </w:tc>
        <w:tc>
          <w:tcPr>
            <w:tcW w:w="7832" w:type="dxa"/>
          </w:tcPr>
          <w:p>
            <w:r>
              <w:t>Image index, to be defined</w:t>
            </w:r>
            <w:ins w:id="372" w:author="Baker, Stuart" w:date="2021-11-07T12:45:00Z">
              <w:r>
                <w:t xml:space="preserve"> later</w:t>
              </w:r>
            </w:ins>
            <w:del w:id="373" w:author="Baker, Stuart" w:date="2021-11-07T12:45:00Z">
              <w:r>
                <w:delText>…</w:delText>
              </w:r>
            </w:del>
          </w:p>
        </w:tc>
      </w:tr>
      <w:tr>
        <w:tc>
          <w:tcPr>
            <w:tcW w:w="936" w:type="dxa"/>
            <w:vMerge w:val="restart"/>
            <w:shd w:val="clear" w:color="auto" w:fill="auto"/>
          </w:tcPr>
          <w:p>
            <w:pPr>
              <w:jc w:val="center"/>
            </w:pPr>
            <w:r>
              <w:t>10</w:t>
            </w:r>
          </w:p>
        </w:tc>
        <w:tc>
          <w:tcPr>
            <w:tcW w:w="870" w:type="dxa"/>
            <w:shd w:val="clear" w:color="auto" w:fill="auto"/>
          </w:tcPr>
          <w:p>
            <w:pPr>
              <w:jc w:val="center"/>
            </w:pPr>
            <w:del w:id="374" w:author="Baker, Stuart" w:date="2021-11-07T12:46:00Z">
              <w:r>
                <w:delText>6</w:delText>
              </w:r>
            </w:del>
            <w:ins w:id="375" w:author="Baker, Stuart" w:date="2021-11-07T12:46:00Z">
              <w:r>
                <w:t>7</w:t>
              </w:r>
            </w:ins>
            <w:r>
              <w:t>..</w:t>
            </w:r>
            <w:del w:id="376" w:author="Baker, Stuart" w:date="2021-11-07T12:46:00Z">
              <w:r>
                <w:delText>7</w:delText>
              </w:r>
            </w:del>
            <w:ins w:id="377" w:author="Baker, Stuart" w:date="2021-11-07T12:46:00Z">
              <w:r>
                <w:t>6</w:t>
              </w:r>
            </w:ins>
          </w:p>
        </w:tc>
        <w:tc>
          <w:tcPr>
            <w:tcW w:w="7832" w:type="dxa"/>
          </w:tcPr>
          <w:p>
            <w:r>
              <w:t xml:space="preserve">Function information </w:t>
            </w:r>
            <w:del w:id="378" w:author="Baker, Stuart" w:date="2021-11-11T19:11:00Z">
              <w:r>
                <w:delText>f</w:delText>
              </w:r>
            </w:del>
            <w:ins w:id="379" w:author="Baker, Stuart" w:date="2021-11-11T19:11:00Z">
              <w:r>
                <w:t>F</w:t>
              </w:r>
            </w:ins>
            <w:r>
              <w:t>0</w:t>
            </w:r>
          </w:p>
        </w:tc>
      </w:tr>
      <w:tr>
        <w:tc>
          <w:tcPr>
            <w:tcW w:w="936" w:type="dxa"/>
            <w:vMerge/>
            <w:shd w:val="clear" w:color="auto" w:fill="auto"/>
          </w:tcPr>
          <w:p>
            <w:pPr>
              <w:jc w:val="center"/>
            </w:pPr>
          </w:p>
        </w:tc>
        <w:tc>
          <w:tcPr>
            <w:tcW w:w="870" w:type="dxa"/>
            <w:shd w:val="clear" w:color="auto" w:fill="auto"/>
          </w:tcPr>
          <w:p>
            <w:pPr>
              <w:jc w:val="center"/>
            </w:pPr>
            <w:r>
              <w:t>5..4</w:t>
            </w:r>
          </w:p>
        </w:tc>
        <w:tc>
          <w:tcPr>
            <w:tcW w:w="7832" w:type="dxa"/>
          </w:tcPr>
          <w:p>
            <w:r>
              <w:t xml:space="preserve">Reserved, send as 0, </w:t>
            </w:r>
            <w:del w:id="380" w:author="Baker, Stuart" w:date="2021-11-11T19:11:00Z">
              <w:r>
                <w:delText>check</w:delText>
              </w:r>
            </w:del>
            <w:ins w:id="381" w:author="Baker, Stuart" w:date="2021-11-11T19:11:00Z">
              <w:r>
                <w:t>ignore</w:t>
              </w:r>
            </w:ins>
            <w:r>
              <w:t xml:space="preserve"> upon receipt</w:t>
            </w:r>
          </w:p>
        </w:tc>
      </w:tr>
      <w:tr>
        <w:tc>
          <w:tcPr>
            <w:tcW w:w="936" w:type="dxa"/>
            <w:vMerge/>
            <w:shd w:val="clear" w:color="auto" w:fill="auto"/>
          </w:tcPr>
          <w:p>
            <w:pPr>
              <w:jc w:val="center"/>
            </w:pPr>
          </w:p>
        </w:tc>
        <w:tc>
          <w:tcPr>
            <w:tcW w:w="870" w:type="dxa"/>
            <w:shd w:val="clear" w:color="auto" w:fill="auto"/>
          </w:tcPr>
          <w:p>
            <w:pPr>
              <w:jc w:val="center"/>
            </w:pPr>
            <w:r>
              <w:t>3..0</w:t>
            </w:r>
          </w:p>
        </w:tc>
        <w:tc>
          <w:tcPr>
            <w:tcW w:w="7832" w:type="dxa"/>
          </w:tcPr>
          <w:p>
            <w:r>
              <w:t>Principal Symbol, see table below</w:t>
            </w:r>
          </w:p>
        </w:tc>
      </w:tr>
      <w:tr>
        <w:tc>
          <w:tcPr>
            <w:tcW w:w="936" w:type="dxa"/>
            <w:shd w:val="clear" w:color="auto" w:fill="auto"/>
          </w:tcPr>
          <w:p>
            <w:pPr>
              <w:jc w:val="center"/>
            </w:pPr>
            <w:r>
              <w:t>11..28</w:t>
            </w:r>
          </w:p>
        </w:tc>
        <w:tc>
          <w:tcPr>
            <w:tcW w:w="870" w:type="dxa"/>
            <w:shd w:val="clear" w:color="auto" w:fill="auto"/>
          </w:tcPr>
          <w:p>
            <w:pPr>
              <w:jc w:val="center"/>
            </w:pPr>
          </w:p>
        </w:tc>
        <w:tc>
          <w:tcPr>
            <w:tcW w:w="7832" w:type="dxa"/>
          </w:tcPr>
          <w:p>
            <w:r>
              <w:t>F</w:t>
            </w:r>
            <w:proofErr w:type="gramStart"/>
            <w:r>
              <w:t>1..</w:t>
            </w:r>
            <w:proofErr w:type="gramEnd"/>
            <w:r>
              <w:t>F68 function information, two bits per function, F1 starts with least significant byte and bits, see table below. Bytes beyond the last “configured” function shall be omitted.</w:t>
            </w:r>
          </w:p>
        </w:tc>
      </w:tr>
    </w:tbl>
    <w:p/>
    <w:tbl>
      <w:tblPr>
        <w:tblStyle w:val="TableGrid"/>
        <w:tblW w:w="0" w:type="auto"/>
        <w:tblLook w:val="04A0" w:firstRow="1" w:lastRow="0" w:firstColumn="1" w:lastColumn="0" w:noHBand="0" w:noVBand="1"/>
      </w:tblPr>
      <w:tblGrid>
        <w:gridCol w:w="931"/>
        <w:gridCol w:w="4353"/>
        <w:gridCol w:w="4354"/>
      </w:tblGrid>
      <w:tr>
        <w:trPr>
          <w:tblHeader/>
        </w:trPr>
        <w:tc>
          <w:tcPr>
            <w:tcW w:w="931" w:type="dxa"/>
            <w:shd w:val="clear" w:color="auto" w:fill="BFBFBF" w:themeFill="background1" w:themeFillShade="BF"/>
          </w:tcPr>
          <w:p>
            <w:pPr>
              <w:rPr>
                <w:b/>
              </w:rPr>
            </w:pPr>
            <w:r>
              <w:rPr>
                <w:b/>
              </w:rPr>
              <w:t>Index</w:t>
            </w:r>
          </w:p>
        </w:tc>
        <w:tc>
          <w:tcPr>
            <w:tcW w:w="4353" w:type="dxa"/>
            <w:shd w:val="clear" w:color="auto" w:fill="BFBFBF" w:themeFill="background1" w:themeFillShade="BF"/>
          </w:tcPr>
          <w:p>
            <w:pPr>
              <w:rPr>
                <w:b/>
              </w:rPr>
            </w:pPr>
            <w:r>
              <w:rPr>
                <w:b/>
              </w:rPr>
              <w:t>Principal Symbol (mobile Decoder)</w:t>
            </w:r>
          </w:p>
        </w:tc>
        <w:tc>
          <w:tcPr>
            <w:tcW w:w="4354" w:type="dxa"/>
            <w:shd w:val="clear" w:color="auto" w:fill="BFBFBF" w:themeFill="background1" w:themeFillShade="BF"/>
          </w:tcPr>
          <w:p>
            <w:pPr>
              <w:rPr>
                <w:b/>
              </w:rPr>
            </w:pPr>
            <w:r>
              <w:rPr>
                <w:b/>
              </w:rPr>
              <w:t>Principal Symbol (accessory Decoder)</w:t>
            </w:r>
          </w:p>
        </w:tc>
      </w:tr>
      <w:tr>
        <w:tc>
          <w:tcPr>
            <w:tcW w:w="931" w:type="dxa"/>
            <w:shd w:val="clear" w:color="auto" w:fill="auto"/>
          </w:tcPr>
          <w:p>
            <w:pPr>
              <w:jc w:val="center"/>
            </w:pPr>
            <w:r>
              <w:t>0000</w:t>
            </w:r>
          </w:p>
        </w:tc>
        <w:tc>
          <w:tcPr>
            <w:tcW w:w="4353" w:type="dxa"/>
            <w:shd w:val="clear" w:color="auto" w:fill="auto"/>
          </w:tcPr>
          <w:p>
            <w:pPr>
              <w:jc w:val="center"/>
            </w:pPr>
            <w:r>
              <w:t>Steam Locomotive</w:t>
            </w:r>
          </w:p>
        </w:tc>
        <w:tc>
          <w:tcPr>
            <w:tcW w:w="4354" w:type="dxa"/>
          </w:tcPr>
          <w:p>
            <w:pPr>
              <w:jc w:val="center"/>
            </w:pPr>
            <w:r>
              <w:t>Turnout/Switch</w:t>
            </w:r>
          </w:p>
        </w:tc>
      </w:tr>
      <w:tr>
        <w:tc>
          <w:tcPr>
            <w:tcW w:w="931" w:type="dxa"/>
            <w:shd w:val="clear" w:color="auto" w:fill="auto"/>
          </w:tcPr>
          <w:p>
            <w:pPr>
              <w:jc w:val="center"/>
            </w:pPr>
            <w:r>
              <w:t>0001</w:t>
            </w:r>
          </w:p>
        </w:tc>
        <w:tc>
          <w:tcPr>
            <w:tcW w:w="4353" w:type="dxa"/>
            <w:shd w:val="clear" w:color="auto" w:fill="auto"/>
          </w:tcPr>
          <w:p>
            <w:pPr>
              <w:jc w:val="center"/>
            </w:pPr>
            <w:r>
              <w:t>Diesel Locomotive</w:t>
            </w:r>
          </w:p>
        </w:tc>
        <w:tc>
          <w:tcPr>
            <w:tcW w:w="4354" w:type="dxa"/>
          </w:tcPr>
          <w:p>
            <w:pPr>
              <w:jc w:val="center"/>
            </w:pPr>
            <w:r>
              <w:t>Signal</w:t>
            </w:r>
          </w:p>
        </w:tc>
      </w:tr>
      <w:tr>
        <w:tc>
          <w:tcPr>
            <w:tcW w:w="931" w:type="dxa"/>
            <w:shd w:val="clear" w:color="auto" w:fill="auto"/>
          </w:tcPr>
          <w:p>
            <w:pPr>
              <w:jc w:val="center"/>
            </w:pPr>
            <w:r>
              <w:t>0010</w:t>
            </w:r>
          </w:p>
        </w:tc>
        <w:tc>
          <w:tcPr>
            <w:tcW w:w="4353" w:type="dxa"/>
            <w:shd w:val="clear" w:color="auto" w:fill="auto"/>
          </w:tcPr>
          <w:p>
            <w:pPr>
              <w:jc w:val="center"/>
            </w:pPr>
            <w:r>
              <w:t>Electric Locomotive</w:t>
            </w:r>
          </w:p>
        </w:tc>
        <w:tc>
          <w:tcPr>
            <w:tcW w:w="4354" w:type="dxa"/>
          </w:tcPr>
          <w:p>
            <w:pPr>
              <w:jc w:val="center"/>
            </w:pPr>
            <w:r>
              <w:t>Turntable</w:t>
            </w:r>
          </w:p>
        </w:tc>
      </w:tr>
      <w:tr>
        <w:tc>
          <w:tcPr>
            <w:tcW w:w="931" w:type="dxa"/>
            <w:shd w:val="clear" w:color="auto" w:fill="auto"/>
          </w:tcPr>
          <w:p>
            <w:pPr>
              <w:jc w:val="center"/>
            </w:pPr>
            <w:r>
              <w:t>0011</w:t>
            </w:r>
          </w:p>
        </w:tc>
        <w:tc>
          <w:tcPr>
            <w:tcW w:w="4353" w:type="dxa"/>
            <w:shd w:val="clear" w:color="auto" w:fill="auto"/>
          </w:tcPr>
          <w:p>
            <w:pPr>
              <w:jc w:val="center"/>
            </w:pPr>
            <w:r>
              <w:t>Diesel Railcar</w:t>
            </w:r>
          </w:p>
        </w:tc>
        <w:tc>
          <w:tcPr>
            <w:tcW w:w="4354" w:type="dxa"/>
          </w:tcPr>
          <w:p>
            <w:pPr>
              <w:jc w:val="center"/>
            </w:pPr>
            <w:r>
              <w:t>Lighting</w:t>
            </w:r>
          </w:p>
        </w:tc>
      </w:tr>
      <w:tr>
        <w:tc>
          <w:tcPr>
            <w:tcW w:w="931" w:type="dxa"/>
            <w:shd w:val="clear" w:color="auto" w:fill="auto"/>
          </w:tcPr>
          <w:p>
            <w:pPr>
              <w:jc w:val="center"/>
            </w:pPr>
            <w:r>
              <w:lastRenderedPageBreak/>
              <w:t>0100</w:t>
            </w:r>
          </w:p>
        </w:tc>
        <w:tc>
          <w:tcPr>
            <w:tcW w:w="4353" w:type="dxa"/>
            <w:shd w:val="clear" w:color="auto" w:fill="auto"/>
          </w:tcPr>
          <w:p>
            <w:pPr>
              <w:jc w:val="center"/>
            </w:pPr>
            <w:r>
              <w:t>Electric Railcar</w:t>
            </w:r>
          </w:p>
        </w:tc>
        <w:tc>
          <w:tcPr>
            <w:tcW w:w="4354" w:type="dxa"/>
          </w:tcPr>
          <w:p>
            <w:pPr>
              <w:jc w:val="center"/>
            </w:pPr>
            <w:r>
              <w:t>Traffic Light</w:t>
            </w:r>
          </w:p>
        </w:tc>
      </w:tr>
      <w:tr>
        <w:tc>
          <w:tcPr>
            <w:tcW w:w="931" w:type="dxa"/>
            <w:shd w:val="clear" w:color="auto" w:fill="auto"/>
          </w:tcPr>
          <w:p>
            <w:pPr>
              <w:jc w:val="center"/>
            </w:pPr>
            <w:r>
              <w:t>0101</w:t>
            </w:r>
          </w:p>
        </w:tc>
        <w:tc>
          <w:tcPr>
            <w:tcW w:w="4353" w:type="dxa"/>
            <w:shd w:val="clear" w:color="auto" w:fill="auto"/>
          </w:tcPr>
          <w:p>
            <w:pPr>
              <w:jc w:val="center"/>
            </w:pPr>
            <w:r>
              <w:t>Cab Car, FRED (End of Train)</w:t>
            </w:r>
          </w:p>
        </w:tc>
        <w:tc>
          <w:tcPr>
            <w:tcW w:w="4354" w:type="dxa"/>
          </w:tcPr>
          <w:p>
            <w:pPr>
              <w:jc w:val="center"/>
            </w:pPr>
          </w:p>
        </w:tc>
      </w:tr>
      <w:tr>
        <w:tc>
          <w:tcPr>
            <w:tcW w:w="931" w:type="dxa"/>
            <w:shd w:val="clear" w:color="auto" w:fill="auto"/>
          </w:tcPr>
          <w:p>
            <w:pPr>
              <w:jc w:val="center"/>
            </w:pPr>
            <w:r>
              <w:t>0110</w:t>
            </w:r>
          </w:p>
        </w:tc>
        <w:tc>
          <w:tcPr>
            <w:tcW w:w="4353" w:type="dxa"/>
            <w:shd w:val="clear" w:color="auto" w:fill="auto"/>
          </w:tcPr>
          <w:p>
            <w:pPr>
              <w:jc w:val="center"/>
            </w:pPr>
            <w:r>
              <w:t>Passenger Car</w:t>
            </w:r>
          </w:p>
        </w:tc>
        <w:tc>
          <w:tcPr>
            <w:tcW w:w="4354" w:type="dxa"/>
          </w:tcPr>
          <w:p>
            <w:pPr>
              <w:jc w:val="center"/>
            </w:pPr>
          </w:p>
        </w:tc>
      </w:tr>
      <w:tr>
        <w:tc>
          <w:tcPr>
            <w:tcW w:w="931" w:type="dxa"/>
            <w:shd w:val="clear" w:color="auto" w:fill="auto"/>
          </w:tcPr>
          <w:p>
            <w:pPr>
              <w:jc w:val="center"/>
            </w:pPr>
            <w:r>
              <w:t>0111</w:t>
            </w:r>
          </w:p>
        </w:tc>
        <w:tc>
          <w:tcPr>
            <w:tcW w:w="4353" w:type="dxa"/>
            <w:shd w:val="clear" w:color="auto" w:fill="auto"/>
          </w:tcPr>
          <w:p>
            <w:pPr>
              <w:jc w:val="center"/>
            </w:pPr>
            <w:r>
              <w:t>Caboose</w:t>
            </w:r>
          </w:p>
        </w:tc>
        <w:tc>
          <w:tcPr>
            <w:tcW w:w="4354" w:type="dxa"/>
          </w:tcPr>
          <w:p>
            <w:pPr>
              <w:jc w:val="center"/>
            </w:pPr>
          </w:p>
        </w:tc>
      </w:tr>
      <w:tr>
        <w:tc>
          <w:tcPr>
            <w:tcW w:w="931" w:type="dxa"/>
            <w:shd w:val="clear" w:color="auto" w:fill="auto"/>
          </w:tcPr>
          <w:p>
            <w:pPr>
              <w:jc w:val="center"/>
            </w:pPr>
            <w:r>
              <w:t>1000</w:t>
            </w:r>
          </w:p>
        </w:tc>
        <w:tc>
          <w:tcPr>
            <w:tcW w:w="4353" w:type="dxa"/>
            <w:shd w:val="clear" w:color="auto" w:fill="auto"/>
          </w:tcPr>
          <w:p>
            <w:pPr>
              <w:jc w:val="center"/>
            </w:pPr>
            <w:r>
              <w:t>Maintenance of Way</w:t>
            </w:r>
          </w:p>
        </w:tc>
        <w:tc>
          <w:tcPr>
            <w:tcW w:w="4354" w:type="dxa"/>
          </w:tcPr>
          <w:p>
            <w:pPr>
              <w:jc w:val="center"/>
            </w:pPr>
          </w:p>
        </w:tc>
      </w:tr>
      <w:tr>
        <w:tc>
          <w:tcPr>
            <w:tcW w:w="931" w:type="dxa"/>
            <w:shd w:val="clear" w:color="auto" w:fill="auto"/>
          </w:tcPr>
          <w:p>
            <w:pPr>
              <w:jc w:val="center"/>
            </w:pPr>
            <w:r>
              <w:t>1001</w:t>
            </w:r>
          </w:p>
        </w:tc>
        <w:tc>
          <w:tcPr>
            <w:tcW w:w="4353" w:type="dxa"/>
            <w:shd w:val="clear" w:color="auto" w:fill="auto"/>
          </w:tcPr>
          <w:p>
            <w:pPr>
              <w:jc w:val="center"/>
            </w:pPr>
            <w:r>
              <w:t>Generic Function Decoder</w:t>
            </w:r>
          </w:p>
        </w:tc>
        <w:tc>
          <w:tcPr>
            <w:tcW w:w="4354" w:type="dxa"/>
          </w:tcPr>
          <w:p>
            <w:pPr>
              <w:jc w:val="center"/>
            </w:pPr>
          </w:p>
        </w:tc>
      </w:tr>
      <w:tr>
        <w:tc>
          <w:tcPr>
            <w:tcW w:w="931" w:type="dxa"/>
            <w:shd w:val="clear" w:color="auto" w:fill="auto"/>
          </w:tcPr>
          <w:p>
            <w:pPr>
              <w:jc w:val="center"/>
            </w:pPr>
            <w:r>
              <w:t>1010</w:t>
            </w:r>
          </w:p>
        </w:tc>
        <w:tc>
          <w:tcPr>
            <w:tcW w:w="4353" w:type="dxa"/>
            <w:shd w:val="clear" w:color="auto" w:fill="auto"/>
          </w:tcPr>
          <w:p>
            <w:pPr>
              <w:jc w:val="center"/>
            </w:pPr>
            <w:r>
              <w:t>Automobile (Car)</w:t>
            </w:r>
          </w:p>
        </w:tc>
        <w:tc>
          <w:tcPr>
            <w:tcW w:w="4354" w:type="dxa"/>
          </w:tcPr>
          <w:p>
            <w:pPr>
              <w:jc w:val="center"/>
            </w:pPr>
          </w:p>
        </w:tc>
      </w:tr>
      <w:tr>
        <w:tc>
          <w:tcPr>
            <w:tcW w:w="931" w:type="dxa"/>
            <w:shd w:val="clear" w:color="auto" w:fill="auto"/>
          </w:tcPr>
          <w:p>
            <w:pPr>
              <w:jc w:val="center"/>
            </w:pPr>
            <w:r>
              <w:t>1011</w:t>
            </w:r>
          </w:p>
        </w:tc>
        <w:tc>
          <w:tcPr>
            <w:tcW w:w="4353" w:type="dxa"/>
            <w:shd w:val="clear" w:color="auto" w:fill="auto"/>
          </w:tcPr>
          <w:p>
            <w:pPr>
              <w:jc w:val="center"/>
            </w:pPr>
            <w:r>
              <w:t>Automobile (Truck)</w:t>
            </w:r>
          </w:p>
        </w:tc>
        <w:tc>
          <w:tcPr>
            <w:tcW w:w="4354" w:type="dxa"/>
          </w:tcPr>
          <w:p>
            <w:pPr>
              <w:jc w:val="center"/>
            </w:pPr>
          </w:p>
        </w:tc>
      </w:tr>
      <w:tr>
        <w:tc>
          <w:tcPr>
            <w:tcW w:w="931" w:type="dxa"/>
            <w:shd w:val="clear" w:color="auto" w:fill="auto"/>
          </w:tcPr>
          <w:p>
            <w:pPr>
              <w:jc w:val="center"/>
            </w:pPr>
            <w:r>
              <w:t>1100</w:t>
            </w:r>
          </w:p>
        </w:tc>
        <w:tc>
          <w:tcPr>
            <w:tcW w:w="4353" w:type="dxa"/>
            <w:shd w:val="clear" w:color="auto" w:fill="auto"/>
          </w:tcPr>
          <w:p>
            <w:pPr>
              <w:jc w:val="center"/>
            </w:pPr>
            <w:r>
              <w:t>Automobile (Bus)</w:t>
            </w:r>
          </w:p>
        </w:tc>
        <w:tc>
          <w:tcPr>
            <w:tcW w:w="4354" w:type="dxa"/>
          </w:tcPr>
          <w:p>
            <w:pPr>
              <w:jc w:val="center"/>
            </w:pPr>
          </w:p>
        </w:tc>
      </w:tr>
      <w:tr>
        <w:tc>
          <w:tcPr>
            <w:tcW w:w="931" w:type="dxa"/>
            <w:shd w:val="clear" w:color="auto" w:fill="auto"/>
          </w:tcPr>
          <w:p>
            <w:pPr>
              <w:jc w:val="center"/>
            </w:pPr>
            <w:r>
              <w:t>1101</w:t>
            </w:r>
          </w:p>
        </w:tc>
        <w:tc>
          <w:tcPr>
            <w:tcW w:w="4353" w:type="dxa"/>
            <w:shd w:val="clear" w:color="auto" w:fill="auto"/>
          </w:tcPr>
          <w:p>
            <w:pPr>
              <w:jc w:val="center"/>
            </w:pPr>
            <w:r>
              <w:t>Automobile (Other)</w:t>
            </w:r>
          </w:p>
        </w:tc>
        <w:tc>
          <w:tcPr>
            <w:tcW w:w="4354" w:type="dxa"/>
          </w:tcPr>
          <w:p>
            <w:pPr>
              <w:jc w:val="center"/>
            </w:pPr>
          </w:p>
        </w:tc>
      </w:tr>
      <w:tr>
        <w:tc>
          <w:tcPr>
            <w:tcW w:w="931" w:type="dxa"/>
            <w:shd w:val="clear" w:color="auto" w:fill="auto"/>
          </w:tcPr>
          <w:p>
            <w:pPr>
              <w:jc w:val="center"/>
            </w:pPr>
            <w:r>
              <w:t>1110</w:t>
            </w:r>
          </w:p>
        </w:tc>
        <w:tc>
          <w:tcPr>
            <w:tcW w:w="4353" w:type="dxa"/>
            <w:shd w:val="clear" w:color="auto" w:fill="auto"/>
          </w:tcPr>
          <w:p>
            <w:pPr>
              <w:jc w:val="center"/>
            </w:pPr>
            <w:proofErr w:type="gramStart"/>
            <w:r>
              <w:t>Other</w:t>
            </w:r>
            <w:proofErr w:type="gramEnd"/>
            <w:r>
              <w:t xml:space="preserve"> Mobile Decoder</w:t>
            </w:r>
          </w:p>
        </w:tc>
        <w:tc>
          <w:tcPr>
            <w:tcW w:w="4354" w:type="dxa"/>
          </w:tcPr>
          <w:p>
            <w:pPr>
              <w:jc w:val="center"/>
            </w:pPr>
          </w:p>
        </w:tc>
      </w:tr>
      <w:tr>
        <w:tc>
          <w:tcPr>
            <w:tcW w:w="931" w:type="dxa"/>
            <w:shd w:val="clear" w:color="auto" w:fill="auto"/>
          </w:tcPr>
          <w:p>
            <w:pPr>
              <w:jc w:val="center"/>
            </w:pPr>
            <w:r>
              <w:t>1111</w:t>
            </w:r>
          </w:p>
        </w:tc>
        <w:tc>
          <w:tcPr>
            <w:tcW w:w="4353" w:type="dxa"/>
            <w:shd w:val="clear" w:color="auto" w:fill="auto"/>
          </w:tcPr>
          <w:p>
            <w:pPr>
              <w:jc w:val="center"/>
            </w:pPr>
            <w:r>
              <w:t>Other (non-mobile) Decoder</w:t>
            </w:r>
            <w:r>
              <w:rPr>
                <w:rStyle w:val="FootnoteReference"/>
              </w:rPr>
              <w:footnoteReference w:id="11"/>
            </w:r>
          </w:p>
        </w:tc>
        <w:tc>
          <w:tcPr>
            <w:tcW w:w="4354" w:type="dxa"/>
          </w:tcPr>
          <w:p>
            <w:pPr>
              <w:jc w:val="center"/>
            </w:pPr>
            <w:r>
              <w:t>Other</w:t>
            </w:r>
          </w:p>
        </w:tc>
      </w:tr>
    </w:tbl>
    <w:p/>
    <w:tbl>
      <w:tblPr>
        <w:tblStyle w:val="TableGrid"/>
        <w:tblW w:w="0" w:type="auto"/>
        <w:tblLook w:val="04A0" w:firstRow="1" w:lastRow="0" w:firstColumn="1" w:lastColumn="0" w:noHBand="0" w:noVBand="1"/>
      </w:tblPr>
      <w:tblGrid>
        <w:gridCol w:w="1165"/>
        <w:gridCol w:w="8473"/>
      </w:tblGrid>
      <w:tr>
        <w:trPr>
          <w:cantSplit/>
          <w:tblHeader/>
        </w:trPr>
        <w:tc>
          <w:tcPr>
            <w:tcW w:w="1165" w:type="dxa"/>
            <w:shd w:val="clear" w:color="auto" w:fill="BFBFBF" w:themeFill="background1" w:themeFillShade="BF"/>
          </w:tcPr>
          <w:p>
            <w:pPr>
              <w:rPr>
                <w:b/>
              </w:rPr>
            </w:pPr>
            <w:r>
              <w:rPr>
                <w:b/>
              </w:rPr>
              <w:t xml:space="preserve">Bits </w:t>
            </w:r>
            <w:proofErr w:type="gramStart"/>
            <w:r>
              <w:rPr>
                <w:b/>
              </w:rPr>
              <w:t>1..</w:t>
            </w:r>
            <w:proofErr w:type="gramEnd"/>
            <w:r>
              <w:rPr>
                <w:b/>
              </w:rPr>
              <w:t>0</w:t>
            </w:r>
          </w:p>
        </w:tc>
        <w:tc>
          <w:tcPr>
            <w:tcW w:w="8473" w:type="dxa"/>
            <w:shd w:val="clear" w:color="auto" w:fill="BFBFBF" w:themeFill="background1" w:themeFillShade="BF"/>
          </w:tcPr>
          <w:p>
            <w:pPr>
              <w:rPr>
                <w:b/>
              </w:rPr>
            </w:pPr>
            <w:r>
              <w:rPr>
                <w:b/>
              </w:rPr>
              <w:t>Function Information</w:t>
            </w:r>
          </w:p>
        </w:tc>
      </w:tr>
      <w:tr>
        <w:trPr>
          <w:cantSplit/>
        </w:trPr>
        <w:tc>
          <w:tcPr>
            <w:tcW w:w="1165" w:type="dxa"/>
          </w:tcPr>
          <w:p>
            <w:pPr>
              <w:jc w:val="center"/>
            </w:pPr>
            <w:r>
              <w:t>00</w:t>
            </w:r>
          </w:p>
        </w:tc>
        <w:tc>
          <w:tcPr>
            <w:tcW w:w="8473" w:type="dxa"/>
          </w:tcPr>
          <w:p>
            <w:r>
              <w:t>Function undefined</w:t>
            </w:r>
          </w:p>
        </w:tc>
      </w:tr>
      <w:tr>
        <w:trPr>
          <w:cantSplit/>
        </w:trPr>
        <w:tc>
          <w:tcPr>
            <w:tcW w:w="1165" w:type="dxa"/>
          </w:tcPr>
          <w:p>
            <w:pPr>
              <w:jc w:val="center"/>
            </w:pPr>
            <w:r>
              <w:t>01</w:t>
            </w:r>
          </w:p>
        </w:tc>
        <w:tc>
          <w:tcPr>
            <w:tcW w:w="8473" w:type="dxa"/>
          </w:tcPr>
          <w:p>
            <w:r>
              <w:t>Function available and latching</w:t>
            </w:r>
            <w:ins w:id="383" w:author="Baker, Stuart" w:date="2021-11-07T12:48:00Z">
              <w:r>
                <w:t xml:space="preserve"> (e.g. headlights)</w:t>
              </w:r>
            </w:ins>
          </w:p>
        </w:tc>
      </w:tr>
      <w:tr>
        <w:trPr>
          <w:cantSplit/>
        </w:trPr>
        <w:tc>
          <w:tcPr>
            <w:tcW w:w="1165" w:type="dxa"/>
          </w:tcPr>
          <w:p>
            <w:pPr>
              <w:jc w:val="center"/>
            </w:pPr>
            <w:r>
              <w:t>10</w:t>
            </w:r>
          </w:p>
        </w:tc>
        <w:tc>
          <w:tcPr>
            <w:tcW w:w="8473" w:type="dxa"/>
          </w:tcPr>
          <w:p>
            <w:r>
              <w:t>Function available and momentary, where the effect stops immediately upon releasing of the button (e.g. horn)</w:t>
            </w:r>
          </w:p>
        </w:tc>
      </w:tr>
      <w:tr>
        <w:trPr>
          <w:cantSplit/>
        </w:trPr>
        <w:tc>
          <w:tcPr>
            <w:tcW w:w="1165" w:type="dxa"/>
          </w:tcPr>
          <w:p>
            <w:pPr>
              <w:jc w:val="center"/>
            </w:pPr>
            <w:r>
              <w:t>11</w:t>
            </w:r>
          </w:p>
        </w:tc>
        <w:tc>
          <w:tcPr>
            <w:tcW w:w="8473" w:type="dxa"/>
          </w:tcPr>
          <w:p>
            <w:r>
              <w:t>Function available and trigger, which cannot be re-triggered for a certain period of time (e.g. announcement)</w:t>
            </w:r>
          </w:p>
        </w:tc>
      </w:tr>
    </w:tbl>
    <w:p>
      <w:pPr>
        <w:pStyle w:val="Heading3"/>
      </w:pPr>
      <w:bookmarkStart w:id="384" w:name="_Toc86777179"/>
      <w:r>
        <w:t>Configuration Variables (CV’s)</w:t>
      </w:r>
      <w:bookmarkEnd w:id="384"/>
    </w:p>
    <w:p>
      <w:r>
        <w:t>The offset (24-bits) is always defined as the indexed CV address whereby the first byte corresponds to CV31 and the second byte corresponds to CV32.</w:t>
      </w:r>
      <w:ins w:id="385" w:author="Baker, Stuart" w:date="2021-11-07T12:49:00Z">
        <w:r>
          <w:t xml:space="preserve"> For example, CV1 is at offset 0x00 00 00.</w:t>
        </w:r>
      </w:ins>
    </w:p>
    <w:p>
      <w:pPr>
        <w:pStyle w:val="Heading3"/>
      </w:pPr>
      <w:bookmarkStart w:id="386" w:name="_Toc86777180"/>
      <w:bookmarkStart w:id="387" w:name="_Ref87552060"/>
      <w:r>
        <w:t>[Indexed] CV Space Overlay Mapping</w:t>
      </w:r>
      <w:bookmarkEnd w:id="386"/>
      <w:bookmarkEnd w:id="387"/>
    </w:p>
    <w:p>
      <w:pPr>
        <w:rPr>
          <w:ins w:id="388" w:author="Baker, Stuart" w:date="2021-11-11T19:31:00Z"/>
        </w:rPr>
      </w:pPr>
      <w:r>
        <w:t xml:space="preserve">Data Spaces are also (dual) mapped to the CV Space and therefore can be read out by using POM or XPOM. </w:t>
      </w:r>
      <w:ins w:id="389" w:author="Baker, Stuart" w:date="2021-11-11T19:32:00Z">
        <w:r>
          <w:t xml:space="preserve">Manufacturers are highly encouraged to </w:t>
        </w:r>
      </w:ins>
      <w:ins w:id="390" w:author="Baker, Stuart" w:date="2021-11-11T19:33:00Z">
        <w:r>
          <w:t xml:space="preserve">dual </w:t>
        </w:r>
      </w:ins>
      <w:ins w:id="391" w:author="Baker, Stuart" w:date="2021-11-11T19:32:00Z">
        <w:r>
          <w:t>ma</w:t>
        </w:r>
      </w:ins>
      <w:ins w:id="392" w:author="Baker, Stuart" w:date="2021-11-11T19:33:00Z">
        <w:r>
          <w:t>p all supported Data Spaces to the CV Space.</w:t>
        </w:r>
      </w:ins>
    </w:p>
    <w:p>
      <w:pPr>
        <w:rPr>
          <w:ins w:id="393" w:author="Baker, Stuart" w:date="2021-11-07T12:58:00Z"/>
        </w:rPr>
      </w:pPr>
      <w:r>
        <w:t>When this mapping occurs, the Data Space length in bytes is prepended in the CV mapping.</w:t>
      </w:r>
      <w:ins w:id="394" w:author="Baker, Stuart" w:date="2021-11-07T12:50:00Z">
        <w:r>
          <w:t xml:space="preserve"> For example, to read the Data Space Info, for data spaces 8-15, set CV3</w:t>
        </w:r>
      </w:ins>
      <w:ins w:id="395" w:author="Baker, Stuart" w:date="2021-11-11T19:12:00Z">
        <w:r>
          <w:t>1</w:t>
        </w:r>
      </w:ins>
      <w:ins w:id="396" w:author="Baker, Stuart" w:date="2021-11-07T12:50:00Z">
        <w:r>
          <w:t>=2, CV32=1, then read CV259.</w:t>
        </w:r>
      </w:ins>
    </w:p>
    <w:p>
      <w:pPr>
        <w:rPr>
          <w:ins w:id="397" w:author="Baker, Stuart" w:date="2021-11-11T19:31:00Z"/>
        </w:rPr>
      </w:pPr>
      <w:ins w:id="398" w:author="Baker, Stuart" w:date="2021-11-07T14:16:00Z">
        <w:r>
          <w:t xml:space="preserve">If </w:t>
        </w:r>
      </w:ins>
      <w:ins w:id="399" w:author="Baker, Stuart" w:date="2021-11-07T14:17:00Z">
        <w:r>
          <w:t xml:space="preserve">a dataspace is unimplemented, </w:t>
        </w:r>
      </w:ins>
      <w:ins w:id="400" w:author="Baker, Stuart" w:date="2021-11-07T14:19:00Z">
        <w:r>
          <w:t xml:space="preserve">a decoder shall </w:t>
        </w:r>
      </w:ins>
      <w:ins w:id="401" w:author="Baker, Stuart" w:date="2021-11-07T14:20:00Z">
        <w:r>
          <w:t xml:space="preserve">either reject </w:t>
        </w:r>
      </w:ins>
      <w:ins w:id="402" w:author="Baker, Stuart" w:date="2021-11-07T14:25:00Z">
        <w:r>
          <w:t>a</w:t>
        </w:r>
      </w:ins>
      <w:ins w:id="403" w:author="Baker, Stuart" w:date="2021-11-07T14:20:00Z">
        <w:r>
          <w:t xml:space="preserve"> read</w:t>
        </w:r>
      </w:ins>
      <w:ins w:id="404" w:author="Baker, Stuart" w:date="2021-11-07T14:21:00Z">
        <w:r>
          <w:t xml:space="preserve"> using methods defined in S</w:t>
        </w:r>
      </w:ins>
      <w:ins w:id="405" w:author="Baker, Stuart" w:date="2021-11-07T14:25:00Z">
        <w:r>
          <w:noBreakHyphen/>
        </w:r>
      </w:ins>
      <w:ins w:id="406" w:author="Baker, Stuart" w:date="2021-11-07T14:21:00Z">
        <w:r>
          <w:t xml:space="preserve">9.3.2 or return a </w:t>
        </w:r>
      </w:ins>
      <w:ins w:id="407" w:author="Baker, Stuart" w:date="2021-11-07T14:22:00Z">
        <w:r>
          <w:t xml:space="preserve">prepended </w:t>
        </w:r>
      </w:ins>
      <w:ins w:id="408" w:author="Baker, Stuart" w:date="2021-11-07T14:21:00Z">
        <w:r>
          <w:t>length value of 0.</w:t>
        </w:r>
      </w:ins>
      <w:ins w:id="409" w:author="Baker, Stuart" w:date="2021-11-07T14:17:00Z">
        <w:r>
          <w:t xml:space="preserve"> </w:t>
        </w:r>
      </w:ins>
      <w:ins w:id="410" w:author="Baker, Stuart" w:date="2021-11-07T12:58:00Z">
        <w:r>
          <w:t xml:space="preserve">Values of 0 and 255 </w:t>
        </w:r>
      </w:ins>
      <w:ins w:id="411" w:author="Baker, Stuart" w:date="2021-11-07T12:59:00Z">
        <w:r>
          <w:t>for the prepended length are considered to be invalid. If a value of 0 or 255 is returned, the data space is assumed to be unimplemented.</w:t>
        </w:r>
      </w:ins>
    </w:p>
    <w:p/>
    <w:tbl>
      <w:tblPr>
        <w:tblStyle w:val="TableGrid"/>
        <w:tblW w:w="0" w:type="auto"/>
        <w:tblLook w:val="04A0" w:firstRow="1" w:lastRow="0" w:firstColumn="1" w:lastColumn="0" w:noHBand="0" w:noVBand="1"/>
      </w:tblPr>
      <w:tblGrid>
        <w:gridCol w:w="1191"/>
        <w:gridCol w:w="1191"/>
        <w:gridCol w:w="1191"/>
        <w:gridCol w:w="1192"/>
        <w:gridCol w:w="4873"/>
      </w:tblGrid>
      <w:tr>
        <w:trPr>
          <w:cantSplit/>
          <w:tblHeader/>
        </w:trPr>
        <w:tc>
          <w:tcPr>
            <w:tcW w:w="1191" w:type="dxa"/>
            <w:shd w:val="clear" w:color="auto" w:fill="BFBFBF" w:themeFill="background1" w:themeFillShade="BF"/>
          </w:tcPr>
          <w:p>
            <w:pPr>
              <w:spacing w:after="0"/>
              <w:rPr>
                <w:b/>
              </w:rPr>
            </w:pPr>
            <w:r>
              <w:rPr>
                <w:b/>
              </w:rPr>
              <w:t>CV31</w:t>
            </w:r>
          </w:p>
        </w:tc>
        <w:tc>
          <w:tcPr>
            <w:tcW w:w="1191" w:type="dxa"/>
            <w:shd w:val="clear" w:color="auto" w:fill="BFBFBF" w:themeFill="background1" w:themeFillShade="BF"/>
          </w:tcPr>
          <w:p>
            <w:pPr>
              <w:spacing w:after="0"/>
              <w:rPr>
                <w:b/>
              </w:rPr>
            </w:pPr>
            <w:r>
              <w:rPr>
                <w:b/>
              </w:rPr>
              <w:t>CV32</w:t>
            </w:r>
          </w:p>
        </w:tc>
        <w:tc>
          <w:tcPr>
            <w:tcW w:w="1191" w:type="dxa"/>
            <w:shd w:val="clear" w:color="auto" w:fill="BFBFBF" w:themeFill="background1" w:themeFillShade="BF"/>
          </w:tcPr>
          <w:p>
            <w:pPr>
              <w:spacing w:after="0"/>
              <w:rPr>
                <w:b/>
              </w:rPr>
            </w:pPr>
            <w:r>
              <w:rPr>
                <w:b/>
              </w:rPr>
              <w:t>Offset</w:t>
            </w:r>
          </w:p>
        </w:tc>
        <w:tc>
          <w:tcPr>
            <w:tcW w:w="1192" w:type="dxa"/>
            <w:shd w:val="clear" w:color="auto" w:fill="BFBFBF" w:themeFill="background1" w:themeFillShade="BF"/>
          </w:tcPr>
          <w:p>
            <w:pPr>
              <w:spacing w:after="0"/>
              <w:rPr>
                <w:b/>
              </w:rPr>
            </w:pPr>
            <w:r>
              <w:rPr>
                <w:b/>
              </w:rPr>
              <w:t>Max Size</w:t>
            </w:r>
          </w:p>
          <w:p>
            <w:pPr>
              <w:spacing w:after="0"/>
              <w:rPr>
                <w:b/>
              </w:rPr>
            </w:pPr>
            <w:r>
              <w:rPr>
                <w:b/>
              </w:rPr>
              <w:t>(bytes)</w:t>
            </w:r>
          </w:p>
        </w:tc>
        <w:tc>
          <w:tcPr>
            <w:tcW w:w="4873" w:type="dxa"/>
            <w:shd w:val="clear" w:color="auto" w:fill="BFBFBF" w:themeFill="background1" w:themeFillShade="BF"/>
          </w:tcPr>
          <w:p>
            <w:pPr>
              <w:spacing w:after="0"/>
              <w:rPr>
                <w:b/>
              </w:rPr>
            </w:pPr>
            <w:r>
              <w:rPr>
                <w:b/>
              </w:rPr>
              <w:t>Data Space</w:t>
            </w:r>
          </w:p>
        </w:tc>
      </w:tr>
      <w:tr>
        <w:trPr>
          <w:cantSplit/>
        </w:trPr>
        <w:tc>
          <w:tcPr>
            <w:tcW w:w="1191" w:type="dxa"/>
            <w:vMerge w:val="restart"/>
            <w:shd w:val="clear" w:color="auto" w:fill="auto"/>
          </w:tcPr>
          <w:p>
            <w:pPr>
              <w:jc w:val="center"/>
            </w:pPr>
            <w:r>
              <w:t>2</w:t>
            </w:r>
          </w:p>
        </w:tc>
        <w:tc>
          <w:tcPr>
            <w:tcW w:w="1191" w:type="dxa"/>
            <w:vMerge w:val="restart"/>
            <w:shd w:val="clear" w:color="auto" w:fill="auto"/>
          </w:tcPr>
          <w:p>
            <w:pPr>
              <w:jc w:val="center"/>
            </w:pPr>
            <w:r>
              <w:t>0</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Capabilities Length (4 - 31)</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Capabilities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1</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Data Space Info Length (1 - 30)</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Data Space Info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2</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Short GUI Length (11 - 29)</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28</w:t>
            </w:r>
          </w:p>
        </w:tc>
        <w:tc>
          <w:tcPr>
            <w:tcW w:w="4873" w:type="dxa"/>
          </w:tcPr>
          <w:p>
            <w:r>
              <w:t>Short GUI Data</w:t>
            </w:r>
          </w:p>
        </w:tc>
      </w:tr>
      <w:tr>
        <w:trPr>
          <w:cantSplit/>
        </w:trPr>
        <w:tc>
          <w:tcPr>
            <w:tcW w:w="1191" w:type="dxa"/>
            <w:vMerge/>
            <w:shd w:val="clear" w:color="auto" w:fill="auto"/>
          </w:tcPr>
          <w:p>
            <w:pPr>
              <w:jc w:val="center"/>
            </w:pPr>
          </w:p>
        </w:tc>
        <w:tc>
          <w:tcPr>
            <w:tcW w:w="1191" w:type="dxa"/>
            <w:shd w:val="clear" w:color="auto" w:fill="auto"/>
          </w:tcPr>
          <w:p>
            <w:pPr>
              <w:jc w:val="center"/>
            </w:pPr>
            <w:r>
              <w:t>3</w:t>
            </w:r>
          </w:p>
        </w:tc>
        <w:tc>
          <w:tcPr>
            <w:tcW w:w="1191" w:type="dxa"/>
            <w:shd w:val="clear" w:color="auto" w:fill="auto"/>
          </w:tcPr>
          <w:p>
            <w:pPr>
              <w:jc w:val="center"/>
            </w:pPr>
            <w:r>
              <w:t>-</w:t>
            </w:r>
          </w:p>
        </w:tc>
        <w:tc>
          <w:tcPr>
            <w:tcW w:w="1192" w:type="dxa"/>
            <w:shd w:val="clear" w:color="auto" w:fill="auto"/>
          </w:tcPr>
          <w:p>
            <w:pPr>
              <w:jc w:val="center"/>
            </w:pPr>
            <w:r>
              <w:t>-</w:t>
            </w:r>
          </w:p>
        </w:tc>
        <w:tc>
          <w:tcPr>
            <w:tcW w:w="4873" w:type="dxa"/>
          </w:tcPr>
          <w:p>
            <w:r>
              <w:t>Overlaps with CV Data Space, unimplemented</w:t>
            </w:r>
          </w:p>
        </w:tc>
      </w:tr>
      <w:tr>
        <w:trPr>
          <w:cantSplit/>
        </w:trPr>
        <w:tc>
          <w:tcPr>
            <w:tcW w:w="1191" w:type="dxa"/>
            <w:vMerge/>
            <w:shd w:val="clear" w:color="auto" w:fill="auto"/>
          </w:tcPr>
          <w:p>
            <w:pPr>
              <w:jc w:val="center"/>
            </w:pPr>
          </w:p>
        </w:tc>
        <w:tc>
          <w:tcPr>
            <w:tcW w:w="1191" w:type="dxa"/>
            <w:shd w:val="clear" w:color="auto" w:fill="auto"/>
          </w:tcPr>
          <w:p>
            <w:pPr>
              <w:jc w:val="center"/>
            </w:pPr>
            <w:r>
              <w:t>4..255</w:t>
            </w:r>
          </w:p>
        </w:tc>
        <w:tc>
          <w:tcPr>
            <w:tcW w:w="1191" w:type="dxa"/>
            <w:shd w:val="clear" w:color="auto" w:fill="auto"/>
          </w:tcPr>
          <w:p>
            <w:pPr>
              <w:jc w:val="center"/>
            </w:pPr>
          </w:p>
        </w:tc>
        <w:tc>
          <w:tcPr>
            <w:tcW w:w="1192" w:type="dxa"/>
            <w:shd w:val="clear" w:color="auto" w:fill="auto"/>
          </w:tcPr>
          <w:p>
            <w:pPr>
              <w:jc w:val="center"/>
            </w:pPr>
          </w:p>
        </w:tc>
        <w:tc>
          <w:tcPr>
            <w:tcW w:w="4873" w:type="dxa"/>
          </w:tcPr>
          <w:p>
            <w:r>
              <w:t>Reserved for future use</w:t>
            </w:r>
          </w:p>
        </w:tc>
      </w:tr>
    </w:tbl>
    <w:p>
      <w:pPr>
        <w:pStyle w:val="Heading1"/>
      </w:pPr>
      <w:bookmarkStart w:id="412" w:name="_Toc86777181"/>
      <w:r>
        <w:t>Manufacturer Specific Command Space</w:t>
      </w:r>
      <w:bookmarkEnd w:id="412"/>
    </w:p>
    <w:p>
      <w:r>
        <w:t xml:space="preserve">Manufacturers that wish to define their own custom command(s) without seeking permission from the NMRA DCC WG shall use the following packet format. It is left entirely up to the manufacturer on how to define the payload bytes. The total packet length, including checksum, shall be kept to 16 bytes or less. This results in the number of </w:t>
      </w:r>
      <w:proofErr w:type="gramStart"/>
      <w:r>
        <w:t>manufacturer</w:t>
      </w:r>
      <w:proofErr w:type="gramEnd"/>
      <w:r>
        <w:t xml:space="preserve"> defined payload bytes being 9 or less.</w:t>
      </w:r>
    </w:p>
    <w:p>
      <w:r>
        <w:t xml:space="preserve">The feedback shall contain an ack or any other valid feedback message, as defined in Section </w:t>
      </w:r>
      <w:r>
        <w:fldChar w:fldCharType="begin"/>
      </w:r>
      <w:r>
        <w:instrText xml:space="preserve"> REF _Ref86692691 \r \p \h </w:instrText>
      </w:r>
      <w:r>
        <w:fldChar w:fldCharType="separate"/>
      </w:r>
      <w:r>
        <w:t>2.2.1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0000HHHH 0 HHHHHHHH 0 {manufacturer defined payload}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bl>
    <w:p>
      <w:pPr>
        <w:pStyle w:val="Heading1"/>
      </w:pPr>
      <w:bookmarkStart w:id="413" w:name="_Toc86777182"/>
      <w:r>
        <w:t>Document History</w:t>
      </w:r>
      <w:bookmarkEnd w:id="413"/>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414" w:name="_Toc86777183" w:displacedByCustomXml="next"/>
    <w:sdt>
      <w:sdtPr>
        <w:rPr>
          <w:rFonts w:ascii="Times New Roman" w:hAnsi="Times New Roman"/>
          <w:b w:val="0"/>
          <w:kern w:val="0"/>
          <w:sz w:val="24"/>
          <w:szCs w:val="20"/>
        </w:rPr>
        <w:id w:val="-603567981"/>
        <w:docPartObj>
          <w:docPartGallery w:val="Table of Contents"/>
          <w:docPartUnique/>
        </w:docPartObj>
      </w:sdtPr>
      <w:sdtEndPr>
        <w:rPr>
          <w:bCs/>
          <w:noProof/>
        </w:rPr>
      </w:sdtEndPr>
      <w:sdtContent>
        <w:p>
          <w:pPr>
            <w:pStyle w:val="Heading1"/>
          </w:pPr>
          <w:r>
            <w:t>Table of Contents</w:t>
          </w:r>
          <w:bookmarkEnd w:id="414"/>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77124"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_Toc86777124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5"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_Toc86777125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6"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_Toc86777126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7"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_Toc86777127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8"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_Toc86777128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lastRenderedPageBreak/>
            <w:fldChar w:fldCharType="begin"/>
          </w:r>
          <w:r>
            <w:rPr>
              <w:noProof/>
            </w:rPr>
            <w:instrText xml:space="preserve"> HYPERLINK \l "_Toc86777129" </w:instrText>
          </w:r>
          <w:r>
            <w:rPr>
              <w:noProof/>
            </w:rPr>
            <w:fldChar w:fldCharType="separate"/>
          </w:r>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_Toc86777129 \h </w:instrText>
          </w:r>
          <w:r>
            <w:rPr>
              <w:noProof/>
              <w:webHidden/>
            </w:rPr>
          </w:r>
          <w:r>
            <w:rPr>
              <w:noProof/>
              <w:webHidden/>
            </w:rPr>
            <w:fldChar w:fldCharType="separate"/>
          </w:r>
          <w:ins w:id="415" w:author="Baker, Stuart" w:date="2022-02-06T20:53:00Z">
            <w:r>
              <w:rPr>
                <w:noProof/>
                <w:webHidden/>
              </w:rPr>
              <w:t>2</w:t>
            </w:r>
          </w:ins>
          <w:del w:id="416" w:author="Baker, Stuart" w:date="2022-02-06T20:53:00Z">
            <w:r>
              <w:rPr>
                <w:noProof/>
                <w:webHidden/>
              </w:rPr>
              <w:delText>1</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0" w:history="1">
            <w:r>
              <w:rPr>
                <w:rStyle w:val="Hyperlink"/>
                <w:noProof/>
              </w:rPr>
              <w:t>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_Toc86777130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31" w:history="1">
            <w:r>
              <w:rPr>
                <w:rStyle w:val="Hyperlink"/>
                <w:noProof/>
              </w:rPr>
              <w:t>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_Toc86777131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2" w:history="1">
            <w:r>
              <w:rPr>
                <w:rStyle w:val="Hyperlink"/>
                <w:noProof/>
              </w:rPr>
              <w:t>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_Toc86777132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3" w:history="1">
            <w:r>
              <w:rPr>
                <w:rStyle w:val="Hyperlink"/>
                <w:noProof/>
              </w:rPr>
              <w:t>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_Toc86777133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4"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Address Partition 253</w:t>
            </w:r>
            <w:r>
              <w:rPr>
                <w:noProof/>
                <w:webHidden/>
              </w:rPr>
              <w:tab/>
            </w:r>
            <w:r>
              <w:rPr>
                <w:noProof/>
                <w:webHidden/>
              </w:rPr>
              <w:fldChar w:fldCharType="begin"/>
            </w:r>
            <w:r>
              <w:rPr>
                <w:noProof/>
                <w:webHidden/>
              </w:rPr>
              <w:instrText xml:space="preserve"> PAGEREF _Toc86777134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5"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Address Partition 254</w:t>
            </w:r>
            <w:r>
              <w:rPr>
                <w:noProof/>
                <w:webHidden/>
              </w:rPr>
              <w:tab/>
            </w:r>
            <w:r>
              <w:rPr>
                <w:noProof/>
                <w:webHidden/>
              </w:rPr>
              <w:fldChar w:fldCharType="begin"/>
            </w:r>
            <w:r>
              <w:rPr>
                <w:noProof/>
                <w:webHidden/>
              </w:rPr>
              <w:instrText xml:space="preserve"> PAGEREF _Toc86777135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6"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Encoding, Padding, and Alignment</w:t>
            </w:r>
            <w:r>
              <w:rPr>
                <w:noProof/>
                <w:webHidden/>
              </w:rPr>
              <w:tab/>
            </w:r>
            <w:r>
              <w:rPr>
                <w:noProof/>
                <w:webHidden/>
              </w:rPr>
              <w:fldChar w:fldCharType="begin"/>
            </w:r>
            <w:r>
              <w:rPr>
                <w:noProof/>
                <w:webHidden/>
              </w:rPr>
              <w:instrText xml:space="preserve"> PAGEREF _Toc86777136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7"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Variable Length Feedback</w:t>
            </w:r>
            <w:r>
              <w:rPr>
                <w:noProof/>
                <w:webHidden/>
              </w:rPr>
              <w:tab/>
            </w:r>
            <w:r>
              <w:rPr>
                <w:noProof/>
                <w:webHidden/>
              </w:rPr>
              <w:fldChar w:fldCharType="begin"/>
            </w:r>
            <w:r>
              <w:rPr>
                <w:noProof/>
                <w:webHidden/>
              </w:rPr>
              <w:instrText xml:space="preserve"> PAGEREF _Toc86777137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8" w:history="1">
            <w:r>
              <w:rPr>
                <w:rStyle w:val="Hyperlink"/>
                <w:noProof/>
              </w:rPr>
              <w:t>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_Toc86777138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9" w:history="1">
            <w:r>
              <w:rPr>
                <w:rStyle w:val="Hyperlink"/>
                <w:noProof/>
              </w:rPr>
              <w:t>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_Toc86777139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"_Toc86777140" </w:instrText>
          </w:r>
          <w:r>
            <w:rPr>
              <w:noProof/>
            </w:rPr>
            <w:fldChar w:fldCharType="separate"/>
          </w:r>
          <w:r>
            <w:rPr>
              <w:rStyle w:val="Hyperlink"/>
              <w:noProof/>
            </w:rPr>
            <w:t>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_Toc86777140 \h </w:instrText>
          </w:r>
          <w:r>
            <w:rPr>
              <w:noProof/>
              <w:webHidden/>
            </w:rPr>
          </w:r>
          <w:r>
            <w:rPr>
              <w:noProof/>
              <w:webHidden/>
            </w:rPr>
            <w:fldChar w:fldCharType="separate"/>
          </w:r>
          <w:ins w:id="417" w:author="Baker, Stuart" w:date="2022-02-06T20:53:00Z">
            <w:r>
              <w:rPr>
                <w:noProof/>
                <w:webHidden/>
              </w:rPr>
              <w:t>6</w:t>
            </w:r>
          </w:ins>
          <w:del w:id="418" w:author="Baker, Stuart" w:date="2022-02-06T20:53:00Z">
            <w:r>
              <w:rPr>
                <w:noProof/>
                <w:webHidden/>
              </w:rPr>
              <w:delText>5</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1" w:history="1">
            <w:r>
              <w:rPr>
                <w:rStyle w:val="Hyperlink"/>
                <w:noProof/>
              </w:rPr>
              <w:t>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_Toc86777141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2" w:history="1">
            <w:r>
              <w:rPr>
                <w:rStyle w:val="Hyperlink"/>
                <w:noProof/>
              </w:rPr>
              <w:t>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_Toc86777142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"_Toc86777143" </w:instrText>
          </w:r>
          <w:r>
            <w:rPr>
              <w:noProof/>
            </w:rPr>
            <w:fldChar w:fldCharType="separate"/>
          </w:r>
          <w:r>
            <w:rPr>
              <w:rStyle w:val="Hyperlink"/>
              <w:noProof/>
            </w:rPr>
            <w:t>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_Toc86777143 \h </w:instrText>
          </w:r>
          <w:r>
            <w:rPr>
              <w:noProof/>
              <w:webHidden/>
            </w:rPr>
          </w:r>
          <w:r>
            <w:rPr>
              <w:noProof/>
              <w:webHidden/>
            </w:rPr>
            <w:fldChar w:fldCharType="separate"/>
          </w:r>
          <w:ins w:id="419" w:author="Baker, Stuart" w:date="2022-02-06T20:53:00Z">
            <w:r>
              <w:rPr>
                <w:noProof/>
                <w:webHidden/>
              </w:rPr>
              <w:t>7</w:t>
            </w:r>
          </w:ins>
          <w:del w:id="420" w:author="Baker, Stuart" w:date="2022-02-06T20:53:00Z">
            <w:r>
              <w:rPr>
                <w:noProof/>
                <w:webHidden/>
              </w:rPr>
              <w:delText>6</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4"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_Toc86777144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"_Toc86777145" </w:instrText>
          </w:r>
          <w:r>
            <w:rPr>
              <w:noProof/>
            </w:rPr>
            <w:fldChar w:fldCharType="separate"/>
          </w:r>
          <w:r>
            <w:rPr>
              <w:rStyle w:val="Hyperlink"/>
              <w:noProof/>
            </w:rPr>
            <w:t>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_Toc86777145 \h </w:instrText>
          </w:r>
          <w:r>
            <w:rPr>
              <w:noProof/>
              <w:webHidden/>
            </w:rPr>
          </w:r>
          <w:r>
            <w:rPr>
              <w:noProof/>
              <w:webHidden/>
            </w:rPr>
            <w:fldChar w:fldCharType="separate"/>
          </w:r>
          <w:ins w:id="421" w:author="Baker, Stuart" w:date="2022-02-06T20:53:00Z">
            <w:r>
              <w:rPr>
                <w:noProof/>
                <w:webHidden/>
              </w:rPr>
              <w:t>8</w:t>
            </w:r>
          </w:ins>
          <w:del w:id="422" w:author="Baker, Stuart" w:date="2022-02-06T20:53:00Z">
            <w:r>
              <w:rPr>
                <w:noProof/>
                <w:webHidden/>
              </w:rPr>
              <w:delText>7</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6" w:history="1">
            <w:r>
              <w:rPr>
                <w:rStyle w:val="Hyperlink"/>
                <w:noProof/>
              </w:rPr>
              <w:t>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_Toc86777146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7" w:history="1">
            <w:r>
              <w:rPr>
                <w:rStyle w:val="Hyperlink"/>
                <w:noProof/>
              </w:rPr>
              <w:t>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_Toc86777147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"_Toc86777148" </w:instrText>
          </w:r>
          <w:r>
            <w:rPr>
              <w:noProof/>
            </w:rPr>
            <w:fldChar w:fldCharType="separate"/>
          </w:r>
          <w:r>
            <w:rPr>
              <w:rStyle w:val="Hyperlink"/>
              <w:noProof/>
            </w:rPr>
            <w:t>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_Toc86777148 \h </w:instrText>
          </w:r>
          <w:r>
            <w:rPr>
              <w:noProof/>
              <w:webHidden/>
            </w:rPr>
          </w:r>
          <w:r>
            <w:rPr>
              <w:noProof/>
              <w:webHidden/>
            </w:rPr>
            <w:fldChar w:fldCharType="separate"/>
          </w:r>
          <w:ins w:id="423" w:author="Baker, Stuart" w:date="2022-02-06T20:53:00Z">
            <w:r>
              <w:rPr>
                <w:noProof/>
                <w:webHidden/>
              </w:rPr>
              <w:t>9</w:t>
            </w:r>
          </w:ins>
          <w:del w:id="424" w:author="Baker, Stuart" w:date="2022-02-06T20:53:00Z">
            <w:r>
              <w:rPr>
                <w:noProof/>
                <w:webHidden/>
              </w:rPr>
              <w:delText>8</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9" w:history="1">
            <w:r>
              <w:rPr>
                <w:rStyle w:val="Hyperlink"/>
                <w:noProof/>
              </w:rPr>
              <w:t>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_Toc86777149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0" w:history="1">
            <w:r>
              <w:rPr>
                <w:rStyle w:val="Hyperlink"/>
                <w:noProof/>
              </w:rPr>
              <w:t>6.1.1</w:t>
            </w:r>
            <w:r>
              <w:rPr>
                <w:rFonts w:asciiTheme="minorHAnsi" w:eastAsiaTheme="minorEastAsia" w:hAnsiTheme="minorHAnsi" w:cstheme="minorBidi"/>
                <w:noProof/>
                <w:color w:val="auto"/>
                <w:sz w:val="22"/>
                <w:szCs w:val="22"/>
              </w:rPr>
              <w:tab/>
            </w:r>
            <w:r>
              <w:rPr>
                <w:rStyle w:val="Hyperlink"/>
                <w:noProof/>
              </w:rPr>
              <w:t>Enumeration</w:t>
            </w:r>
            <w:r>
              <w:rPr>
                <w:noProof/>
                <w:webHidden/>
              </w:rPr>
              <w:tab/>
            </w:r>
            <w:r>
              <w:rPr>
                <w:noProof/>
                <w:webHidden/>
              </w:rPr>
              <w:fldChar w:fldCharType="begin"/>
            </w:r>
            <w:r>
              <w:rPr>
                <w:noProof/>
                <w:webHidden/>
              </w:rPr>
              <w:instrText xml:space="preserve"> PAGEREF _Toc86777150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"_Toc86777151" </w:instrText>
          </w:r>
          <w:r>
            <w:rPr>
              <w:noProof/>
            </w:rPr>
            <w:fldChar w:fldCharType="separate"/>
          </w:r>
          <w:r>
            <w:rPr>
              <w:rStyle w:val="Hyperlink"/>
              <w:noProof/>
            </w:rPr>
            <w:t>6.1.2</w:t>
          </w:r>
          <w:r>
            <w:rPr>
              <w:rFonts w:asciiTheme="minorHAnsi" w:eastAsiaTheme="minorEastAsia" w:hAnsiTheme="minorHAnsi" w:cstheme="minorBidi"/>
              <w:noProof/>
              <w:color w:val="auto"/>
              <w:sz w:val="22"/>
              <w:szCs w:val="22"/>
            </w:rPr>
            <w:tab/>
          </w:r>
          <w:r>
            <w:rPr>
              <w:rStyle w:val="Hyperlink"/>
              <w:noProof/>
            </w:rPr>
            <w:t>Confirmation</w:t>
          </w:r>
          <w:r>
            <w:rPr>
              <w:noProof/>
              <w:webHidden/>
            </w:rPr>
            <w:tab/>
          </w:r>
          <w:r>
            <w:rPr>
              <w:noProof/>
              <w:webHidden/>
            </w:rPr>
            <w:fldChar w:fldCharType="begin"/>
          </w:r>
          <w:r>
            <w:rPr>
              <w:noProof/>
              <w:webHidden/>
            </w:rPr>
            <w:instrText xml:space="preserve"> PAGEREF _Toc86777151 \h </w:instrText>
          </w:r>
          <w:r>
            <w:rPr>
              <w:noProof/>
              <w:webHidden/>
            </w:rPr>
          </w:r>
          <w:r>
            <w:rPr>
              <w:noProof/>
              <w:webHidden/>
            </w:rPr>
            <w:fldChar w:fldCharType="separate"/>
          </w:r>
          <w:ins w:id="425" w:author="Baker, Stuart" w:date="2022-02-06T20:53:00Z">
            <w:r>
              <w:rPr>
                <w:noProof/>
                <w:webHidden/>
              </w:rPr>
              <w:t>10</w:t>
            </w:r>
          </w:ins>
          <w:del w:id="426" w:author="Baker, Stuart" w:date="2022-02-06T20:53:00Z">
            <w:r>
              <w:rPr>
                <w:noProof/>
                <w:webHidden/>
              </w:rPr>
              <w:delText>9</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"_Toc86777152" </w:instrText>
          </w:r>
          <w:r>
            <w:rPr>
              <w:noProof/>
            </w:rPr>
            <w:fldChar w:fldCharType="separate"/>
          </w:r>
          <w:r>
            <w:rPr>
              <w:rStyle w:val="Hyperlink"/>
              <w:noProof/>
            </w:rPr>
            <w:t>6.1.3</w:t>
          </w:r>
          <w:r>
            <w:rPr>
              <w:rFonts w:asciiTheme="minorHAnsi" w:eastAsiaTheme="minorEastAsia" w:hAnsiTheme="minorHAnsi" w:cstheme="minorBidi"/>
              <w:noProof/>
              <w:color w:val="auto"/>
              <w:sz w:val="22"/>
              <w:szCs w:val="22"/>
            </w:rPr>
            <w:tab/>
          </w:r>
          <w:r>
            <w:rPr>
              <w:rStyle w:val="Hyperlink"/>
              <w:noProof/>
            </w:rPr>
            <w:t>Assignment</w:t>
          </w:r>
          <w:r>
            <w:rPr>
              <w:noProof/>
              <w:webHidden/>
            </w:rPr>
            <w:tab/>
          </w:r>
          <w:r>
            <w:rPr>
              <w:noProof/>
              <w:webHidden/>
            </w:rPr>
            <w:fldChar w:fldCharType="begin"/>
          </w:r>
          <w:r>
            <w:rPr>
              <w:noProof/>
              <w:webHidden/>
            </w:rPr>
            <w:instrText xml:space="preserve"> PAGEREF _Toc86777152 \h </w:instrText>
          </w:r>
          <w:r>
            <w:rPr>
              <w:noProof/>
              <w:webHidden/>
            </w:rPr>
          </w:r>
          <w:r>
            <w:rPr>
              <w:noProof/>
              <w:webHidden/>
            </w:rPr>
            <w:fldChar w:fldCharType="separate"/>
          </w:r>
          <w:ins w:id="427" w:author="Baker, Stuart" w:date="2022-02-06T20:53:00Z">
            <w:r>
              <w:rPr>
                <w:noProof/>
                <w:webHidden/>
              </w:rPr>
              <w:t>10</w:t>
            </w:r>
          </w:ins>
          <w:del w:id="428" w:author="Baker, Stuart" w:date="2022-02-06T20:53:00Z">
            <w:r>
              <w:rPr>
                <w:noProof/>
                <w:webHidden/>
              </w:rPr>
              <w:delText>9</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"_Toc86777153" </w:instrText>
          </w:r>
          <w:r>
            <w:rPr>
              <w:noProof/>
            </w:rPr>
            <w:fldChar w:fldCharType="separate"/>
          </w:r>
          <w:r>
            <w:rPr>
              <w:rStyle w:val="Hyperlink"/>
              <w:noProof/>
            </w:rPr>
            <w:t>6.1.4</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_Toc86777153 \h </w:instrText>
          </w:r>
          <w:r>
            <w:rPr>
              <w:noProof/>
              <w:webHidden/>
            </w:rPr>
          </w:r>
          <w:r>
            <w:rPr>
              <w:noProof/>
              <w:webHidden/>
            </w:rPr>
            <w:fldChar w:fldCharType="separate"/>
          </w:r>
          <w:ins w:id="429" w:author="Baker, Stuart" w:date="2022-02-06T20:53:00Z">
            <w:r>
              <w:rPr>
                <w:noProof/>
                <w:webHidden/>
              </w:rPr>
              <w:t>10</w:t>
            </w:r>
          </w:ins>
          <w:del w:id="430" w:author="Baker, Stuart" w:date="2022-02-06T20:53:00Z">
            <w:r>
              <w:rPr>
                <w:noProof/>
                <w:webHidden/>
              </w:rPr>
              <w:delText>9</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4" w:history="1">
            <w:r>
              <w:rPr>
                <w:rStyle w:val="Hyperlink"/>
                <w:noProof/>
              </w:rPr>
              <w:t>6.1.5</w:t>
            </w:r>
            <w:r>
              <w:rPr>
                <w:rFonts w:asciiTheme="minorHAnsi" w:eastAsiaTheme="minorEastAsia" w:hAnsiTheme="minorHAnsi" w:cstheme="minorBidi"/>
                <w:noProof/>
                <w:color w:val="auto"/>
                <w:sz w:val="22"/>
                <w:szCs w:val="22"/>
              </w:rPr>
              <w:tab/>
            </w:r>
            <w:r>
              <w:rPr>
                <w:rStyle w:val="Hyperlink"/>
                <w:noProof/>
              </w:rPr>
              <w:t>CID</w:t>
            </w:r>
            <w:r>
              <w:rPr>
                <w:noProof/>
                <w:webHidden/>
              </w:rPr>
              <w:tab/>
            </w:r>
            <w:r>
              <w:rPr>
                <w:noProof/>
                <w:webHidden/>
              </w:rPr>
              <w:fldChar w:fldCharType="begin"/>
            </w:r>
            <w:r>
              <w:rPr>
                <w:noProof/>
                <w:webHidden/>
              </w:rPr>
              <w:instrText xml:space="preserve"> PAGEREF _Toc86777154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55" w:history="1">
            <w:r>
              <w:rPr>
                <w:rStyle w:val="Hyperlink"/>
                <w:noProof/>
              </w:rPr>
              <w:t>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_Toc86777155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6" w:history="1">
            <w:r>
              <w:rPr>
                <w:rStyle w:val="Hyperlink"/>
                <w:noProof/>
              </w:rPr>
              <w:t>6.2.1</w:t>
            </w:r>
            <w:r>
              <w:rPr>
                <w:rFonts w:asciiTheme="minorHAnsi" w:eastAsiaTheme="minorEastAsia" w:hAnsiTheme="minorHAnsi" w:cstheme="minorBidi"/>
                <w:noProof/>
                <w:color w:val="auto"/>
                <w:sz w:val="22"/>
                <w:szCs w:val="22"/>
              </w:rPr>
              <w:tab/>
            </w:r>
            <w:r>
              <w:rPr>
                <w:rStyle w:val="Hyperlink"/>
                <w:noProof/>
              </w:rPr>
              <w:t>Logon Enable</w:t>
            </w:r>
            <w:r>
              <w:rPr>
                <w:noProof/>
                <w:webHidden/>
              </w:rPr>
              <w:tab/>
            </w:r>
            <w:r>
              <w:rPr>
                <w:noProof/>
                <w:webHidden/>
              </w:rPr>
              <w:fldChar w:fldCharType="begin"/>
            </w:r>
            <w:r>
              <w:rPr>
                <w:noProof/>
                <w:webHidden/>
              </w:rPr>
              <w:instrText xml:space="preserve"> PAGEREF _Toc86777156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"_Toc86777157" </w:instrText>
          </w:r>
          <w:r>
            <w:rPr>
              <w:noProof/>
            </w:rPr>
            <w:fldChar w:fldCharType="separate"/>
          </w:r>
          <w:r>
            <w:rPr>
              <w:rStyle w:val="Hyperlink"/>
              <w:noProof/>
            </w:rPr>
            <w:t>6.2.2</w:t>
          </w:r>
          <w:r>
            <w:rPr>
              <w:rFonts w:asciiTheme="minorHAnsi" w:eastAsiaTheme="minorEastAsia" w:hAnsiTheme="minorHAnsi" w:cstheme="minorBidi"/>
              <w:noProof/>
              <w:color w:val="auto"/>
              <w:sz w:val="22"/>
              <w:szCs w:val="22"/>
            </w:rPr>
            <w:tab/>
          </w:r>
          <w:r>
            <w:rPr>
              <w:rStyle w:val="Hyperlink"/>
              <w:noProof/>
            </w:rPr>
            <w:t>Select</w:t>
          </w:r>
          <w:r>
            <w:rPr>
              <w:noProof/>
              <w:webHidden/>
            </w:rPr>
            <w:tab/>
          </w:r>
          <w:r>
            <w:rPr>
              <w:noProof/>
              <w:webHidden/>
            </w:rPr>
            <w:fldChar w:fldCharType="begin"/>
          </w:r>
          <w:r>
            <w:rPr>
              <w:noProof/>
              <w:webHidden/>
            </w:rPr>
            <w:instrText xml:space="preserve"> PAGEREF _Toc86777157 \h </w:instrText>
          </w:r>
          <w:r>
            <w:rPr>
              <w:noProof/>
              <w:webHidden/>
            </w:rPr>
          </w:r>
          <w:r>
            <w:rPr>
              <w:noProof/>
              <w:webHidden/>
            </w:rPr>
            <w:fldChar w:fldCharType="separate"/>
          </w:r>
          <w:ins w:id="431" w:author="Baker, Stuart" w:date="2022-02-06T20:53:00Z">
            <w:r>
              <w:rPr>
                <w:noProof/>
                <w:webHidden/>
              </w:rPr>
              <w:t>11</w:t>
            </w:r>
          </w:ins>
          <w:del w:id="432" w:author="Baker, Stuart" w:date="2022-02-06T20:53:00Z">
            <w:r>
              <w:rPr>
                <w:noProof/>
                <w:webHidden/>
              </w:rPr>
              <w:delText>10</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"_Toc86777158" </w:instrText>
          </w:r>
          <w:r>
            <w:rPr>
              <w:noProof/>
            </w:rPr>
            <w:fldChar w:fldCharType="separate"/>
          </w:r>
          <w:r>
            <w:rPr>
              <w:rStyle w:val="Hyperlink"/>
              <w:noProof/>
            </w:rPr>
            <w:t>6.2.3</w:t>
          </w:r>
          <w:r>
            <w:rPr>
              <w:rFonts w:asciiTheme="minorHAnsi" w:eastAsiaTheme="minorEastAsia" w:hAnsiTheme="minorHAnsi" w:cstheme="minorBidi"/>
              <w:noProof/>
              <w:color w:val="auto"/>
              <w:sz w:val="22"/>
              <w:szCs w:val="22"/>
            </w:rPr>
            <w:tab/>
          </w:r>
          <w:r>
            <w:rPr>
              <w:rStyle w:val="Hyperlink"/>
              <w:noProof/>
            </w:rPr>
            <w:t>Get Data</w:t>
          </w:r>
          <w:r>
            <w:rPr>
              <w:noProof/>
              <w:webHidden/>
            </w:rPr>
            <w:tab/>
          </w:r>
          <w:r>
            <w:rPr>
              <w:noProof/>
              <w:webHidden/>
            </w:rPr>
            <w:fldChar w:fldCharType="begin"/>
          </w:r>
          <w:r>
            <w:rPr>
              <w:noProof/>
              <w:webHidden/>
            </w:rPr>
            <w:instrText xml:space="preserve"> PAGEREF _Toc86777158 \h </w:instrText>
          </w:r>
          <w:r>
            <w:rPr>
              <w:noProof/>
              <w:webHidden/>
            </w:rPr>
          </w:r>
          <w:r>
            <w:rPr>
              <w:noProof/>
              <w:webHidden/>
            </w:rPr>
            <w:fldChar w:fldCharType="separate"/>
          </w:r>
          <w:ins w:id="433" w:author="Baker, Stuart" w:date="2022-02-06T20:53:00Z">
            <w:r>
              <w:rPr>
                <w:noProof/>
                <w:webHidden/>
              </w:rPr>
              <w:t>13</w:t>
            </w:r>
          </w:ins>
          <w:del w:id="434" w:author="Baker, Stuart" w:date="2022-02-06T20:53:00Z">
            <w:r>
              <w:rPr>
                <w:noProof/>
                <w:webHidden/>
              </w:rPr>
              <w:delText>12</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"_Toc86777159" </w:instrText>
          </w:r>
          <w:r>
            <w:rPr>
              <w:noProof/>
            </w:rPr>
            <w:fldChar w:fldCharType="separate"/>
          </w:r>
          <w:r>
            <w:rPr>
              <w:rStyle w:val="Hyperlink"/>
              <w:noProof/>
            </w:rPr>
            <w:t>6.2.4</w:t>
          </w:r>
          <w:r>
            <w:rPr>
              <w:rFonts w:asciiTheme="minorHAnsi" w:eastAsiaTheme="minorEastAsia" w:hAnsiTheme="minorHAnsi" w:cstheme="minorBidi"/>
              <w:noProof/>
              <w:color w:val="auto"/>
              <w:sz w:val="22"/>
              <w:szCs w:val="22"/>
            </w:rPr>
            <w:tab/>
          </w:r>
          <w:r>
            <w:rPr>
              <w:rStyle w:val="Hyperlink"/>
              <w:noProof/>
            </w:rPr>
            <w:t>Set Data</w:t>
          </w:r>
          <w:r>
            <w:rPr>
              <w:noProof/>
              <w:webHidden/>
            </w:rPr>
            <w:tab/>
          </w:r>
          <w:r>
            <w:rPr>
              <w:noProof/>
              <w:webHidden/>
            </w:rPr>
            <w:fldChar w:fldCharType="begin"/>
          </w:r>
          <w:r>
            <w:rPr>
              <w:noProof/>
              <w:webHidden/>
            </w:rPr>
            <w:instrText xml:space="preserve"> PAGEREF _Toc86777159 \h </w:instrText>
          </w:r>
          <w:r>
            <w:rPr>
              <w:noProof/>
              <w:webHidden/>
            </w:rPr>
          </w:r>
          <w:r>
            <w:rPr>
              <w:noProof/>
              <w:webHidden/>
            </w:rPr>
            <w:fldChar w:fldCharType="separate"/>
          </w:r>
          <w:ins w:id="435" w:author="Baker, Stuart" w:date="2022-02-06T20:53:00Z">
            <w:r>
              <w:rPr>
                <w:noProof/>
                <w:webHidden/>
              </w:rPr>
              <w:t>14</w:t>
            </w:r>
          </w:ins>
          <w:del w:id="436" w:author="Baker, Stuart" w:date="2022-02-06T20:53:00Z">
            <w:r>
              <w:rPr>
                <w:noProof/>
                <w:webHidden/>
              </w:rPr>
              <w:delText>13</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"_Toc86777160" </w:instrText>
          </w:r>
          <w:r>
            <w:rPr>
              <w:noProof/>
            </w:rPr>
            <w:fldChar w:fldCharType="separate"/>
          </w:r>
          <w:r>
            <w:rPr>
              <w:rStyle w:val="Hyperlink"/>
              <w:noProof/>
            </w:rPr>
            <w:t>6.2.5</w:t>
          </w:r>
          <w:r>
            <w:rPr>
              <w:rFonts w:asciiTheme="minorHAnsi" w:eastAsiaTheme="minorEastAsia" w:hAnsiTheme="minorHAnsi" w:cstheme="minorBidi"/>
              <w:noProof/>
              <w:color w:val="auto"/>
              <w:sz w:val="22"/>
              <w:szCs w:val="22"/>
            </w:rPr>
            <w:tab/>
          </w:r>
          <w:r>
            <w:rPr>
              <w:rStyle w:val="Hyperlink"/>
              <w:noProof/>
            </w:rPr>
            <w:t>Logon Assign</w:t>
          </w:r>
          <w:r>
            <w:rPr>
              <w:noProof/>
              <w:webHidden/>
            </w:rPr>
            <w:tab/>
          </w:r>
          <w:r>
            <w:rPr>
              <w:noProof/>
              <w:webHidden/>
            </w:rPr>
            <w:fldChar w:fldCharType="begin"/>
          </w:r>
          <w:r>
            <w:rPr>
              <w:noProof/>
              <w:webHidden/>
            </w:rPr>
            <w:instrText xml:space="preserve"> PAGEREF _Toc86777160 \h </w:instrText>
          </w:r>
          <w:r>
            <w:rPr>
              <w:noProof/>
              <w:webHidden/>
            </w:rPr>
          </w:r>
          <w:r>
            <w:rPr>
              <w:noProof/>
              <w:webHidden/>
            </w:rPr>
            <w:fldChar w:fldCharType="separate"/>
          </w:r>
          <w:ins w:id="437" w:author="Baker, Stuart" w:date="2022-02-06T20:53:00Z">
            <w:r>
              <w:rPr>
                <w:noProof/>
                <w:webHidden/>
              </w:rPr>
              <w:t>14</w:t>
            </w:r>
          </w:ins>
          <w:del w:id="438" w:author="Baker, Stuart" w:date="2022-02-06T20:53:00Z">
            <w:r>
              <w:rPr>
                <w:noProof/>
                <w:webHidden/>
              </w:rPr>
              <w:delText>13</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"_Toc86777161" </w:instrText>
          </w:r>
          <w:r>
            <w:rPr>
              <w:noProof/>
            </w:rPr>
            <w:fldChar w:fldCharType="separate"/>
          </w:r>
          <w:r>
            <w:rPr>
              <w:rStyle w:val="Hyperlink"/>
              <w:noProof/>
            </w:rPr>
            <w:t>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_Toc86777161 \h </w:instrText>
          </w:r>
          <w:r>
            <w:rPr>
              <w:noProof/>
              <w:webHidden/>
            </w:rPr>
          </w:r>
          <w:r>
            <w:rPr>
              <w:noProof/>
              <w:webHidden/>
            </w:rPr>
            <w:fldChar w:fldCharType="separate"/>
          </w:r>
          <w:ins w:id="439" w:author="Baker, Stuart" w:date="2022-02-06T20:53:00Z">
            <w:r>
              <w:rPr>
                <w:noProof/>
                <w:webHidden/>
              </w:rPr>
              <w:t>15</w:t>
            </w:r>
          </w:ins>
          <w:del w:id="440" w:author="Baker, Stuart" w:date="2022-02-06T20:53:00Z">
            <w:r>
              <w:rPr>
                <w:noProof/>
                <w:webHidden/>
              </w:rPr>
              <w:delText>14</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"_Toc86777162" </w:instrText>
          </w:r>
          <w:r>
            <w:rPr>
              <w:noProof/>
            </w:rPr>
            <w:fldChar w:fldCharType="separate"/>
          </w:r>
          <w:r>
            <w:rPr>
              <w:rStyle w:val="Hyperlink"/>
              <w:noProof/>
            </w:rPr>
            <w:t>6.3.1</w:t>
          </w:r>
          <w:r>
            <w:rPr>
              <w:rFonts w:asciiTheme="minorHAnsi" w:eastAsiaTheme="minorEastAsia" w:hAnsiTheme="minorHAnsi" w:cstheme="minorBidi"/>
              <w:noProof/>
              <w:color w:val="auto"/>
              <w:sz w:val="22"/>
              <w:szCs w:val="22"/>
            </w:rPr>
            <w:tab/>
          </w:r>
          <w:r>
            <w:rPr>
              <w:rStyle w:val="Hyperlink"/>
              <w:noProof/>
            </w:rPr>
            <w:t>Registration</w:t>
          </w:r>
          <w:r>
            <w:rPr>
              <w:noProof/>
              <w:webHidden/>
            </w:rPr>
            <w:tab/>
          </w:r>
          <w:r>
            <w:rPr>
              <w:noProof/>
              <w:webHidden/>
            </w:rPr>
            <w:fldChar w:fldCharType="begin"/>
          </w:r>
          <w:r>
            <w:rPr>
              <w:noProof/>
              <w:webHidden/>
            </w:rPr>
            <w:instrText xml:space="preserve"> PAGEREF _Toc86777162 \h </w:instrText>
          </w:r>
          <w:r>
            <w:rPr>
              <w:noProof/>
              <w:webHidden/>
            </w:rPr>
          </w:r>
          <w:r>
            <w:rPr>
              <w:noProof/>
              <w:webHidden/>
            </w:rPr>
            <w:fldChar w:fldCharType="separate"/>
          </w:r>
          <w:ins w:id="441" w:author="Baker, Stuart" w:date="2022-02-06T20:53:00Z">
            <w:r>
              <w:rPr>
                <w:noProof/>
                <w:webHidden/>
              </w:rPr>
              <w:t>15</w:t>
            </w:r>
          </w:ins>
          <w:del w:id="442" w:author="Baker, Stuart" w:date="2022-02-06T20:53:00Z">
            <w:r>
              <w:rPr>
                <w:noProof/>
                <w:webHidden/>
              </w:rPr>
              <w:delText>14</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3" w:history="1">
            <w:r>
              <w:rPr>
                <w:rStyle w:val="Hyperlink"/>
                <w:noProof/>
              </w:rPr>
              <w:t>6.3.2</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_Toc86777163 \h </w:instrText>
            </w:r>
            <w:r>
              <w:rPr>
                <w:noProof/>
                <w:webHidden/>
              </w:rPr>
            </w:r>
            <w:r>
              <w:rPr>
                <w:noProof/>
                <w:webHidden/>
              </w:rPr>
              <w:fldChar w:fldCharType="separate"/>
            </w:r>
            <w:r>
              <w:rPr>
                <w:noProof/>
                <w:webHidden/>
              </w:rPr>
              <w:t>15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"_Toc86777164" </w:instrText>
          </w:r>
          <w:r>
            <w:rPr>
              <w:noProof/>
            </w:rPr>
            <w:fldChar w:fldCharType="separate"/>
          </w:r>
          <w:r>
            <w:rPr>
              <w:rStyle w:val="Hyperlink"/>
              <w:noProof/>
            </w:rPr>
            <w:t>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_Toc86777164 \h </w:instrText>
          </w:r>
          <w:r>
            <w:rPr>
              <w:noProof/>
              <w:webHidden/>
            </w:rPr>
          </w:r>
          <w:r>
            <w:rPr>
              <w:noProof/>
              <w:webHidden/>
            </w:rPr>
            <w:fldChar w:fldCharType="separate"/>
          </w:r>
          <w:ins w:id="443" w:author="Baker, Stuart" w:date="2022-02-06T20:53:00Z">
            <w:r>
              <w:rPr>
                <w:noProof/>
                <w:webHidden/>
              </w:rPr>
              <w:t>16</w:t>
            </w:r>
          </w:ins>
          <w:del w:id="444" w:author="Baker, Stuart" w:date="2022-02-06T20:53:00Z">
            <w:r>
              <w:rPr>
                <w:noProof/>
                <w:webHidden/>
              </w:rPr>
              <w:delText>15</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"_Toc86777165" </w:instrText>
          </w:r>
          <w:r>
            <w:rPr>
              <w:noProof/>
            </w:rPr>
            <w:fldChar w:fldCharType="separate"/>
          </w:r>
          <w:r>
            <w:rPr>
              <w:rStyle w:val="Hyperlink"/>
              <w:noProof/>
            </w:rPr>
            <w:t>6.4.1</w:t>
          </w:r>
          <w:r>
            <w:rPr>
              <w:rFonts w:asciiTheme="minorHAnsi" w:eastAsiaTheme="minorEastAsia" w:hAnsiTheme="minorHAnsi" w:cstheme="minorBidi"/>
              <w:noProof/>
              <w:color w:val="auto"/>
              <w:sz w:val="22"/>
              <w:szCs w:val="22"/>
            </w:rPr>
            <w:tab/>
          </w:r>
          <w:r>
            <w:rPr>
              <w:rStyle w:val="Hyperlink"/>
              <w:noProof/>
            </w:rPr>
            <w:t>Startup</w:t>
          </w:r>
          <w:r>
            <w:rPr>
              <w:noProof/>
              <w:webHidden/>
            </w:rPr>
            <w:tab/>
          </w:r>
          <w:r>
            <w:rPr>
              <w:noProof/>
              <w:webHidden/>
            </w:rPr>
            <w:fldChar w:fldCharType="begin"/>
          </w:r>
          <w:r>
            <w:rPr>
              <w:noProof/>
              <w:webHidden/>
            </w:rPr>
            <w:instrText xml:space="preserve"> PAGEREF _Toc86777165 \h </w:instrText>
          </w:r>
          <w:r>
            <w:rPr>
              <w:noProof/>
              <w:webHidden/>
            </w:rPr>
          </w:r>
          <w:r>
            <w:rPr>
              <w:noProof/>
              <w:webHidden/>
            </w:rPr>
            <w:fldChar w:fldCharType="separate"/>
          </w:r>
          <w:ins w:id="445" w:author="Baker, Stuart" w:date="2022-02-06T20:53:00Z">
            <w:r>
              <w:rPr>
                <w:noProof/>
                <w:webHidden/>
              </w:rPr>
              <w:t>16</w:t>
            </w:r>
          </w:ins>
          <w:del w:id="446" w:author="Baker, Stuart" w:date="2022-02-06T20:53:00Z">
            <w:r>
              <w:rPr>
                <w:noProof/>
                <w:webHidden/>
              </w:rPr>
              <w:delText>15</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6" w:history="1">
            <w:r>
              <w:rPr>
                <w:rStyle w:val="Hyperlink"/>
                <w:noProof/>
              </w:rPr>
              <w:t>6.4.2</w:t>
            </w:r>
            <w:r>
              <w:rPr>
                <w:rFonts w:asciiTheme="minorHAnsi" w:eastAsiaTheme="minorEastAsia" w:hAnsiTheme="minorHAnsi" w:cstheme="minorBidi"/>
                <w:noProof/>
                <w:color w:val="auto"/>
                <w:sz w:val="22"/>
                <w:szCs w:val="22"/>
              </w:rPr>
              <w:tab/>
            </w:r>
            <w:r>
              <w:rPr>
                <w:rStyle w:val="Hyperlink"/>
                <w:noProof/>
              </w:rPr>
              <w:t>Back-off</w:t>
            </w:r>
            <w:r>
              <w:rPr>
                <w:noProof/>
                <w:webHidden/>
              </w:rPr>
              <w:tab/>
            </w:r>
            <w:r>
              <w:rPr>
                <w:noProof/>
                <w:webHidden/>
              </w:rPr>
              <w:fldChar w:fldCharType="begin"/>
            </w:r>
            <w:r>
              <w:rPr>
                <w:noProof/>
                <w:webHidden/>
              </w:rPr>
              <w:instrText xml:space="preserve"> PAGEREF _Toc86777166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"_Toc86777167" </w:instrText>
          </w:r>
          <w:r>
            <w:rPr>
              <w:noProof/>
            </w:rPr>
            <w:fldChar w:fldCharType="separate"/>
          </w:r>
          <w:r>
            <w:rPr>
              <w:rStyle w:val="Hyperlink"/>
              <w:noProof/>
            </w:rPr>
            <w:t>6.4.3</w:t>
          </w:r>
          <w:r>
            <w:rPr>
              <w:rFonts w:asciiTheme="minorHAnsi" w:eastAsiaTheme="minorEastAsia" w:hAnsiTheme="minorHAnsi" w:cstheme="minorBidi"/>
              <w:noProof/>
              <w:color w:val="auto"/>
              <w:sz w:val="22"/>
              <w:szCs w:val="22"/>
            </w:rPr>
            <w:tab/>
          </w:r>
          <w:r>
            <w:rPr>
              <w:rStyle w:val="Hyperlink"/>
              <w:noProof/>
            </w:rPr>
            <w:t>CV19 Consisting Behavior</w:t>
          </w:r>
          <w:r>
            <w:rPr>
              <w:noProof/>
              <w:webHidden/>
            </w:rPr>
            <w:tab/>
          </w:r>
          <w:r>
            <w:rPr>
              <w:noProof/>
              <w:webHidden/>
            </w:rPr>
            <w:fldChar w:fldCharType="begin"/>
          </w:r>
          <w:r>
            <w:rPr>
              <w:noProof/>
              <w:webHidden/>
            </w:rPr>
            <w:instrText xml:space="preserve"> PAGEREF _Toc86777167 \h </w:instrText>
          </w:r>
          <w:r>
            <w:rPr>
              <w:noProof/>
              <w:webHidden/>
            </w:rPr>
          </w:r>
          <w:r>
            <w:rPr>
              <w:noProof/>
              <w:webHidden/>
            </w:rPr>
            <w:fldChar w:fldCharType="separate"/>
          </w:r>
          <w:ins w:id="447" w:author="Baker, Stuart" w:date="2022-02-06T20:53:00Z">
            <w:r>
              <w:rPr>
                <w:noProof/>
                <w:webHidden/>
              </w:rPr>
              <w:t>17</w:t>
            </w:r>
          </w:ins>
          <w:del w:id="448" w:author="Baker, Stuart" w:date="2022-02-06T20:53:00Z">
            <w:r>
              <w:rPr>
                <w:noProof/>
                <w:webHidden/>
              </w:rPr>
              <w:delText>16</w:delText>
            </w:r>
          </w:del>
          <w:r>
            <w:rPr>
              <w:noProof/>
              <w:webHidden/>
            </w:rPr>
            <w:fldChar w:fldCharType="end"/>
          </w:r>
          <w:r>
            <w:rPr>
              <w:noProof/>
            </w:rPr>
            <w:fldChar w:fldCharType="end"/>
          </w:r>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lastRenderedPageBreak/>
            <w:fldChar w:fldCharType="begin"/>
          </w:r>
          <w:r>
            <w:rPr>
              <w:noProof/>
            </w:rPr>
            <w:instrText xml:space="preserve"> HYPERLINK \l "_Toc86777168" </w:instrText>
          </w:r>
          <w:r>
            <w:rPr>
              <w:noProof/>
            </w:rPr>
            <w:fldChar w:fldCharType="separate"/>
          </w:r>
          <w:r>
            <w:rPr>
              <w:rStyle w:val="Hyperlink"/>
              <w:noProof/>
            </w:rPr>
            <w:t>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_Toc86777168 \h </w:instrText>
          </w:r>
          <w:r>
            <w:rPr>
              <w:noProof/>
              <w:webHidden/>
            </w:rPr>
          </w:r>
          <w:r>
            <w:rPr>
              <w:noProof/>
              <w:webHidden/>
            </w:rPr>
            <w:fldChar w:fldCharType="separate"/>
          </w:r>
          <w:ins w:id="449" w:author="Baker, Stuart" w:date="2022-02-06T20:53:00Z">
            <w:r>
              <w:rPr>
                <w:noProof/>
                <w:webHidden/>
              </w:rPr>
              <w:t>17</w:t>
            </w:r>
          </w:ins>
          <w:del w:id="450" w:author="Baker, Stuart" w:date="2022-02-06T20:53:00Z">
            <w:r>
              <w:rPr>
                <w:noProof/>
                <w:webHidden/>
              </w:rPr>
              <w:delText>16</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"_Toc86777169" </w:instrText>
          </w:r>
          <w:r>
            <w:rPr>
              <w:noProof/>
            </w:rPr>
            <w:fldChar w:fldCharType="separate"/>
          </w:r>
          <w:r>
            <w:rPr>
              <w:rStyle w:val="Hyperlink"/>
              <w:noProof/>
            </w:rPr>
            <w:t>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_Toc86777169 \h </w:instrText>
          </w:r>
          <w:r>
            <w:rPr>
              <w:noProof/>
              <w:webHidden/>
            </w:rPr>
          </w:r>
          <w:r>
            <w:rPr>
              <w:noProof/>
              <w:webHidden/>
            </w:rPr>
            <w:fldChar w:fldCharType="separate"/>
          </w:r>
          <w:ins w:id="451" w:author="Baker, Stuart" w:date="2022-02-06T20:53:00Z">
            <w:r>
              <w:rPr>
                <w:noProof/>
                <w:webHidden/>
              </w:rPr>
              <w:t>17</w:t>
            </w:r>
          </w:ins>
          <w:del w:id="452" w:author="Baker, Stuart" w:date="2022-02-06T20:53:00Z">
            <w:r>
              <w:rPr>
                <w:noProof/>
                <w:webHidden/>
              </w:rPr>
              <w:delText>16</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0" w:history="1">
            <w:r>
              <w:rPr>
                <w:rStyle w:val="Hyperlink"/>
                <w:noProof/>
              </w:rPr>
              <w:t>7.1.1</w:t>
            </w:r>
            <w:r>
              <w:rPr>
                <w:rFonts w:asciiTheme="minorHAnsi" w:eastAsiaTheme="minorEastAsia" w:hAnsiTheme="minorHAnsi" w:cstheme="minorBidi"/>
                <w:noProof/>
                <w:color w:val="auto"/>
                <w:sz w:val="22"/>
                <w:szCs w:val="22"/>
              </w:rPr>
              <w:tab/>
            </w:r>
            <w:r>
              <w:rPr>
                <w:rStyle w:val="Hyperlink"/>
                <w:noProof/>
              </w:rPr>
              <w:t>WriteBlock Feedback</w:t>
            </w:r>
            <w:r>
              <w:rPr>
                <w:noProof/>
                <w:webHidden/>
              </w:rPr>
              <w:tab/>
            </w:r>
            <w:r>
              <w:rPr>
                <w:noProof/>
                <w:webHidden/>
              </w:rPr>
              <w:fldChar w:fldCharType="begin"/>
            </w:r>
            <w:r>
              <w:rPr>
                <w:noProof/>
                <w:webHidden/>
              </w:rPr>
              <w:instrText xml:space="preserve"> PAGEREF _Toc86777170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"_Toc86777171" </w:instrText>
          </w:r>
          <w:r>
            <w:rPr>
              <w:noProof/>
            </w:rPr>
            <w:fldChar w:fldCharType="separate"/>
          </w:r>
          <w:r>
            <w:rPr>
              <w:rStyle w:val="Hyperlink"/>
              <w:noProof/>
            </w:rPr>
            <w:t>7.1.2</w:t>
          </w:r>
          <w:r>
            <w:rPr>
              <w:rFonts w:asciiTheme="minorHAnsi" w:eastAsiaTheme="minorEastAsia" w:hAnsiTheme="minorHAnsi" w:cstheme="minorBidi"/>
              <w:noProof/>
              <w:color w:val="auto"/>
              <w:sz w:val="22"/>
              <w:szCs w:val="22"/>
            </w:rPr>
            <w:tab/>
          </w:r>
          <w:r>
            <w:rPr>
              <w:rStyle w:val="Hyperlink"/>
              <w:noProof/>
            </w:rPr>
            <w:t>WriteBlock Continue</w:t>
          </w:r>
          <w:r>
            <w:rPr>
              <w:noProof/>
              <w:webHidden/>
            </w:rPr>
            <w:tab/>
          </w:r>
          <w:r>
            <w:rPr>
              <w:noProof/>
              <w:webHidden/>
            </w:rPr>
            <w:fldChar w:fldCharType="begin"/>
          </w:r>
          <w:r>
            <w:rPr>
              <w:noProof/>
              <w:webHidden/>
            </w:rPr>
            <w:instrText xml:space="preserve"> PAGEREF _Toc86777171 \h </w:instrText>
          </w:r>
          <w:r>
            <w:rPr>
              <w:noProof/>
              <w:webHidden/>
            </w:rPr>
          </w:r>
          <w:r>
            <w:rPr>
              <w:noProof/>
              <w:webHidden/>
            </w:rPr>
            <w:fldChar w:fldCharType="separate"/>
          </w:r>
          <w:ins w:id="453" w:author="Baker, Stuart" w:date="2022-02-06T20:53:00Z">
            <w:r>
              <w:rPr>
                <w:noProof/>
                <w:webHidden/>
              </w:rPr>
              <w:t>18</w:t>
            </w:r>
          </w:ins>
          <w:del w:id="454" w:author="Baker, Stuart" w:date="2022-02-06T20:53:00Z">
            <w:r>
              <w:rPr>
                <w:noProof/>
                <w:webHidden/>
              </w:rPr>
              <w:delText>17</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"_Toc86777172" </w:instrText>
          </w:r>
          <w:r>
            <w:rPr>
              <w:noProof/>
            </w:rPr>
            <w:fldChar w:fldCharType="separate"/>
          </w:r>
          <w:r>
            <w:rPr>
              <w:rStyle w:val="Hyperlink"/>
              <w:noProof/>
            </w:rPr>
            <w:t>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_Toc86777172 \h </w:instrText>
          </w:r>
          <w:r>
            <w:rPr>
              <w:noProof/>
              <w:webHidden/>
            </w:rPr>
          </w:r>
          <w:r>
            <w:rPr>
              <w:noProof/>
              <w:webHidden/>
            </w:rPr>
            <w:fldChar w:fldCharType="separate"/>
          </w:r>
          <w:ins w:id="455" w:author="Baker, Stuart" w:date="2022-02-06T20:53:00Z">
            <w:r>
              <w:rPr>
                <w:noProof/>
                <w:webHidden/>
              </w:rPr>
              <w:t>19</w:t>
            </w:r>
          </w:ins>
          <w:del w:id="456" w:author="Baker, Stuart" w:date="2022-02-06T20:53:00Z">
            <w:r>
              <w:rPr>
                <w:noProof/>
                <w:webHidden/>
              </w:rPr>
              <w:delText>18</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3" w:history="1">
            <w:r>
              <w:rPr>
                <w:rStyle w:val="Hyperlink"/>
                <w:noProof/>
              </w:rPr>
              <w:t>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_Toc86777173 \h </w:instrText>
            </w:r>
            <w:r>
              <w:rPr>
                <w:noProof/>
                <w:webHidden/>
              </w:rPr>
            </w:r>
            <w:r>
              <w:rPr>
                <w:noProof/>
                <w:webHidden/>
              </w:rPr>
              <w:fldChar w:fldCharType="separate"/>
            </w:r>
            <w:r>
              <w:rPr>
                <w:noProof/>
                <w:webHidden/>
              </w:rPr>
              <w:t>19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"_Toc86777174" </w:instrText>
          </w:r>
          <w:r>
            <w:rPr>
              <w:noProof/>
            </w:rPr>
            <w:fldChar w:fldCharType="separate"/>
          </w:r>
          <w:r>
            <w:rPr>
              <w:rStyle w:val="Hyperlink"/>
              <w:noProof/>
            </w:rPr>
            <w:t>7.3.1</w:t>
          </w:r>
          <w:r>
            <w:rPr>
              <w:rFonts w:asciiTheme="minorHAnsi" w:eastAsiaTheme="minorEastAsia" w:hAnsiTheme="minorHAnsi" w:cstheme="minorBidi"/>
              <w:noProof/>
              <w:color w:val="auto"/>
              <w:sz w:val="22"/>
              <w:szCs w:val="22"/>
            </w:rPr>
            <w:tab/>
          </w:r>
          <w:r>
            <w:rPr>
              <w:rStyle w:val="Hyperlink"/>
              <w:noProof/>
            </w:rPr>
            <w:t>ReadBlock Errors</w:t>
          </w:r>
          <w:r>
            <w:rPr>
              <w:noProof/>
              <w:webHidden/>
            </w:rPr>
            <w:tab/>
          </w:r>
          <w:r>
            <w:rPr>
              <w:noProof/>
              <w:webHidden/>
            </w:rPr>
            <w:fldChar w:fldCharType="begin"/>
          </w:r>
          <w:r>
            <w:rPr>
              <w:noProof/>
              <w:webHidden/>
            </w:rPr>
            <w:instrText xml:space="preserve"> PAGEREF _Toc86777174 \h </w:instrText>
          </w:r>
          <w:r>
            <w:rPr>
              <w:noProof/>
              <w:webHidden/>
            </w:rPr>
          </w:r>
          <w:r>
            <w:rPr>
              <w:noProof/>
              <w:webHidden/>
            </w:rPr>
            <w:fldChar w:fldCharType="separate"/>
          </w:r>
          <w:ins w:id="457" w:author="Baker, Stuart" w:date="2022-02-06T20:53:00Z">
            <w:r>
              <w:rPr>
                <w:noProof/>
                <w:webHidden/>
              </w:rPr>
              <w:t>20</w:t>
            </w:r>
          </w:ins>
          <w:del w:id="458" w:author="Baker, Stuart" w:date="2022-02-06T20:53:00Z">
            <w:r>
              <w:rPr>
                <w:noProof/>
                <w:webHidden/>
              </w:rPr>
              <w:delText>19</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5" w:history="1">
            <w:r>
              <w:rPr>
                <w:rStyle w:val="Hyperlink"/>
                <w:noProof/>
              </w:rPr>
              <w:t>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_Toc86777175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"_Toc86777176" </w:instrText>
          </w:r>
          <w:r>
            <w:rPr>
              <w:noProof/>
            </w:rPr>
            <w:fldChar w:fldCharType="separate"/>
          </w:r>
          <w:r>
            <w:rPr>
              <w:rStyle w:val="Hyperlink"/>
              <w:noProof/>
            </w:rPr>
            <w:t>7.4.1</w:t>
          </w:r>
          <w:r>
            <w:rPr>
              <w:rFonts w:asciiTheme="minorHAnsi" w:eastAsiaTheme="minorEastAsia" w:hAnsiTheme="minorHAnsi" w:cstheme="minorBidi"/>
              <w:noProof/>
              <w:color w:val="auto"/>
              <w:sz w:val="22"/>
              <w:szCs w:val="22"/>
            </w:rPr>
            <w:tab/>
          </w:r>
          <w:r>
            <w:rPr>
              <w:rStyle w:val="Hyperlink"/>
              <w:noProof/>
            </w:rPr>
            <w:t>Capabilities</w:t>
          </w:r>
          <w:r>
            <w:rPr>
              <w:noProof/>
              <w:webHidden/>
            </w:rPr>
            <w:tab/>
          </w:r>
          <w:r>
            <w:rPr>
              <w:noProof/>
              <w:webHidden/>
            </w:rPr>
            <w:fldChar w:fldCharType="begin"/>
          </w:r>
          <w:r>
            <w:rPr>
              <w:noProof/>
              <w:webHidden/>
            </w:rPr>
            <w:instrText xml:space="preserve"> PAGEREF _Toc86777176 \h </w:instrText>
          </w:r>
          <w:r>
            <w:rPr>
              <w:noProof/>
              <w:webHidden/>
            </w:rPr>
          </w:r>
          <w:r>
            <w:rPr>
              <w:noProof/>
              <w:webHidden/>
            </w:rPr>
            <w:fldChar w:fldCharType="separate"/>
          </w:r>
          <w:ins w:id="459" w:author="Baker, Stuart" w:date="2022-02-06T20:53:00Z">
            <w:r>
              <w:rPr>
                <w:noProof/>
                <w:webHidden/>
              </w:rPr>
              <w:t>21</w:t>
            </w:r>
          </w:ins>
          <w:del w:id="460" w:author="Baker, Stuart" w:date="2022-02-06T20:53:00Z">
            <w:r>
              <w:rPr>
                <w:noProof/>
                <w:webHidden/>
              </w:rPr>
              <w:delText>20</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"_Toc86777177" </w:instrText>
          </w:r>
          <w:r>
            <w:rPr>
              <w:noProof/>
            </w:rPr>
            <w:fldChar w:fldCharType="separate"/>
          </w:r>
          <w:r>
            <w:rPr>
              <w:rStyle w:val="Hyperlink"/>
              <w:noProof/>
            </w:rPr>
            <w:t>7.4.2</w:t>
          </w:r>
          <w:r>
            <w:rPr>
              <w:rFonts w:asciiTheme="minorHAnsi" w:eastAsiaTheme="minorEastAsia" w:hAnsiTheme="minorHAnsi" w:cstheme="minorBidi"/>
              <w:noProof/>
              <w:color w:val="auto"/>
              <w:sz w:val="22"/>
              <w:szCs w:val="22"/>
            </w:rPr>
            <w:tab/>
          </w:r>
          <w:r>
            <w:rPr>
              <w:rStyle w:val="Hyperlink"/>
              <w:noProof/>
            </w:rPr>
            <w:t>Data Space Info</w:t>
          </w:r>
          <w:r>
            <w:rPr>
              <w:noProof/>
              <w:webHidden/>
            </w:rPr>
            <w:tab/>
          </w:r>
          <w:r>
            <w:rPr>
              <w:noProof/>
              <w:webHidden/>
            </w:rPr>
            <w:fldChar w:fldCharType="begin"/>
          </w:r>
          <w:r>
            <w:rPr>
              <w:noProof/>
              <w:webHidden/>
            </w:rPr>
            <w:instrText xml:space="preserve"> PAGEREF _Toc86777177 \h </w:instrText>
          </w:r>
          <w:r>
            <w:rPr>
              <w:noProof/>
              <w:webHidden/>
            </w:rPr>
          </w:r>
          <w:r>
            <w:rPr>
              <w:noProof/>
              <w:webHidden/>
            </w:rPr>
            <w:fldChar w:fldCharType="separate"/>
          </w:r>
          <w:ins w:id="461" w:author="Baker, Stuart" w:date="2022-02-06T20:53:00Z">
            <w:r>
              <w:rPr>
                <w:noProof/>
                <w:webHidden/>
              </w:rPr>
              <w:t>21</w:t>
            </w:r>
          </w:ins>
          <w:del w:id="462" w:author="Baker, Stuart" w:date="2022-02-06T20:53:00Z">
            <w:r>
              <w:rPr>
                <w:noProof/>
                <w:webHidden/>
              </w:rPr>
              <w:delText>20</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"_Toc86777178" </w:instrText>
          </w:r>
          <w:r>
            <w:rPr>
              <w:noProof/>
            </w:rPr>
            <w:fldChar w:fldCharType="separate"/>
          </w:r>
          <w:r>
            <w:rPr>
              <w:rStyle w:val="Hyperlink"/>
              <w:noProof/>
            </w:rPr>
            <w:t>7.4.3</w:t>
          </w:r>
          <w:r>
            <w:rPr>
              <w:rFonts w:asciiTheme="minorHAnsi" w:eastAsiaTheme="minorEastAsia" w:hAnsiTheme="minorHAnsi" w:cstheme="minorBidi"/>
              <w:noProof/>
              <w:color w:val="auto"/>
              <w:sz w:val="22"/>
              <w:szCs w:val="22"/>
            </w:rPr>
            <w:tab/>
          </w:r>
          <w:r>
            <w:rPr>
              <w:rStyle w:val="Hyperlink"/>
              <w:noProof/>
            </w:rPr>
            <w:t>Short GUI</w:t>
          </w:r>
          <w:r>
            <w:rPr>
              <w:noProof/>
              <w:webHidden/>
            </w:rPr>
            <w:tab/>
          </w:r>
          <w:r>
            <w:rPr>
              <w:noProof/>
              <w:webHidden/>
            </w:rPr>
            <w:fldChar w:fldCharType="begin"/>
          </w:r>
          <w:r>
            <w:rPr>
              <w:noProof/>
              <w:webHidden/>
            </w:rPr>
            <w:instrText xml:space="preserve"> PAGEREF _Toc86777178 \h </w:instrText>
          </w:r>
          <w:r>
            <w:rPr>
              <w:noProof/>
              <w:webHidden/>
            </w:rPr>
          </w:r>
          <w:r>
            <w:rPr>
              <w:noProof/>
              <w:webHidden/>
            </w:rPr>
            <w:fldChar w:fldCharType="separate"/>
          </w:r>
          <w:ins w:id="463" w:author="Baker, Stuart" w:date="2022-02-06T20:53:00Z">
            <w:r>
              <w:rPr>
                <w:noProof/>
                <w:webHidden/>
              </w:rPr>
              <w:t>22</w:t>
            </w:r>
          </w:ins>
          <w:del w:id="464" w:author="Baker, Stuart" w:date="2022-02-06T20:53:00Z">
            <w:r>
              <w:rPr>
                <w:noProof/>
                <w:webHidden/>
              </w:rPr>
              <w:delText>21</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9" w:history="1">
            <w:r>
              <w:rPr>
                <w:rStyle w:val="Hyperlink"/>
                <w:noProof/>
              </w:rPr>
              <w:t>7.4.4</w:t>
            </w:r>
            <w:r>
              <w:rPr>
                <w:rFonts w:asciiTheme="minorHAnsi" w:eastAsiaTheme="minorEastAsia" w:hAnsiTheme="minorHAnsi" w:cstheme="minorBidi"/>
                <w:noProof/>
                <w:color w:val="auto"/>
                <w:sz w:val="22"/>
                <w:szCs w:val="22"/>
              </w:rPr>
              <w:tab/>
            </w:r>
            <w:r>
              <w:rPr>
                <w:rStyle w:val="Hyperlink"/>
                <w:noProof/>
              </w:rPr>
              <w:t>Configuration Variables (CV’s)</w:t>
            </w:r>
            <w:r>
              <w:rPr>
                <w:noProof/>
                <w:webHidden/>
              </w:rPr>
              <w:tab/>
            </w:r>
            <w:r>
              <w:rPr>
                <w:noProof/>
                <w:webHidden/>
              </w:rPr>
              <w:fldChar w:fldCharType="begin"/>
            </w:r>
            <w:r>
              <w:rPr>
                <w:noProof/>
                <w:webHidden/>
              </w:rPr>
              <w:instrText xml:space="preserve"> PAGEREF _Toc86777179 \h </w:instrText>
            </w:r>
            <w:r>
              <w:rPr>
                <w:noProof/>
                <w:webHidden/>
              </w:rPr>
            </w:r>
            <w:r>
              <w:rPr>
                <w:noProof/>
                <w:webHidden/>
              </w:rPr>
              <w:fldChar w:fldCharType="separate"/>
            </w:r>
            <w:r>
              <w:rPr>
                <w:noProof/>
                <w:webHidden/>
              </w:rPr>
              <w:t>23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80" w:history="1">
            <w:r>
              <w:rPr>
                <w:rStyle w:val="Hyperlink"/>
                <w:noProof/>
              </w:rPr>
              <w:t>7.4.5</w:t>
            </w:r>
            <w:r>
              <w:rPr>
                <w:rFonts w:asciiTheme="minorHAnsi" w:eastAsiaTheme="minorEastAsia" w:hAnsiTheme="minorHAnsi" w:cstheme="minorBidi"/>
                <w:noProof/>
                <w:color w:val="auto"/>
                <w:sz w:val="22"/>
                <w:szCs w:val="22"/>
              </w:rPr>
              <w:tab/>
            </w:r>
            <w:r>
              <w:rPr>
                <w:rStyle w:val="Hyperlink"/>
                <w:noProof/>
              </w:rPr>
              <w:t>[Indexed] CV Space Overlay Mapping</w:t>
            </w:r>
            <w:r>
              <w:rPr>
                <w:noProof/>
                <w:webHidden/>
              </w:rPr>
              <w:tab/>
            </w:r>
            <w:r>
              <w:rPr>
                <w:noProof/>
                <w:webHidden/>
              </w:rPr>
              <w:fldChar w:fldCharType="begin"/>
            </w:r>
            <w:r>
              <w:rPr>
                <w:noProof/>
                <w:webHidden/>
              </w:rPr>
              <w:instrText xml:space="preserve"> PAGEREF _Toc86777180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1" w:history="1">
            <w:r>
              <w:rPr>
                <w:rStyle w:val="Hyperlink"/>
                <w:noProof/>
              </w:rPr>
              <w:t>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_Toc86777181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2" w:history="1">
            <w:r>
              <w:rPr>
                <w:rStyle w:val="Hyperlink"/>
                <w:noProof/>
              </w:rPr>
              <w:t>9</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_Toc86777182 \h </w:instrText>
            </w:r>
            <w:r>
              <w:rPr>
                <w:noProof/>
                <w:webHidden/>
              </w:rPr>
            </w:r>
            <w:r>
              <w:rPr>
                <w:noProof/>
                <w:webHidden/>
              </w:rPr>
              <w:fldChar w:fldCharType="separate"/>
            </w:r>
            <w:r>
              <w:rPr>
                <w:noProof/>
                <w:webHidden/>
              </w:rPr>
              <w:t>24</w:t>
            </w:r>
            <w:r>
              <w:rPr>
                <w:noProof/>
                <w:webHidden/>
              </w:rPr>
              <w:fldChar w:fldCharType="end"/>
            </w:r>
          </w:hyperlink>
        </w:p>
        <w:p>
          <w:pPr>
            <w:pStyle w:val="TOC1"/>
            <w:tabs>
              <w:tab w:val="left" w:pos="600"/>
              <w:tab w:val="right" w:leader="dot" w:pos="9638"/>
            </w:tabs>
            <w:rPr>
              <w:rFonts w:asciiTheme="minorHAnsi" w:eastAsiaTheme="minorEastAsia" w:hAnsiTheme="minorHAnsi" w:cstheme="minorBidi"/>
              <w:noProof/>
              <w:color w:val="auto"/>
              <w:sz w:val="22"/>
              <w:szCs w:val="22"/>
            </w:rPr>
          </w:pPr>
          <w:hyperlink w:anchor="_Toc86777183" w:history="1">
            <w:r>
              <w:rPr>
                <w:rStyle w:val="Hyperlink"/>
                <w:noProof/>
              </w:rPr>
              <w:t>10</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_Toc86777183 \h </w:instrText>
            </w:r>
            <w:r>
              <w:rPr>
                <w:noProof/>
                <w:webHidden/>
              </w:rPr>
            </w:r>
            <w:r>
              <w:rPr>
                <w:noProof/>
                <w:webHidden/>
              </w:rPr>
              <w:fldChar w:fldCharType="separate"/>
            </w:r>
            <w:r>
              <w:rPr>
                <w:noProof/>
                <w:webHidden/>
              </w:rPr>
              <w:t>24</w:t>
            </w:r>
            <w:r>
              <w:rPr>
                <w:noProof/>
                <w:webHidden/>
              </w:rPr>
              <w:fldChar w:fldCharType="end"/>
            </w:r>
          </w:hyperlink>
        </w:p>
        <w:p>
          <w:r>
            <w:rPr>
              <w:b/>
              <w:bCs/>
              <w:noProof/>
            </w:rPr>
            <w:fldChar w:fldCharType="end"/>
          </w:r>
        </w:p>
      </w:sdtContent>
    </w:sdt>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del w:id="465" w:author="Baker, Stuart" w:date="2021-11-07T20:24:00Z">
          <w:r>
            <w:rPr>
              <w:rStyle w:val="PageNumber"/>
            </w:rPr>
            <w:delText>Nov 2, 2021</w:delText>
          </w:r>
        </w:del>
        <w:ins w:id="466" w:author="Baker, Stuart" w:date="2022-02-11T19:43:00Z">
          <w:r>
            <w:rPr>
              <w:rStyle w:val="PageNumber"/>
            </w:rPr>
            <w:t>Feb 11, 2022</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del w:id="469" w:author="Baker, Stuart" w:date="2021-11-07T20:24:00Z">
          <w:r>
            <w:rPr>
              <w:rStyle w:val="PageNumber"/>
            </w:rPr>
            <w:delText>Nov 2, 2021</w:delText>
          </w:r>
        </w:del>
        <w:ins w:id="470" w:author="Baker, Stuart" w:date="2022-02-11T19:43:00Z">
          <w:r>
            <w:rPr>
              <w:rStyle w:val="PageNumber"/>
            </w:rPr>
            <w:t>Feb 11, 2022</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For the Throttle UI interaction, it is required to support at least one of </w:t>
      </w:r>
      <w:r>
        <w:rPr>
          <w:b/>
        </w:rPr>
        <w:t>POM</w:t>
      </w:r>
      <w:r>
        <w:t xml:space="preserve">, </w:t>
      </w:r>
      <w:r>
        <w:rPr>
          <w:b/>
          <w:bCs/>
        </w:rPr>
        <w:t>XPOM</w:t>
      </w:r>
      <w:r>
        <w:t xml:space="preserve">, </w:t>
      </w:r>
      <w:r>
        <w:rPr>
          <w:b/>
          <w:bCs/>
        </w:rPr>
        <w:t>Select (ReadBlock)</w:t>
      </w:r>
      <w:r>
        <w:t xml:space="preserve">, </w:t>
      </w:r>
      <w:r>
        <w:rPr>
          <w:b/>
          <w:bCs/>
        </w:rPr>
        <w:t>ReadBlock</w:t>
      </w:r>
      <w:r>
        <w:t xml:space="preserve">, or </w:t>
      </w:r>
      <w:r>
        <w:rPr>
          <w:b/>
          <w:bCs/>
        </w:rPr>
        <w:t>ReadBackground</w:t>
      </w:r>
      <w:r>
        <w:t xml:space="preserve">. If </w:t>
      </w:r>
      <w:r>
        <w:rPr>
          <w:b/>
          <w:bCs/>
        </w:rPr>
        <w:t>Select (ReadBlock)</w:t>
      </w:r>
      <w:r>
        <w:t xml:space="preserve"> or </w:t>
      </w:r>
      <w:r>
        <w:rPr>
          <w:b/>
          <w:bCs/>
        </w:rPr>
        <w:t>ReadBlock</w:t>
      </w:r>
      <w:r>
        <w:t xml:space="preserve"> is supported, it is also required to support</w:t>
      </w:r>
      <w:r>
        <w:rPr>
          <w:b/>
          <w:bCs/>
        </w:rPr>
        <w:t xml:space="preserve"> Get Data Start/Continue</w:t>
      </w:r>
      <w:r>
        <w:t>.</w:t>
      </w:r>
    </w:p>
  </w:footnote>
  <w:footnote w:id="2">
    <w:p>
      <w:pPr>
        <w:pStyle w:val="FootnoteText"/>
      </w:pPr>
      <w:r>
        <w:rPr>
          <w:rStyle w:val="FootnoteReference"/>
        </w:rPr>
        <w:footnoteRef/>
      </w:r>
      <w:r>
        <w:t xml:space="preserve"> </w:t>
      </w:r>
      <w:r>
        <w:rPr>
          <w:b/>
        </w:rPr>
        <w:t>POM</w:t>
      </w:r>
      <w:r>
        <w:t xml:space="preserve"> and </w:t>
      </w:r>
      <w:r>
        <w:rPr>
          <w:b/>
        </w:rPr>
        <w:t>XPOM</w:t>
      </w:r>
      <w:r>
        <w:t xml:space="preserve"> are defined in S-9.2.1</w:t>
      </w:r>
    </w:p>
  </w:footnote>
  <w:footnote w:id="3">
    <w:p>
      <w:pPr>
        <w:pStyle w:val="FootnoteText"/>
      </w:pPr>
      <w:ins w:id="62" w:author="Baker, Stuart" w:date="2022-02-11T19:45:00Z">
        <w:r>
          <w:rPr>
            <w:rStyle w:val="FootnoteReference"/>
          </w:rPr>
          <w:footnoteRef/>
        </w:r>
        <w:r>
          <w:t xml:space="preserve"> [Informative] Some detectors </w:t>
        </w:r>
      </w:ins>
      <w:ins w:id="63" w:author="Baker, Stuart" w:date="2022-02-11T19:46:00Z">
        <w:r>
          <w:t xml:space="preserve">do no properly detect a single ACK. Some decoders so not fill the remaining </w:t>
        </w:r>
      </w:ins>
      <w:ins w:id="64" w:author="Baker, Stuart" w:date="2022-02-11T19:47:00Z">
        <w:r>
          <w:t xml:space="preserve">space with ACKs. S-9.3.2 does not require </w:t>
        </w:r>
      </w:ins>
      <w:ins w:id="65" w:author="Baker, Stuart" w:date="2022-02-11T19:53:00Z">
        <w:r>
          <w:t xml:space="preserve">the </w:t>
        </w:r>
      </w:ins>
      <w:ins w:id="66" w:author="Baker, Stuart" w:date="2022-02-11T19:47:00Z">
        <w:r>
          <w:t>remaining s</w:t>
        </w:r>
      </w:ins>
      <w:ins w:id="67" w:author="Baker, Stuart" w:date="2022-02-11T19:48:00Z">
        <w:r>
          <w:t>pace to be filled with ACK</w:t>
        </w:r>
      </w:ins>
      <w:ins w:id="68" w:author="Baker, Stuart" w:date="2022-02-11T19:53:00Z">
        <w:r>
          <w:t>s</w:t>
        </w:r>
      </w:ins>
      <w:ins w:id="69" w:author="Baker, Stuart" w:date="2022-02-11T19:48:00Z">
        <w:r>
          <w:t xml:space="preserve">, rather it </w:t>
        </w:r>
      </w:ins>
      <w:ins w:id="70" w:author="Baker, Stuart" w:date="2022-02-11T19:49:00Z">
        <w:r>
          <w:t>is</w:t>
        </w:r>
      </w:ins>
      <w:ins w:id="71" w:author="Baker, Stuart" w:date="2022-02-11T19:48:00Z">
        <w:r>
          <w:t xml:space="preserve"> optional. For messages defined within this Standard, filling the remaining space with ACK is required.</w:t>
        </w:r>
      </w:ins>
    </w:p>
  </w:footnote>
  <w:footnote w:id="4">
    <w:p>
      <w:pPr>
        <w:pStyle w:val="FootnoteText"/>
      </w:pPr>
      <w:r>
        <w:rPr>
          <w:rStyle w:val="FootnoteReference"/>
        </w:rPr>
        <w:footnoteRef/>
      </w:r>
      <w:r>
        <w:t xml:space="preserve"> Check upon receipt means that a receiving component has to verify that this bit has the prescribed value (0 in this case), and if it has a different than expected value, then reject the message. In this case, the address assignment will fail and trigger an error condition if this bit is 1.</w:t>
      </w:r>
    </w:p>
  </w:footnote>
  <w:footnote w:id="5">
    <w:p>
      <w:pPr>
        <w:pStyle w:val="FootnoteText"/>
      </w:pPr>
      <w:r>
        <w:rPr>
          <w:rStyle w:val="FootnoteReference"/>
        </w:rPr>
        <w:footnoteRef/>
      </w:r>
      <w:r>
        <w:t xml:space="preserve"> A normal four output pair accessory decoder would use value = 3 for this field. An accessory decoder that has more than four output pairs with sequential addressing would have a value &gt; 3.</w:t>
      </w:r>
    </w:p>
  </w:footnote>
  <w:footnote w:id="6">
    <w:p>
      <w:pPr>
        <w:pStyle w:val="FootnoteText"/>
      </w:pPr>
      <w:r>
        <w:rPr>
          <w:rStyle w:val="FootnoteReference"/>
        </w:rPr>
        <w:footnoteRef/>
      </w:r>
      <w:r>
        <w:t xml:space="preserve"> See Section </w:t>
      </w:r>
      <w:r>
        <w:fldChar w:fldCharType="begin"/>
      </w:r>
      <w:r>
        <w:instrText xml:space="preserve"> REF _Ref86700729 \r \p \h </w:instrText>
      </w:r>
      <w:r>
        <w:fldChar w:fldCharType="separate"/>
      </w:r>
      <w:r>
        <w:t>6.2.2.3</w:t>
      </w:r>
      <w:r>
        <w:fldChar w:fldCharType="end"/>
      </w:r>
      <w:r>
        <w:t xml:space="preserve"> </w:t>
      </w:r>
      <w:r>
        <w:fldChar w:fldCharType="begin"/>
      </w:r>
      <w:r>
        <w:instrText xml:space="preserve"> REF _Ref86700729 \h </w:instrText>
      </w:r>
      <w:r>
        <w:fldChar w:fldCharType="separate"/>
      </w:r>
      <w:r>
        <w:t>Set Decoder Internal Status</w:t>
      </w:r>
      <w:r>
        <w:fldChar w:fldCharType="end"/>
      </w:r>
      <w:r>
        <w:t xml:space="preserve"> for instructions on clearing these flags.</w:t>
      </w:r>
    </w:p>
  </w:footnote>
  <w:footnote w:id="7">
    <w:p>
      <w:pPr>
        <w:pStyle w:val="FootnoteText"/>
      </w:pPr>
      <w:r>
        <w:rPr>
          <w:rStyle w:val="FootnoteReference"/>
        </w:rPr>
        <w:footnoteRef/>
      </w:r>
      <w:r>
        <w:t xml:space="preserve"> Motor control parameters such as min/mid/max speed, speed tables, braking rate/distance, acceleration/deceleration rate, etc…</w:t>
      </w:r>
    </w:p>
  </w:footnote>
  <w:footnote w:id="8">
    <w:p>
      <w:pPr>
        <w:pStyle w:val="FootnoteText"/>
      </w:pPr>
      <w:r>
        <w:rPr>
          <w:rStyle w:val="FootnoteReference"/>
        </w:rPr>
        <w:footnoteRef/>
      </w:r>
      <w:r>
        <w:t xml:space="preserve"> Consecutive does not mean back-to-back DCC packets, rather without any other type of </w:t>
      </w:r>
      <w:r>
        <w:rPr>
          <w:b/>
        </w:rPr>
        <w:t>Logon Enable</w:t>
      </w:r>
      <w:r>
        <w:t xml:space="preserve"> between the three </w:t>
      </w:r>
      <w:r>
        <w:rPr>
          <w:b/>
        </w:rPr>
        <w:t>Logon Enable (Now)</w:t>
      </w:r>
      <w:r>
        <w:t xml:space="preserve"> packets.</w:t>
      </w:r>
    </w:p>
  </w:footnote>
  <w:footnote w:id="9">
    <w:p>
      <w:pPr>
        <w:pStyle w:val="FootnoteText"/>
      </w:pPr>
      <w:ins w:id="250" w:author="Baker, Stuart" w:date="2021-11-07T14:07:00Z">
        <w:r>
          <w:rPr>
            <w:rStyle w:val="FootnoteReference"/>
          </w:rPr>
          <w:footnoteRef/>
        </w:r>
        <w:r>
          <w:t xml:space="preserve"> Including Decoders that have nearby or even sequential Unique IDs, but also including Decoders from different models or manufacturing batches.</w:t>
        </w:r>
      </w:ins>
    </w:p>
  </w:footnote>
  <w:footnote w:id="10">
    <w:p>
      <w:pPr>
        <w:pStyle w:val="FootnoteText"/>
      </w:pPr>
      <w:r>
        <w:rPr>
          <w:rStyle w:val="FootnoteReference"/>
        </w:rPr>
        <w:footnoteRef/>
      </w:r>
      <w:r>
        <w:t xml:space="preserve"> The Decoder is not required to implement this feature.</w:t>
      </w:r>
    </w:p>
  </w:footnote>
  <w:footnote w:id="11">
    <w:p>
      <w:pPr>
        <w:pStyle w:val="FootnoteText"/>
      </w:pPr>
      <w:r>
        <w:rPr>
          <w:rStyle w:val="FootnoteReference"/>
        </w:rPr>
        <w:footnoteRef/>
      </w:r>
      <w:r>
        <w:t xml:space="preserve"> A “mobile” decoder used in</w:t>
      </w:r>
      <w:del w:id="382" w:author="Baker, Stuart" w:date="2021-11-07T12:48:00Z">
        <w:r>
          <w:delText xml:space="preserve"> a</w:delText>
        </w:r>
      </w:del>
      <w:r>
        <w:t xml:space="preserve"> stationary applications such as building lighting, stationary crane,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3"/>
      <w:gridCol w:w="268"/>
      <w:gridCol w:w="4258"/>
      <w:gridCol w:w="237"/>
      <w:gridCol w:w="1417"/>
      <w:gridCol w:w="239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3" w:type="pct"/>
          <w:tcBorders>
            <w:top w:val="nil"/>
            <w:left w:val="nil"/>
            <w:bottom w:val="nil"/>
          </w:tcBorders>
        </w:tcPr>
        <w:p/>
      </w:tc>
      <w:tc>
        <w:tcPr>
          <w:tcW w:w="1980"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980"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tc>
            <w:tcPr>
              <w:tcW w:w="736"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467" w:author="Baker, Stuart" w:date="2021-11-07T20:24:00Z">
                <w:r>
                  <w:rPr>
                    <w:rFonts w:ascii="CG Times" w:hAnsi="CG Times"/>
                    <w:sz w:val="20"/>
                  </w:rPr>
                  <w:delText>Nov 2, 2021</w:delText>
                </w:r>
              </w:del>
              <w:ins w:id="468" w:author="Baker, Stuart" w:date="2022-02-11T19:43:00Z">
                <w:r>
                  <w:rPr>
                    <w:rFonts w:ascii="CG Times" w:hAnsi="CG Times"/>
                    <w:sz w:val="20"/>
                  </w:rPr>
                  <w:t>Feb 11, 2022</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245" w:type="pct"/>
              <w:vAlign w:val="center"/>
            </w:tcPr>
            <w:p>
              <w:pPr>
                <w:rPr>
                  <w:rFonts w:ascii="CG Times" w:hAnsi="CG Times"/>
                </w:rPr>
              </w:pPr>
              <w:r>
                <w:rPr>
                  <w:rFonts w:ascii="CG Times" w:hAnsi="CG Times"/>
                </w:rPr>
                <w:t>S-9.2.1.1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E1125"/>
    <w:multiLevelType w:val="hybridMultilevel"/>
    <w:tmpl w:val="F7C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C2F17"/>
    <w:multiLevelType w:val="hybridMultilevel"/>
    <w:tmpl w:val="7B6A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170096"/>
    <w:multiLevelType w:val="hybridMultilevel"/>
    <w:tmpl w:val="6236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1C702988"/>
    <w:multiLevelType w:val="hybridMultilevel"/>
    <w:tmpl w:val="18BA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611BB"/>
    <w:multiLevelType w:val="hybridMultilevel"/>
    <w:tmpl w:val="C4FE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458EF"/>
    <w:multiLevelType w:val="hybridMultilevel"/>
    <w:tmpl w:val="360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2E8557BC"/>
    <w:multiLevelType w:val="hybridMultilevel"/>
    <w:tmpl w:val="FC1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7F1F"/>
    <w:multiLevelType w:val="hybridMultilevel"/>
    <w:tmpl w:val="200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52422"/>
    <w:multiLevelType w:val="hybridMultilevel"/>
    <w:tmpl w:val="B144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1E52816"/>
    <w:multiLevelType w:val="hybridMultilevel"/>
    <w:tmpl w:val="143C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411B60"/>
    <w:multiLevelType w:val="hybridMultilevel"/>
    <w:tmpl w:val="143C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42134"/>
    <w:multiLevelType w:val="hybridMultilevel"/>
    <w:tmpl w:val="FC2A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8"/>
  </w:num>
  <w:num w:numId="4">
    <w:abstractNumId w:val="22"/>
  </w:num>
  <w:num w:numId="5">
    <w:abstractNumId w:val="31"/>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6"/>
  </w:num>
  <w:num w:numId="19">
    <w:abstractNumId w:val="27"/>
  </w:num>
  <w:num w:numId="20">
    <w:abstractNumId w:val="24"/>
  </w:num>
  <w:num w:numId="21">
    <w:abstractNumId w:val="21"/>
  </w:num>
  <w:num w:numId="22">
    <w:abstractNumId w:val="17"/>
  </w:num>
  <w:num w:numId="23">
    <w:abstractNumId w:val="11"/>
  </w:num>
  <w:num w:numId="24">
    <w:abstractNumId w:val="20"/>
  </w:num>
  <w:num w:numId="25">
    <w:abstractNumId w:val="16"/>
  </w:num>
  <w:num w:numId="26">
    <w:abstractNumId w:val="15"/>
  </w:num>
  <w:num w:numId="27">
    <w:abstractNumId w:val="19"/>
  </w:num>
  <w:num w:numId="28">
    <w:abstractNumId w:val="12"/>
  </w:num>
  <w:num w:numId="29">
    <w:abstractNumId w:val="30"/>
  </w:num>
  <w:num w:numId="30">
    <w:abstractNumId w:val="13"/>
  </w:num>
  <w:num w:numId="31">
    <w:abstractNumId w:val="28"/>
  </w:num>
  <w:num w:numId="3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DDB6C4CD-086F-40EE-9405-D6C20B8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pPr>
    <w:rPr>
      <w:szCs w:val="24"/>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1924">
      <w:bodyDiv w:val="1"/>
      <w:marLeft w:val="0"/>
      <w:marRight w:val="0"/>
      <w:marTop w:val="0"/>
      <w:marBottom w:val="0"/>
      <w:divBdr>
        <w:top w:val="none" w:sz="0" w:space="0" w:color="auto"/>
        <w:left w:val="none" w:sz="0" w:space="0" w:color="auto"/>
        <w:bottom w:val="none" w:sz="0" w:space="0" w:color="auto"/>
        <w:right w:val="none" w:sz="0" w:space="0" w:color="auto"/>
      </w:divBdr>
    </w:div>
    <w:div w:id="97914118">
      <w:bodyDiv w:val="1"/>
      <w:marLeft w:val="0"/>
      <w:marRight w:val="0"/>
      <w:marTop w:val="0"/>
      <w:marBottom w:val="0"/>
      <w:divBdr>
        <w:top w:val="none" w:sz="0" w:space="0" w:color="auto"/>
        <w:left w:val="none" w:sz="0" w:space="0" w:color="auto"/>
        <w:bottom w:val="none" w:sz="0" w:space="0" w:color="auto"/>
        <w:right w:val="none" w:sz="0" w:space="0" w:color="auto"/>
      </w:divBdr>
    </w:div>
    <w:div w:id="267852821">
      <w:bodyDiv w:val="1"/>
      <w:marLeft w:val="0"/>
      <w:marRight w:val="0"/>
      <w:marTop w:val="0"/>
      <w:marBottom w:val="0"/>
      <w:divBdr>
        <w:top w:val="none" w:sz="0" w:space="0" w:color="auto"/>
        <w:left w:val="none" w:sz="0" w:space="0" w:color="auto"/>
        <w:bottom w:val="none" w:sz="0" w:space="0" w:color="auto"/>
        <w:right w:val="none" w:sz="0" w:space="0" w:color="auto"/>
      </w:divBdr>
    </w:div>
    <w:div w:id="273904766">
      <w:bodyDiv w:val="1"/>
      <w:marLeft w:val="0"/>
      <w:marRight w:val="0"/>
      <w:marTop w:val="0"/>
      <w:marBottom w:val="0"/>
      <w:divBdr>
        <w:top w:val="none" w:sz="0" w:space="0" w:color="auto"/>
        <w:left w:val="none" w:sz="0" w:space="0" w:color="auto"/>
        <w:bottom w:val="none" w:sz="0" w:space="0" w:color="auto"/>
        <w:right w:val="none" w:sz="0" w:space="0" w:color="auto"/>
      </w:divBdr>
    </w:div>
    <w:div w:id="288164917">
      <w:bodyDiv w:val="1"/>
      <w:marLeft w:val="0"/>
      <w:marRight w:val="0"/>
      <w:marTop w:val="0"/>
      <w:marBottom w:val="0"/>
      <w:divBdr>
        <w:top w:val="none" w:sz="0" w:space="0" w:color="auto"/>
        <w:left w:val="none" w:sz="0" w:space="0" w:color="auto"/>
        <w:bottom w:val="none" w:sz="0" w:space="0" w:color="auto"/>
        <w:right w:val="none" w:sz="0" w:space="0" w:color="auto"/>
      </w:divBdr>
    </w:div>
    <w:div w:id="295068040">
      <w:bodyDiv w:val="1"/>
      <w:marLeft w:val="0"/>
      <w:marRight w:val="0"/>
      <w:marTop w:val="0"/>
      <w:marBottom w:val="0"/>
      <w:divBdr>
        <w:top w:val="none" w:sz="0" w:space="0" w:color="auto"/>
        <w:left w:val="none" w:sz="0" w:space="0" w:color="auto"/>
        <w:bottom w:val="none" w:sz="0" w:space="0" w:color="auto"/>
        <w:right w:val="none" w:sz="0" w:space="0" w:color="auto"/>
      </w:divBdr>
    </w:div>
    <w:div w:id="296565558">
      <w:bodyDiv w:val="1"/>
      <w:marLeft w:val="0"/>
      <w:marRight w:val="0"/>
      <w:marTop w:val="0"/>
      <w:marBottom w:val="0"/>
      <w:divBdr>
        <w:top w:val="none" w:sz="0" w:space="0" w:color="auto"/>
        <w:left w:val="none" w:sz="0" w:space="0" w:color="auto"/>
        <w:bottom w:val="none" w:sz="0" w:space="0" w:color="auto"/>
        <w:right w:val="none" w:sz="0" w:space="0" w:color="auto"/>
      </w:divBdr>
    </w:div>
    <w:div w:id="346565194">
      <w:bodyDiv w:val="1"/>
      <w:marLeft w:val="0"/>
      <w:marRight w:val="0"/>
      <w:marTop w:val="0"/>
      <w:marBottom w:val="0"/>
      <w:divBdr>
        <w:top w:val="none" w:sz="0" w:space="0" w:color="auto"/>
        <w:left w:val="none" w:sz="0" w:space="0" w:color="auto"/>
        <w:bottom w:val="none" w:sz="0" w:space="0" w:color="auto"/>
        <w:right w:val="none" w:sz="0" w:space="0" w:color="auto"/>
      </w:divBdr>
    </w:div>
    <w:div w:id="361252534">
      <w:bodyDiv w:val="1"/>
      <w:marLeft w:val="0"/>
      <w:marRight w:val="0"/>
      <w:marTop w:val="0"/>
      <w:marBottom w:val="0"/>
      <w:divBdr>
        <w:top w:val="none" w:sz="0" w:space="0" w:color="auto"/>
        <w:left w:val="none" w:sz="0" w:space="0" w:color="auto"/>
        <w:bottom w:val="none" w:sz="0" w:space="0" w:color="auto"/>
        <w:right w:val="none" w:sz="0" w:space="0" w:color="auto"/>
      </w:divBdr>
    </w:div>
    <w:div w:id="363210710">
      <w:bodyDiv w:val="1"/>
      <w:marLeft w:val="0"/>
      <w:marRight w:val="0"/>
      <w:marTop w:val="0"/>
      <w:marBottom w:val="0"/>
      <w:divBdr>
        <w:top w:val="none" w:sz="0" w:space="0" w:color="auto"/>
        <w:left w:val="none" w:sz="0" w:space="0" w:color="auto"/>
        <w:bottom w:val="none" w:sz="0" w:space="0" w:color="auto"/>
        <w:right w:val="none" w:sz="0" w:space="0" w:color="auto"/>
      </w:divBdr>
    </w:div>
    <w:div w:id="495532969">
      <w:bodyDiv w:val="1"/>
      <w:marLeft w:val="0"/>
      <w:marRight w:val="0"/>
      <w:marTop w:val="0"/>
      <w:marBottom w:val="0"/>
      <w:divBdr>
        <w:top w:val="none" w:sz="0" w:space="0" w:color="auto"/>
        <w:left w:val="none" w:sz="0" w:space="0" w:color="auto"/>
        <w:bottom w:val="none" w:sz="0" w:space="0" w:color="auto"/>
        <w:right w:val="none" w:sz="0" w:space="0" w:color="auto"/>
      </w:divBdr>
    </w:div>
    <w:div w:id="5827588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40311229">
      <w:bodyDiv w:val="1"/>
      <w:marLeft w:val="0"/>
      <w:marRight w:val="0"/>
      <w:marTop w:val="0"/>
      <w:marBottom w:val="0"/>
      <w:divBdr>
        <w:top w:val="none" w:sz="0" w:space="0" w:color="auto"/>
        <w:left w:val="none" w:sz="0" w:space="0" w:color="auto"/>
        <w:bottom w:val="none" w:sz="0" w:space="0" w:color="auto"/>
        <w:right w:val="none" w:sz="0" w:space="0" w:color="auto"/>
      </w:divBdr>
    </w:div>
    <w:div w:id="694580372">
      <w:bodyDiv w:val="1"/>
      <w:marLeft w:val="0"/>
      <w:marRight w:val="0"/>
      <w:marTop w:val="0"/>
      <w:marBottom w:val="0"/>
      <w:divBdr>
        <w:top w:val="none" w:sz="0" w:space="0" w:color="auto"/>
        <w:left w:val="none" w:sz="0" w:space="0" w:color="auto"/>
        <w:bottom w:val="none" w:sz="0" w:space="0" w:color="auto"/>
        <w:right w:val="none" w:sz="0" w:space="0" w:color="auto"/>
      </w:divBdr>
    </w:div>
    <w:div w:id="728186005">
      <w:bodyDiv w:val="1"/>
      <w:marLeft w:val="0"/>
      <w:marRight w:val="0"/>
      <w:marTop w:val="0"/>
      <w:marBottom w:val="0"/>
      <w:divBdr>
        <w:top w:val="none" w:sz="0" w:space="0" w:color="auto"/>
        <w:left w:val="none" w:sz="0" w:space="0" w:color="auto"/>
        <w:bottom w:val="none" w:sz="0" w:space="0" w:color="auto"/>
        <w:right w:val="none" w:sz="0" w:space="0" w:color="auto"/>
      </w:divBdr>
    </w:div>
    <w:div w:id="978072163">
      <w:bodyDiv w:val="1"/>
      <w:marLeft w:val="0"/>
      <w:marRight w:val="0"/>
      <w:marTop w:val="0"/>
      <w:marBottom w:val="0"/>
      <w:divBdr>
        <w:top w:val="none" w:sz="0" w:space="0" w:color="auto"/>
        <w:left w:val="none" w:sz="0" w:space="0" w:color="auto"/>
        <w:bottom w:val="none" w:sz="0" w:space="0" w:color="auto"/>
        <w:right w:val="none" w:sz="0" w:space="0" w:color="auto"/>
      </w:divBdr>
    </w:div>
    <w:div w:id="1181092269">
      <w:bodyDiv w:val="1"/>
      <w:marLeft w:val="0"/>
      <w:marRight w:val="0"/>
      <w:marTop w:val="0"/>
      <w:marBottom w:val="0"/>
      <w:divBdr>
        <w:top w:val="none" w:sz="0" w:space="0" w:color="auto"/>
        <w:left w:val="none" w:sz="0" w:space="0" w:color="auto"/>
        <w:bottom w:val="none" w:sz="0" w:space="0" w:color="auto"/>
        <w:right w:val="none" w:sz="0" w:space="0" w:color="auto"/>
      </w:divBdr>
    </w:div>
    <w:div w:id="1289704826">
      <w:bodyDiv w:val="1"/>
      <w:marLeft w:val="0"/>
      <w:marRight w:val="0"/>
      <w:marTop w:val="0"/>
      <w:marBottom w:val="0"/>
      <w:divBdr>
        <w:top w:val="none" w:sz="0" w:space="0" w:color="auto"/>
        <w:left w:val="none" w:sz="0" w:space="0" w:color="auto"/>
        <w:bottom w:val="none" w:sz="0" w:space="0" w:color="auto"/>
        <w:right w:val="none" w:sz="0" w:space="0" w:color="auto"/>
      </w:divBdr>
    </w:div>
    <w:div w:id="1304580158">
      <w:bodyDiv w:val="1"/>
      <w:marLeft w:val="0"/>
      <w:marRight w:val="0"/>
      <w:marTop w:val="0"/>
      <w:marBottom w:val="0"/>
      <w:divBdr>
        <w:top w:val="none" w:sz="0" w:space="0" w:color="auto"/>
        <w:left w:val="none" w:sz="0" w:space="0" w:color="auto"/>
        <w:bottom w:val="none" w:sz="0" w:space="0" w:color="auto"/>
        <w:right w:val="none" w:sz="0" w:space="0" w:color="auto"/>
      </w:divBdr>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
    <w:div w:id="1382244787">
      <w:bodyDiv w:val="1"/>
      <w:marLeft w:val="0"/>
      <w:marRight w:val="0"/>
      <w:marTop w:val="0"/>
      <w:marBottom w:val="0"/>
      <w:divBdr>
        <w:top w:val="none" w:sz="0" w:space="0" w:color="auto"/>
        <w:left w:val="none" w:sz="0" w:space="0" w:color="auto"/>
        <w:bottom w:val="none" w:sz="0" w:space="0" w:color="auto"/>
        <w:right w:val="none" w:sz="0" w:space="0" w:color="auto"/>
      </w:divBdr>
    </w:div>
    <w:div w:id="1496337571">
      <w:bodyDiv w:val="1"/>
      <w:marLeft w:val="0"/>
      <w:marRight w:val="0"/>
      <w:marTop w:val="0"/>
      <w:marBottom w:val="0"/>
      <w:divBdr>
        <w:top w:val="none" w:sz="0" w:space="0" w:color="auto"/>
        <w:left w:val="none" w:sz="0" w:space="0" w:color="auto"/>
        <w:bottom w:val="none" w:sz="0" w:space="0" w:color="auto"/>
        <w:right w:val="none" w:sz="0" w:space="0" w:color="auto"/>
      </w:divBdr>
    </w:div>
    <w:div w:id="1497262197">
      <w:bodyDiv w:val="1"/>
      <w:marLeft w:val="0"/>
      <w:marRight w:val="0"/>
      <w:marTop w:val="0"/>
      <w:marBottom w:val="0"/>
      <w:divBdr>
        <w:top w:val="none" w:sz="0" w:space="0" w:color="auto"/>
        <w:left w:val="none" w:sz="0" w:space="0" w:color="auto"/>
        <w:bottom w:val="none" w:sz="0" w:space="0" w:color="auto"/>
        <w:right w:val="none" w:sz="0" w:space="0" w:color="auto"/>
      </w:divBdr>
    </w:div>
    <w:div w:id="1526673611">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633124334">
      <w:bodyDiv w:val="1"/>
      <w:marLeft w:val="0"/>
      <w:marRight w:val="0"/>
      <w:marTop w:val="0"/>
      <w:marBottom w:val="0"/>
      <w:divBdr>
        <w:top w:val="none" w:sz="0" w:space="0" w:color="auto"/>
        <w:left w:val="none" w:sz="0" w:space="0" w:color="auto"/>
        <w:bottom w:val="none" w:sz="0" w:space="0" w:color="auto"/>
        <w:right w:val="none" w:sz="0" w:space="0" w:color="auto"/>
      </w:divBdr>
    </w:div>
    <w:div w:id="1718233997">
      <w:bodyDiv w:val="1"/>
      <w:marLeft w:val="0"/>
      <w:marRight w:val="0"/>
      <w:marTop w:val="0"/>
      <w:marBottom w:val="0"/>
      <w:divBdr>
        <w:top w:val="none" w:sz="0" w:space="0" w:color="auto"/>
        <w:left w:val="none" w:sz="0" w:space="0" w:color="auto"/>
        <w:bottom w:val="none" w:sz="0" w:space="0" w:color="auto"/>
        <w:right w:val="none" w:sz="0" w:space="0" w:color="auto"/>
      </w:divBdr>
    </w:div>
    <w:div w:id="1850217043">
      <w:bodyDiv w:val="1"/>
      <w:marLeft w:val="0"/>
      <w:marRight w:val="0"/>
      <w:marTop w:val="0"/>
      <w:marBottom w:val="0"/>
      <w:divBdr>
        <w:top w:val="none" w:sz="0" w:space="0" w:color="auto"/>
        <w:left w:val="none" w:sz="0" w:space="0" w:color="auto"/>
        <w:bottom w:val="none" w:sz="0" w:space="0" w:color="auto"/>
        <w:right w:val="none" w:sz="0" w:space="0" w:color="auto"/>
      </w:divBdr>
    </w:div>
    <w:div w:id="185645577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80053473">
      <w:bodyDiv w:val="1"/>
      <w:marLeft w:val="0"/>
      <w:marRight w:val="0"/>
      <w:marTop w:val="0"/>
      <w:marBottom w:val="0"/>
      <w:divBdr>
        <w:top w:val="none" w:sz="0" w:space="0" w:color="auto"/>
        <w:left w:val="none" w:sz="0" w:space="0" w:color="auto"/>
        <w:bottom w:val="none" w:sz="0" w:space="0" w:color="auto"/>
        <w:right w:val="none" w:sz="0" w:space="0" w:color="auto"/>
      </w:divBdr>
    </w:div>
    <w:div w:id="2080980602">
      <w:bodyDiv w:val="1"/>
      <w:marLeft w:val="0"/>
      <w:marRight w:val="0"/>
      <w:marTop w:val="0"/>
      <w:marBottom w:val="0"/>
      <w:divBdr>
        <w:top w:val="none" w:sz="0" w:space="0" w:color="auto"/>
        <w:left w:val="none" w:sz="0" w:space="0" w:color="auto"/>
        <w:bottom w:val="none" w:sz="0" w:space="0" w:color="auto"/>
        <w:right w:val="none" w:sz="0" w:space="0" w:color="auto"/>
      </w:divBdr>
    </w:div>
    <w:div w:id="2127776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3864B-166E-4BDC-B48D-0AC7B465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2134</TotalTime>
  <Pages>27</Pages>
  <Words>8658</Words>
  <Characters>49355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S-9.2.1.1 Draft</vt:lpstr>
    </vt:vector>
  </TitlesOfParts>
  <Manager>Carl Smeigh</Manager>
  <Company>© 2022 National Model Railroad Association, Inc.</Company>
  <LinksUpToDate>false</LinksUpToDate>
  <CharactersWithSpaces>57898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S-9.2.1.1 Draft</dc:title>
  <dc:subject>Advanced Extended Packet Formats</dc:subject>
  <dc:creator>Baker, Stuart</dc:creator>
  <cp:lastModifiedBy>Baker, Stuart</cp:lastModifiedBy>
  <cp:revision>61</cp:revision>
  <cp:lastPrinted>2011-06-18T21:26:00Z</cp:lastPrinted>
  <dcterms:created xsi:type="dcterms:W3CDTF">2021-10-10T16:33:00Z</dcterms:created>
  <dcterms:modified xsi:type="dcterms:W3CDTF">2022-02-12T01:56:00Z</dcterms:modified>
</cp:coreProperties>
</file>