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5375F0" w:rsidRPr="005375F0" w:rsidRDefault="005375F0" w:rsidP="005375F0">
      <w:r>
        <w:t>This document contains test data in support of the corresponding Recommended Practice and Technical Note.</w:t>
      </w:r>
    </w:p>
    <w:p w:rsidR="00627D4B" w:rsidRDefault="0016628B" w:rsidP="0016628B">
      <w:pPr>
        <w:pStyle w:val="Heading1"/>
      </w:pPr>
      <w:bookmarkStart w:id="0" w:name="_GoBack"/>
      <w:bookmarkEnd w:id="0"/>
      <w:r>
        <w:t>Equipment</w:t>
      </w:r>
    </w:p>
    <w:p w:rsidR="0016628B" w:rsidRDefault="0016628B" w:rsidP="0016628B">
      <w:pPr>
        <w:pStyle w:val="Heading2"/>
      </w:pPr>
      <w:r>
        <w:t>Oscilloscope</w:t>
      </w:r>
      <w:r w:rsidR="00367352">
        <w:t xml:space="preserve"> 1</w:t>
      </w:r>
    </w:p>
    <w:tbl>
      <w:tblPr>
        <w:tblStyle w:val="TableGrid"/>
        <w:tblW w:w="0" w:type="auto"/>
        <w:tblLook w:val="04A0" w:firstRow="1" w:lastRow="0" w:firstColumn="1" w:lastColumn="0" w:noHBand="0" w:noVBand="1"/>
      </w:tblPr>
      <w:tblGrid>
        <w:gridCol w:w="4932"/>
        <w:gridCol w:w="4932"/>
      </w:tblGrid>
      <w:tr w:rsidR="0016628B" w:rsidTr="0016628B">
        <w:tc>
          <w:tcPr>
            <w:tcW w:w="4932" w:type="dxa"/>
          </w:tcPr>
          <w:p w:rsidR="0016628B" w:rsidRDefault="0016628B" w:rsidP="0016628B">
            <w:r>
              <w:t>Manufacturer</w:t>
            </w:r>
          </w:p>
        </w:tc>
        <w:tc>
          <w:tcPr>
            <w:tcW w:w="4932" w:type="dxa"/>
          </w:tcPr>
          <w:p w:rsidR="0016628B" w:rsidRDefault="0016628B" w:rsidP="0016628B">
            <w:r>
              <w:t xml:space="preserve">GW </w:t>
            </w:r>
            <w:proofErr w:type="spellStart"/>
            <w:r>
              <w:t>Instek</w:t>
            </w:r>
            <w:proofErr w:type="spellEnd"/>
          </w:p>
        </w:tc>
      </w:tr>
      <w:tr w:rsidR="0016628B" w:rsidTr="0016628B">
        <w:tc>
          <w:tcPr>
            <w:tcW w:w="4932" w:type="dxa"/>
          </w:tcPr>
          <w:p w:rsidR="0016628B" w:rsidRDefault="0016628B" w:rsidP="0016628B">
            <w:r>
              <w:t>Model Number</w:t>
            </w:r>
          </w:p>
        </w:tc>
        <w:tc>
          <w:tcPr>
            <w:tcW w:w="4932" w:type="dxa"/>
          </w:tcPr>
          <w:p w:rsidR="0016628B" w:rsidRDefault="0016628B" w:rsidP="0016628B">
            <w:r>
              <w:t>GDS-2204E</w:t>
            </w:r>
          </w:p>
        </w:tc>
      </w:tr>
      <w:tr w:rsidR="0016628B" w:rsidTr="0016628B">
        <w:tc>
          <w:tcPr>
            <w:tcW w:w="4932" w:type="dxa"/>
          </w:tcPr>
          <w:p w:rsidR="0016628B" w:rsidRDefault="0016628B" w:rsidP="0016628B">
            <w:r>
              <w:t>Firmware Version</w:t>
            </w:r>
          </w:p>
        </w:tc>
        <w:tc>
          <w:tcPr>
            <w:tcW w:w="4932" w:type="dxa"/>
          </w:tcPr>
          <w:p w:rsidR="0016628B" w:rsidRDefault="0016628B" w:rsidP="0016628B">
            <w:r>
              <w:t>V1.41</w:t>
            </w:r>
          </w:p>
        </w:tc>
      </w:tr>
      <w:tr w:rsidR="0016628B" w:rsidTr="0016628B">
        <w:tc>
          <w:tcPr>
            <w:tcW w:w="4932" w:type="dxa"/>
          </w:tcPr>
          <w:p w:rsidR="0016628B" w:rsidRDefault="0016628B" w:rsidP="0016628B">
            <w:r>
              <w:t>Probe Attenuation</w:t>
            </w:r>
          </w:p>
        </w:tc>
        <w:tc>
          <w:tcPr>
            <w:tcW w:w="4932" w:type="dxa"/>
          </w:tcPr>
          <w:p w:rsidR="0016628B" w:rsidRDefault="0016628B" w:rsidP="0016628B">
            <w:r>
              <w:t>1:10</w:t>
            </w:r>
          </w:p>
        </w:tc>
      </w:tr>
      <w:tr w:rsidR="0016628B" w:rsidTr="0016628B">
        <w:tc>
          <w:tcPr>
            <w:tcW w:w="4932" w:type="dxa"/>
          </w:tcPr>
          <w:p w:rsidR="0016628B" w:rsidRDefault="0016628B" w:rsidP="0016628B">
            <w:r>
              <w:t>Probe Input Resistance</w:t>
            </w:r>
          </w:p>
        </w:tc>
        <w:tc>
          <w:tcPr>
            <w:tcW w:w="4932" w:type="dxa"/>
          </w:tcPr>
          <w:p w:rsidR="0016628B" w:rsidRDefault="0016628B" w:rsidP="0016628B">
            <w:r>
              <w:t>1M</w:t>
            </w:r>
            <w:r w:rsidR="002E1E50">
              <w:t>Ω</w:t>
            </w:r>
          </w:p>
        </w:tc>
      </w:tr>
      <w:tr w:rsidR="0016628B" w:rsidTr="0016628B">
        <w:tc>
          <w:tcPr>
            <w:tcW w:w="4932" w:type="dxa"/>
          </w:tcPr>
          <w:p w:rsidR="0016628B" w:rsidRDefault="0016628B" w:rsidP="0016628B">
            <w:r>
              <w:t>Probe</w:t>
            </w:r>
            <w:r w:rsidR="00367352">
              <w:t xml:space="preserve"> Input Capacitance</w:t>
            </w:r>
          </w:p>
        </w:tc>
        <w:tc>
          <w:tcPr>
            <w:tcW w:w="4932" w:type="dxa"/>
          </w:tcPr>
          <w:p w:rsidR="0016628B" w:rsidRDefault="00367352" w:rsidP="0016628B">
            <w:r>
              <w:t>8.5pF~18.5pF</w:t>
            </w:r>
          </w:p>
        </w:tc>
      </w:tr>
      <w:tr w:rsidR="0016628B" w:rsidTr="0016628B">
        <w:tc>
          <w:tcPr>
            <w:tcW w:w="4932" w:type="dxa"/>
          </w:tcPr>
          <w:p w:rsidR="0016628B" w:rsidRDefault="00367352" w:rsidP="0016628B">
            <w:r>
              <w:t>Probe Bandwidth</w:t>
            </w:r>
          </w:p>
        </w:tc>
        <w:tc>
          <w:tcPr>
            <w:tcW w:w="4932" w:type="dxa"/>
          </w:tcPr>
          <w:p w:rsidR="0016628B" w:rsidRDefault="00367352" w:rsidP="0016628B">
            <w:r>
              <w:t>DC~300 MHz</w:t>
            </w:r>
          </w:p>
        </w:tc>
      </w:tr>
    </w:tbl>
    <w:p w:rsidR="0016628B" w:rsidRDefault="00367352" w:rsidP="00367352">
      <w:pPr>
        <w:pStyle w:val="Heading2"/>
      </w:pPr>
      <w:r>
        <w:t>Oscilloscope 2</w:t>
      </w:r>
    </w:p>
    <w:tbl>
      <w:tblPr>
        <w:tblStyle w:val="TableGrid"/>
        <w:tblW w:w="0" w:type="auto"/>
        <w:tblLook w:val="04A0" w:firstRow="1" w:lastRow="0" w:firstColumn="1" w:lastColumn="0" w:noHBand="0" w:noVBand="1"/>
      </w:tblPr>
      <w:tblGrid>
        <w:gridCol w:w="4932"/>
        <w:gridCol w:w="4932"/>
      </w:tblGrid>
      <w:tr w:rsidR="00367352" w:rsidTr="009F6289">
        <w:tc>
          <w:tcPr>
            <w:tcW w:w="4932" w:type="dxa"/>
          </w:tcPr>
          <w:p w:rsidR="00367352" w:rsidRDefault="00367352" w:rsidP="009F6289">
            <w:r>
              <w:t>Manufacturer</w:t>
            </w:r>
          </w:p>
        </w:tc>
        <w:tc>
          <w:tcPr>
            <w:tcW w:w="4932" w:type="dxa"/>
          </w:tcPr>
          <w:p w:rsidR="00367352" w:rsidRDefault="00367352" w:rsidP="009F6289">
            <w:r>
              <w:t>Tektronix</w:t>
            </w:r>
          </w:p>
        </w:tc>
      </w:tr>
      <w:tr w:rsidR="00367352" w:rsidTr="009F6289">
        <w:tc>
          <w:tcPr>
            <w:tcW w:w="4932" w:type="dxa"/>
          </w:tcPr>
          <w:p w:rsidR="00367352" w:rsidRDefault="00367352" w:rsidP="009F6289">
            <w:r>
              <w:t>Model Number</w:t>
            </w:r>
          </w:p>
        </w:tc>
        <w:tc>
          <w:tcPr>
            <w:tcW w:w="4932" w:type="dxa"/>
          </w:tcPr>
          <w:p w:rsidR="00367352" w:rsidRDefault="00367352" w:rsidP="009F6289">
            <w:r>
              <w:t>TDS 460A</w:t>
            </w:r>
          </w:p>
        </w:tc>
      </w:tr>
      <w:tr w:rsidR="00367352" w:rsidTr="009F6289">
        <w:tc>
          <w:tcPr>
            <w:tcW w:w="4932" w:type="dxa"/>
          </w:tcPr>
          <w:p w:rsidR="00367352" w:rsidRDefault="00367352" w:rsidP="009F6289">
            <w:r>
              <w:t>Firmware Version</w:t>
            </w:r>
          </w:p>
        </w:tc>
        <w:tc>
          <w:tcPr>
            <w:tcW w:w="4932" w:type="dxa"/>
          </w:tcPr>
          <w:p w:rsidR="00367352" w:rsidRDefault="000D6907" w:rsidP="009F6289">
            <w:r>
              <w:t>Thu May 9 11:26:15 PDT 1996</w:t>
            </w:r>
          </w:p>
        </w:tc>
      </w:tr>
      <w:tr w:rsidR="00367352" w:rsidTr="009F6289">
        <w:tc>
          <w:tcPr>
            <w:tcW w:w="4932" w:type="dxa"/>
          </w:tcPr>
          <w:p w:rsidR="00367352" w:rsidRDefault="00367352" w:rsidP="009F6289">
            <w:r>
              <w:t>Probe Attenuation</w:t>
            </w:r>
          </w:p>
        </w:tc>
        <w:tc>
          <w:tcPr>
            <w:tcW w:w="4932" w:type="dxa"/>
          </w:tcPr>
          <w:p w:rsidR="00367352" w:rsidRDefault="00367352" w:rsidP="009F6289">
            <w:r>
              <w:t>1:10</w:t>
            </w:r>
          </w:p>
        </w:tc>
      </w:tr>
      <w:tr w:rsidR="00367352" w:rsidTr="009F6289">
        <w:tc>
          <w:tcPr>
            <w:tcW w:w="4932" w:type="dxa"/>
          </w:tcPr>
          <w:p w:rsidR="00367352" w:rsidRDefault="00367352" w:rsidP="009F6289">
            <w:r>
              <w:t>Probe Input Resistance</w:t>
            </w:r>
          </w:p>
        </w:tc>
        <w:tc>
          <w:tcPr>
            <w:tcW w:w="4932" w:type="dxa"/>
          </w:tcPr>
          <w:p w:rsidR="00367352" w:rsidRDefault="00367352" w:rsidP="009F6289">
            <w:r>
              <w:t>1</w:t>
            </w:r>
            <w:r>
              <w:t>0</w:t>
            </w:r>
            <w:r>
              <w:t>M</w:t>
            </w:r>
            <w:r w:rsidR="002E1E50">
              <w:t>Ω</w:t>
            </w:r>
          </w:p>
        </w:tc>
      </w:tr>
      <w:tr w:rsidR="00367352" w:rsidTr="009F6289">
        <w:tc>
          <w:tcPr>
            <w:tcW w:w="4932" w:type="dxa"/>
          </w:tcPr>
          <w:p w:rsidR="00367352" w:rsidRDefault="00367352" w:rsidP="009F6289">
            <w:r>
              <w:t>Probe Input Capacitance</w:t>
            </w:r>
          </w:p>
        </w:tc>
        <w:tc>
          <w:tcPr>
            <w:tcW w:w="4932" w:type="dxa"/>
          </w:tcPr>
          <w:p w:rsidR="00367352" w:rsidRDefault="00367352" w:rsidP="00367352">
            <w:r>
              <w:t>8.</w:t>
            </w:r>
            <w:r>
              <w:t>0pF</w:t>
            </w:r>
          </w:p>
        </w:tc>
      </w:tr>
      <w:tr w:rsidR="00367352" w:rsidTr="009F6289">
        <w:tc>
          <w:tcPr>
            <w:tcW w:w="4932" w:type="dxa"/>
          </w:tcPr>
          <w:p w:rsidR="00367352" w:rsidRDefault="00367352" w:rsidP="009F6289">
            <w:r>
              <w:t>Probe Bandwidth</w:t>
            </w:r>
          </w:p>
        </w:tc>
        <w:tc>
          <w:tcPr>
            <w:tcW w:w="4932" w:type="dxa"/>
          </w:tcPr>
          <w:p w:rsidR="00367352" w:rsidRDefault="00367352" w:rsidP="009F6289">
            <w:r>
              <w:t>D</w:t>
            </w:r>
            <w:r>
              <w:t>C~5</w:t>
            </w:r>
            <w:r>
              <w:t>00 MHz</w:t>
            </w:r>
          </w:p>
        </w:tc>
      </w:tr>
    </w:tbl>
    <w:p w:rsidR="00367352" w:rsidRDefault="00367352" w:rsidP="00367352">
      <w:pPr>
        <w:pStyle w:val="Heading2"/>
      </w:pPr>
      <w:r>
        <w:t>Differential Probe</w:t>
      </w:r>
    </w:p>
    <w:tbl>
      <w:tblPr>
        <w:tblStyle w:val="TableGrid"/>
        <w:tblW w:w="0" w:type="auto"/>
        <w:tblLook w:val="04A0" w:firstRow="1" w:lastRow="0" w:firstColumn="1" w:lastColumn="0" w:noHBand="0" w:noVBand="1"/>
      </w:tblPr>
      <w:tblGrid>
        <w:gridCol w:w="4932"/>
        <w:gridCol w:w="4932"/>
      </w:tblGrid>
      <w:tr w:rsidR="00367352" w:rsidTr="009F6289">
        <w:tc>
          <w:tcPr>
            <w:tcW w:w="4932" w:type="dxa"/>
          </w:tcPr>
          <w:p w:rsidR="00367352" w:rsidRDefault="00367352" w:rsidP="009F6289">
            <w:r>
              <w:t>Manufacturer</w:t>
            </w:r>
          </w:p>
        </w:tc>
        <w:tc>
          <w:tcPr>
            <w:tcW w:w="4932" w:type="dxa"/>
          </w:tcPr>
          <w:p w:rsidR="00367352" w:rsidRDefault="00367352" w:rsidP="009F6289">
            <w:proofErr w:type="spellStart"/>
            <w:r>
              <w:t>Micsig</w:t>
            </w:r>
            <w:proofErr w:type="spellEnd"/>
          </w:p>
        </w:tc>
      </w:tr>
      <w:tr w:rsidR="00367352" w:rsidTr="009F6289">
        <w:tc>
          <w:tcPr>
            <w:tcW w:w="4932" w:type="dxa"/>
          </w:tcPr>
          <w:p w:rsidR="00367352" w:rsidRDefault="00367352" w:rsidP="009F6289">
            <w:r>
              <w:t>Model Number</w:t>
            </w:r>
          </w:p>
        </w:tc>
        <w:tc>
          <w:tcPr>
            <w:tcW w:w="4932" w:type="dxa"/>
          </w:tcPr>
          <w:p w:rsidR="00367352" w:rsidRDefault="00367352" w:rsidP="009F6289">
            <w:r>
              <w:t>DP10013</w:t>
            </w:r>
          </w:p>
        </w:tc>
      </w:tr>
      <w:tr w:rsidR="00367352" w:rsidTr="009F6289">
        <w:tc>
          <w:tcPr>
            <w:tcW w:w="4932" w:type="dxa"/>
          </w:tcPr>
          <w:p w:rsidR="00367352" w:rsidRDefault="00367352" w:rsidP="009F6289">
            <w:r>
              <w:t>Probe Attenuation</w:t>
            </w:r>
          </w:p>
        </w:tc>
        <w:tc>
          <w:tcPr>
            <w:tcW w:w="4932" w:type="dxa"/>
          </w:tcPr>
          <w:p w:rsidR="00367352" w:rsidRDefault="00367352" w:rsidP="009F6289">
            <w:r>
              <w:t>1:50</w:t>
            </w:r>
          </w:p>
        </w:tc>
      </w:tr>
      <w:tr w:rsidR="00367352" w:rsidTr="009F6289">
        <w:tc>
          <w:tcPr>
            <w:tcW w:w="4932" w:type="dxa"/>
          </w:tcPr>
          <w:p w:rsidR="00367352" w:rsidRDefault="00367352" w:rsidP="009F6289">
            <w:r>
              <w:t xml:space="preserve">Probe Input </w:t>
            </w:r>
            <w:r>
              <w:t>Impedance Differential</w:t>
            </w:r>
          </w:p>
        </w:tc>
        <w:tc>
          <w:tcPr>
            <w:tcW w:w="4932" w:type="dxa"/>
          </w:tcPr>
          <w:p w:rsidR="00367352" w:rsidRDefault="00367352" w:rsidP="009F6289">
            <w:r>
              <w:t>1</w:t>
            </w:r>
            <w:r w:rsidR="002E1E50">
              <w:t>0</w:t>
            </w:r>
            <w:r>
              <w:t>M</w:t>
            </w:r>
            <w:r w:rsidR="002E1E50">
              <w:t>Ω</w:t>
            </w:r>
            <w:r w:rsidR="002E1E50">
              <w:t>/1pF</w:t>
            </w:r>
          </w:p>
        </w:tc>
      </w:tr>
      <w:tr w:rsidR="00367352" w:rsidTr="009F6289">
        <w:tc>
          <w:tcPr>
            <w:tcW w:w="4932" w:type="dxa"/>
          </w:tcPr>
          <w:p w:rsidR="00367352" w:rsidRDefault="00367352" w:rsidP="00367352">
            <w:r>
              <w:t xml:space="preserve">Probe Input </w:t>
            </w:r>
            <w:r>
              <w:t>Impedance Single-Ended</w:t>
            </w:r>
            <w:r w:rsidR="002E1E50">
              <w:t xml:space="preserve"> to Ground</w:t>
            </w:r>
          </w:p>
        </w:tc>
        <w:tc>
          <w:tcPr>
            <w:tcW w:w="4932" w:type="dxa"/>
          </w:tcPr>
          <w:p w:rsidR="00367352" w:rsidRDefault="002E1E50" w:rsidP="009F6289">
            <w:r>
              <w:t>5M</w:t>
            </w:r>
            <w:r>
              <w:t>Ω</w:t>
            </w:r>
            <w:r>
              <w:t>/2pF</w:t>
            </w:r>
          </w:p>
        </w:tc>
      </w:tr>
      <w:tr w:rsidR="00367352" w:rsidTr="009F6289">
        <w:tc>
          <w:tcPr>
            <w:tcW w:w="4932" w:type="dxa"/>
          </w:tcPr>
          <w:p w:rsidR="00367352" w:rsidRDefault="00367352" w:rsidP="009F6289">
            <w:r>
              <w:t>Probe Bandwidth</w:t>
            </w:r>
          </w:p>
        </w:tc>
        <w:tc>
          <w:tcPr>
            <w:tcW w:w="4932" w:type="dxa"/>
          </w:tcPr>
          <w:p w:rsidR="00367352" w:rsidRDefault="00367352" w:rsidP="009F6289">
            <w:r>
              <w:t>D</w:t>
            </w:r>
            <w:r>
              <w:t>C~1</w:t>
            </w:r>
            <w:r>
              <w:t>00 MHz</w:t>
            </w:r>
          </w:p>
        </w:tc>
      </w:tr>
    </w:tbl>
    <w:p w:rsidR="00367352" w:rsidRDefault="002E1E50" w:rsidP="002E1E50">
      <w:pPr>
        <w:pStyle w:val="Heading2"/>
      </w:pPr>
      <w:r>
        <w:lastRenderedPageBreak/>
        <w:t>Current Probe</w:t>
      </w:r>
    </w:p>
    <w:tbl>
      <w:tblPr>
        <w:tblStyle w:val="TableGrid"/>
        <w:tblW w:w="0" w:type="auto"/>
        <w:tblLook w:val="04A0" w:firstRow="1" w:lastRow="0" w:firstColumn="1" w:lastColumn="0" w:noHBand="0" w:noVBand="1"/>
      </w:tblPr>
      <w:tblGrid>
        <w:gridCol w:w="4932"/>
        <w:gridCol w:w="4932"/>
      </w:tblGrid>
      <w:tr w:rsidR="002E1E50" w:rsidTr="009F6289">
        <w:tc>
          <w:tcPr>
            <w:tcW w:w="4932" w:type="dxa"/>
          </w:tcPr>
          <w:p w:rsidR="002E1E50" w:rsidRDefault="002E1E50" w:rsidP="009F6289">
            <w:r>
              <w:t>Manufacturer</w:t>
            </w:r>
          </w:p>
        </w:tc>
        <w:tc>
          <w:tcPr>
            <w:tcW w:w="4932" w:type="dxa"/>
          </w:tcPr>
          <w:p w:rsidR="002E1E50" w:rsidRDefault="002E1E50" w:rsidP="009F6289">
            <w:r>
              <w:t>Tektronix</w:t>
            </w:r>
          </w:p>
        </w:tc>
      </w:tr>
      <w:tr w:rsidR="002E1E50" w:rsidTr="009F6289">
        <w:tc>
          <w:tcPr>
            <w:tcW w:w="4932" w:type="dxa"/>
          </w:tcPr>
          <w:p w:rsidR="002E1E50" w:rsidRDefault="002E1E50" w:rsidP="009F6289">
            <w:r>
              <w:t>Model Number</w:t>
            </w:r>
          </w:p>
        </w:tc>
        <w:tc>
          <w:tcPr>
            <w:tcW w:w="4932" w:type="dxa"/>
          </w:tcPr>
          <w:p w:rsidR="002E1E50" w:rsidRDefault="002E1E50" w:rsidP="009F6289">
            <w:r>
              <w:t>TCP202</w:t>
            </w:r>
          </w:p>
        </w:tc>
      </w:tr>
      <w:tr w:rsidR="002E1E50" w:rsidTr="009F6289">
        <w:tc>
          <w:tcPr>
            <w:tcW w:w="4932" w:type="dxa"/>
          </w:tcPr>
          <w:p w:rsidR="002E1E50" w:rsidRDefault="002E1E50" w:rsidP="009F6289">
            <w:r>
              <w:t>Minimum Sensitivity</w:t>
            </w:r>
          </w:p>
        </w:tc>
        <w:tc>
          <w:tcPr>
            <w:tcW w:w="4932" w:type="dxa"/>
          </w:tcPr>
          <w:p w:rsidR="002E1E50" w:rsidRDefault="002E1E50" w:rsidP="009F6289">
            <w:r>
              <w:t>10 mA/div</w:t>
            </w:r>
          </w:p>
        </w:tc>
      </w:tr>
      <w:tr w:rsidR="002E1E50" w:rsidTr="009F6289">
        <w:tc>
          <w:tcPr>
            <w:tcW w:w="4932" w:type="dxa"/>
          </w:tcPr>
          <w:p w:rsidR="002E1E50" w:rsidRDefault="002E1E50" w:rsidP="009F6289">
            <w:r>
              <w:t>DC Accuracy</w:t>
            </w:r>
          </w:p>
        </w:tc>
        <w:tc>
          <w:tcPr>
            <w:tcW w:w="4932" w:type="dxa"/>
          </w:tcPr>
          <w:p w:rsidR="002E1E50" w:rsidRDefault="002E1E50" w:rsidP="009F6289">
            <w:r>
              <w:t>±3%</w:t>
            </w:r>
          </w:p>
        </w:tc>
      </w:tr>
      <w:tr w:rsidR="002E1E50" w:rsidTr="009F6289">
        <w:tc>
          <w:tcPr>
            <w:tcW w:w="4932" w:type="dxa"/>
          </w:tcPr>
          <w:p w:rsidR="002E1E50" w:rsidRDefault="002E1E50" w:rsidP="009F6289">
            <w:r>
              <w:t>Probe Input Impedance Single-Ended to Ground</w:t>
            </w:r>
          </w:p>
        </w:tc>
        <w:tc>
          <w:tcPr>
            <w:tcW w:w="4932" w:type="dxa"/>
          </w:tcPr>
          <w:p w:rsidR="002E1E50" w:rsidRDefault="002E1E50" w:rsidP="009F6289">
            <w:r>
              <w:t>5MΩ/2pF</w:t>
            </w:r>
          </w:p>
        </w:tc>
      </w:tr>
      <w:tr w:rsidR="002E1E50" w:rsidTr="009F6289">
        <w:tc>
          <w:tcPr>
            <w:tcW w:w="4932" w:type="dxa"/>
          </w:tcPr>
          <w:p w:rsidR="002E1E50" w:rsidRDefault="002E1E50" w:rsidP="009F6289">
            <w:r>
              <w:t>Probe Bandwidth</w:t>
            </w:r>
          </w:p>
        </w:tc>
        <w:tc>
          <w:tcPr>
            <w:tcW w:w="4932" w:type="dxa"/>
          </w:tcPr>
          <w:p w:rsidR="002E1E50" w:rsidRDefault="002E1E50" w:rsidP="009F6289">
            <w:r>
              <w:t>DC~</w:t>
            </w:r>
            <w:r>
              <w:t>50</w:t>
            </w:r>
            <w:r>
              <w:t xml:space="preserve"> MHz</w:t>
            </w:r>
          </w:p>
        </w:tc>
      </w:tr>
    </w:tbl>
    <w:p w:rsidR="002E1E50" w:rsidRPr="002E1E50" w:rsidRDefault="002E1E50" w:rsidP="002E1E50"/>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76555" w:rsidP="00276555"/>
        </w:tc>
        <w:tc>
          <w:tcPr>
            <w:tcW w:w="8406" w:type="dxa"/>
          </w:tcPr>
          <w:p w:rsidR="00276555" w:rsidRDefault="00276555" w:rsidP="00276555">
            <w:r>
              <w:t>First Revision</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9"/>
          <w:footerReference w:type="default" r:id="rId10"/>
          <w:headerReference w:type="first" r:id="rId11"/>
          <w:footerReference w:type="first" r:id="rId12"/>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B72" w:rsidRDefault="00322B72">
      <w:r>
        <w:separator/>
      </w:r>
    </w:p>
  </w:endnote>
  <w:endnote w:type="continuationSeparator" w:id="0">
    <w:p w:rsidR="00322B72" w:rsidRDefault="00322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fldSimple w:instr=" DOCPROPERTY &quot;Company&quot;  \* MERGEFORMAT ">
            <w:r w:rsidR="0016628B">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6628B">
            <w:rPr>
              <w:rStyle w:val="PageNumber"/>
              <w:noProof/>
            </w:rPr>
            <w:t>2</w:t>
          </w:r>
          <w:r>
            <w:rPr>
              <w:rStyle w:val="PageNumber"/>
            </w:rPr>
            <w:fldChar w:fldCharType="end"/>
          </w:r>
        </w:p>
      </w:tc>
      <w:tc>
        <w:tcPr>
          <w:tcW w:w="3616" w:type="pct"/>
        </w:tcPr>
        <w:p w:rsidR="002A46D5" w:rsidRDefault="003652CB" w:rsidP="002A46D5">
          <w:pPr>
            <w:jc w:val="right"/>
          </w:pPr>
          <w:fldSimple w:instr=" TITLE  \* MERGEFORMAT ">
            <w:r w:rsidR="0016628B">
              <w:t>TI-9.1.2.1</w:t>
            </w:r>
          </w:fldSimple>
          <w:r w:rsidR="002A46D5">
            <w:t xml:space="preserve"> </w:t>
          </w:r>
          <w:fldSimple w:instr=" SUBJECT  \* MERGEFORMAT ">
            <w:r w:rsidR="0016628B">
              <w:t>Power Station Interface Feedback</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851FCA" w:rsidP="0044692D">
    <w:pPr>
      <w:spacing w:after="0"/>
    </w:pPr>
    <w:fldSimple w:instr=" DOCPROPERTY &quot;Company&quot;  \* MERGEFORMAT ">
      <w:r w:rsidR="0016628B">
        <w:t>© 2020 National Model Railroad Association, Inc.</w:t>
      </w:r>
    </w:fldSimple>
  </w:p>
  <w:p w:rsidR="00937078" w:rsidRPr="002A46D5" w:rsidRDefault="00322B72" w:rsidP="0044692D">
    <w:pPr>
      <w:pStyle w:val="Footer"/>
      <w:tabs>
        <w:tab w:val="clear" w:pos="4320"/>
        <w:tab w:val="clear" w:pos="8640"/>
      </w:tabs>
      <w:spacing w:after="0"/>
    </w:pPr>
    <w:r>
      <w:fldChar w:fldCharType="begin"/>
    </w:r>
    <w:r>
      <w:instrText xml:space="preserve"> TITLE  \* MERGEFORMAT </w:instrText>
    </w:r>
    <w:r>
      <w:fldChar w:fldCharType="separate"/>
    </w:r>
    <w:r w:rsidR="0016628B">
      <w:t>TI-9.1.2.1</w:t>
    </w:r>
    <w:r>
      <w:fldChar w:fldCharType="end"/>
    </w:r>
    <w:r w:rsidR="00851FCA">
      <w:t xml:space="preserve"> </w:t>
    </w:r>
    <w:fldSimple w:instr=" SUBJECT  \* MERGEFORMAT ">
      <w:r w:rsidR="0016628B">
        <w:t>Power Station Interface Feedback</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375F0">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375F0">
      <w:rPr>
        <w:rStyle w:val="PageNumber"/>
        <w:noProof/>
      </w:rPr>
      <w:t>3</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16628B">
      <w:rPr>
        <w:rStyle w:val="PageNumber"/>
        <w:noProof/>
      </w:rPr>
      <w:t>Aug 22,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B97C75" w:rsidP="0044692D">
    <w:pPr>
      <w:spacing w:after="0"/>
    </w:pPr>
    <w:fldSimple w:instr=" DOCPROPERTY &quot;Company&quot;  \* MERGEFORMAT ">
      <w:r w:rsidR="0016628B">
        <w:t>© 2020 National Model Railroad Association, Inc.</w:t>
      </w:r>
    </w:fldSimple>
  </w:p>
  <w:p w:rsidR="00851FCA" w:rsidRDefault="00322B72" w:rsidP="0044692D">
    <w:pPr>
      <w:spacing w:after="0"/>
    </w:pPr>
    <w:r>
      <w:fldChar w:fldCharType="begin"/>
    </w:r>
    <w:r>
      <w:instrText xml:space="preserve"> TITLE  \* MERGEFORMAT </w:instrText>
    </w:r>
    <w:r>
      <w:fldChar w:fldCharType="separate"/>
    </w:r>
    <w:r w:rsidR="0016628B">
      <w:t>TI-9.1.2.1</w:t>
    </w:r>
    <w:r>
      <w:fldChar w:fldCharType="end"/>
    </w:r>
    <w:r w:rsidR="00937078">
      <w:t xml:space="preserve"> </w:t>
    </w:r>
    <w:fldSimple w:instr=" SUBJECT  \* MERGEFORMAT ">
      <w:r w:rsidR="0016628B">
        <w:t>Power Station Interface Feedback</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375F0">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375F0">
      <w:rPr>
        <w:rStyle w:val="PageNumber"/>
        <w:noProof/>
      </w:rPr>
      <w:t>3</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16628B">
      <w:rPr>
        <w:rStyle w:val="PageNumber"/>
        <w:noProof/>
      </w:rPr>
      <w:t>Aug 22,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B72" w:rsidRDefault="00322B72">
      <w:r>
        <w:separator/>
      </w:r>
    </w:p>
  </w:footnote>
  <w:footnote w:type="continuationSeparator" w:id="0">
    <w:p w:rsidR="00322B72" w:rsidRDefault="00322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682"/>
      <w:gridCol w:w="238"/>
      <w:gridCol w:w="1462"/>
      <w:gridCol w:w="2080"/>
    </w:tblGrid>
    <w:tr w:rsidR="00800DAA" w:rsidTr="0016628B">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E929768" wp14:editId="78C73719">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2" w:type="pct"/>
          <w:gridSpan w:val="2"/>
          <w:vAlign w:val="center"/>
        </w:tcPr>
        <w:p w:rsidR="00800DAA" w:rsidRPr="00851FCA" w:rsidRDefault="00800DAA" w:rsidP="0016628B">
          <w:pPr>
            <w:pStyle w:val="Heading4"/>
            <w:numPr>
              <w:ilvl w:val="0"/>
              <w:numId w:val="0"/>
            </w:numPr>
            <w:spacing w:before="0" w:after="0"/>
            <w:jc w:val="center"/>
            <w:rPr>
              <w:rStyle w:val="Strong"/>
            </w:rPr>
          </w:pPr>
          <w:r w:rsidRPr="00851FCA">
            <w:rPr>
              <w:rStyle w:val="Strong"/>
            </w:rPr>
            <w:t xml:space="preserve">NMRA </w:t>
          </w:r>
          <w:r w:rsidR="0016628B">
            <w:rPr>
              <w:rStyle w:val="Strong"/>
            </w:rPr>
            <w:t>Technical Information</w:t>
          </w:r>
        </w:p>
      </w:tc>
    </w:tr>
    <w:tr w:rsidR="00800DAA" w:rsidTr="0016628B">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802" w:type="pct"/>
          <w:gridSpan w:val="2"/>
          <w:vAlign w:val="center"/>
        </w:tcPr>
        <w:p w:rsidR="00800DAA" w:rsidRDefault="00B97C75" w:rsidP="00851FCA">
          <w:pPr>
            <w:jc w:val="center"/>
          </w:pPr>
          <w:fldSimple w:instr=" SUBJECT  \* MERGEFORMAT ">
            <w:r w:rsidR="0016628B">
              <w:t>Power Station Interface Feedback</w:t>
            </w:r>
          </w:fldSimple>
        </w:p>
      </w:tc>
    </w:tr>
    <w:tr w:rsidR="00800DAA" w:rsidTr="0016628B">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16628B">
            <w:rPr>
              <w:noProof/>
              <w:sz w:val="20"/>
            </w:rPr>
            <w:t>Aug 22, 2020</w:t>
          </w:r>
          <w:r>
            <w:rPr>
              <w:sz w:val="20"/>
            </w:rPr>
            <w:fldChar w:fldCharType="end"/>
          </w:r>
        </w:p>
      </w:tc>
      <w:tc>
        <w:tcPr>
          <w:tcW w:w="1058" w:type="pct"/>
          <w:vAlign w:val="center"/>
        </w:tcPr>
        <w:p w:rsidR="00800DAA" w:rsidRDefault="00322B72" w:rsidP="00851FCA">
          <w:pPr>
            <w:rPr>
              <w:rFonts w:ascii="CG Times" w:hAnsi="CG Times"/>
            </w:rPr>
          </w:pPr>
          <w:r>
            <w:fldChar w:fldCharType="begin"/>
          </w:r>
          <w:r>
            <w:instrText xml:space="preserve"> TITLE  \* MERGEFORMAT </w:instrText>
          </w:r>
          <w:r>
            <w:fldChar w:fldCharType="separate"/>
          </w:r>
          <w:r w:rsidR="0016628B">
            <w:t>TI-9.1.2.1</w:t>
          </w:r>
          <w:r>
            <w:fldChar w:fldCharType="end"/>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3D"/>
    <w:rsid w:val="00005AA2"/>
    <w:rsid w:val="000556E9"/>
    <w:rsid w:val="00067F5F"/>
    <w:rsid w:val="000B53FB"/>
    <w:rsid w:val="000D6907"/>
    <w:rsid w:val="0011715A"/>
    <w:rsid w:val="001418C6"/>
    <w:rsid w:val="00152F81"/>
    <w:rsid w:val="0016628B"/>
    <w:rsid w:val="00166EE5"/>
    <w:rsid w:val="0019474D"/>
    <w:rsid w:val="001A1300"/>
    <w:rsid w:val="001E03BC"/>
    <w:rsid w:val="001F517C"/>
    <w:rsid w:val="0022554F"/>
    <w:rsid w:val="00276555"/>
    <w:rsid w:val="002A058D"/>
    <w:rsid w:val="002A46D5"/>
    <w:rsid w:val="002E1E50"/>
    <w:rsid w:val="00322B72"/>
    <w:rsid w:val="003428C9"/>
    <w:rsid w:val="003652CB"/>
    <w:rsid w:val="00367352"/>
    <w:rsid w:val="0039569D"/>
    <w:rsid w:val="0044186D"/>
    <w:rsid w:val="0044692D"/>
    <w:rsid w:val="005375F0"/>
    <w:rsid w:val="00623B38"/>
    <w:rsid w:val="00627D4B"/>
    <w:rsid w:val="00643AF9"/>
    <w:rsid w:val="00686F5E"/>
    <w:rsid w:val="007D32FF"/>
    <w:rsid w:val="00800DAA"/>
    <w:rsid w:val="0082606B"/>
    <w:rsid w:val="00851FCA"/>
    <w:rsid w:val="008E667E"/>
    <w:rsid w:val="009010F3"/>
    <w:rsid w:val="00937078"/>
    <w:rsid w:val="0097522D"/>
    <w:rsid w:val="009870A1"/>
    <w:rsid w:val="009E51BF"/>
    <w:rsid w:val="00A41607"/>
    <w:rsid w:val="00A50314"/>
    <w:rsid w:val="00B57674"/>
    <w:rsid w:val="00B97C75"/>
    <w:rsid w:val="00BF381A"/>
    <w:rsid w:val="00C17D43"/>
    <w:rsid w:val="00C3636A"/>
    <w:rsid w:val="00C42899"/>
    <w:rsid w:val="00C72046"/>
    <w:rsid w:val="00D31FA4"/>
    <w:rsid w:val="00EA0AE8"/>
    <w:rsid w:val="00EC7602"/>
    <w:rsid w:val="00F40E66"/>
    <w:rsid w:val="00F53BC0"/>
    <w:rsid w:val="00F7685D"/>
    <w:rsid w:val="00F9293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2F07-49FF-44A6-B221-9196AF08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38</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TI-9.1.2.1</vt:lpstr>
    </vt:vector>
  </TitlesOfParts>
  <Manager>Mark Juett</Manager>
  <Company>© 2020 National Model Railroad Association, Inc.</Company>
  <LinksUpToDate>false</LinksUpToDate>
  <CharactersWithSpaces>8321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TI-9.1.2.1</dc:title>
  <dc:subject>Power Station Interface Feedback</dc:subject>
  <dc:creator>Baker, Stuart</dc:creator>
  <cp:lastModifiedBy>Baker, Stuart</cp:lastModifiedBy>
  <cp:revision>4</cp:revision>
  <cp:lastPrinted>2011-06-18T21:26:00Z</cp:lastPrinted>
  <dcterms:created xsi:type="dcterms:W3CDTF">2020-08-22T18:48:00Z</dcterms:created>
  <dcterms:modified xsi:type="dcterms:W3CDTF">2020-08-22T19:26:00Z</dcterms:modified>
</cp:coreProperties>
</file>