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1" w:name="_Ref49975861"/>
                            <w:r>
                              <w:t xml:space="preserve">Figure </w:t>
                            </w:r>
                            <w:r w:rsidR="00EF64A5">
                              <w:rPr>
                                <w:noProof/>
                              </w:rPr>
                              <w:fldChar w:fldCharType="begin"/>
                            </w:r>
                            <w:r w:rsidR="00EF64A5">
                              <w:rPr>
                                <w:noProof/>
                              </w:rPr>
                              <w:instrText xml:space="preserve"> SEQ Figure \* ARABIC </w:instrText>
                            </w:r>
                            <w:r w:rsidR="00EF64A5">
                              <w:rPr>
                                <w:noProof/>
                              </w:rPr>
                              <w:fldChar w:fldCharType="separate"/>
                            </w:r>
                            <w:r w:rsidR="00782C8F">
                              <w:rPr>
                                <w:noProof/>
                              </w:rPr>
                              <w:t>1</w:t>
                            </w:r>
                            <w:r w:rsidR="00EF64A5">
                              <w:rPr>
                                <w:noProof/>
                              </w:rPr>
                              <w:fldChar w:fldCharType="end"/>
                            </w:r>
                            <w:bookmarkEnd w:id="1"/>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1" w:name="_Ref49975861"/>
                      <w:r>
                        <w:t xml:space="preserve">Figure </w:t>
                      </w:r>
                      <w:fldSimple w:instr=" SEQ Figure \* ARABIC ">
                        <w:r w:rsidR="00782C8F">
                          <w:rPr>
                            <w:noProof/>
                          </w:rPr>
                          <w:t>1</w:t>
                        </w:r>
                      </w:fldSimple>
                      <w:bookmarkEnd w:id="1"/>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2" w:name="_Ref49975851"/>
                            <w:r>
                              <w:t xml:space="preserve">Figure </w:t>
                            </w:r>
                            <w:r w:rsidR="00EF64A5">
                              <w:rPr>
                                <w:noProof/>
                              </w:rPr>
                              <w:fldChar w:fldCharType="begin"/>
                            </w:r>
                            <w:r w:rsidR="00EF64A5">
                              <w:rPr>
                                <w:noProof/>
                              </w:rPr>
                              <w:instrText xml:space="preserve"> SEQ Figure \* ARABIC </w:instrText>
                            </w:r>
                            <w:r w:rsidR="00EF64A5">
                              <w:rPr>
                                <w:noProof/>
                              </w:rPr>
                              <w:fldChar w:fldCharType="separate"/>
                            </w:r>
                            <w:r w:rsidR="00782C8F">
                              <w:rPr>
                                <w:noProof/>
                              </w:rPr>
                              <w:t>2</w:t>
                            </w:r>
                            <w:r w:rsidR="00EF64A5">
                              <w:rPr>
                                <w:noProof/>
                              </w:rPr>
                              <w:fldChar w:fldCharType="end"/>
                            </w:r>
                            <w:bookmarkEnd w:id="2"/>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3" w:name="_Ref49975851"/>
                      <w:r>
                        <w:t xml:space="preserve">Figure </w:t>
                      </w:r>
                      <w:fldSimple w:instr=" SEQ Figure \* ARABIC ">
                        <w:r w:rsidR="00782C8F">
                          <w:rPr>
                            <w:noProof/>
                          </w:rPr>
                          <w:t>2</w:t>
                        </w:r>
                      </w:fldSimple>
                      <w:bookmarkEnd w:id="3"/>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3" w:name="_Ref49975800"/>
      <w:r>
        <w:t xml:space="preserve">Table </w:t>
      </w:r>
      <w:r w:rsidR="00EF64A5">
        <w:rPr>
          <w:noProof/>
        </w:rPr>
        <w:fldChar w:fldCharType="begin"/>
      </w:r>
      <w:r w:rsidR="00EF64A5">
        <w:rPr>
          <w:noProof/>
        </w:rPr>
        <w:instrText xml:space="preserve"> SEQ Table \* ARABIC </w:instrText>
      </w:r>
      <w:r w:rsidR="00EF64A5">
        <w:rPr>
          <w:noProof/>
        </w:rPr>
        <w:fldChar w:fldCharType="separate"/>
      </w:r>
      <w:r w:rsidR="00782C8F">
        <w:rPr>
          <w:noProof/>
        </w:rPr>
        <w:t>1</w:t>
      </w:r>
      <w:r w:rsidR="00EF64A5">
        <w:rPr>
          <w:noProof/>
        </w:rPr>
        <w:fldChar w:fldCharType="end"/>
      </w:r>
      <w:bookmarkEnd w:id="3"/>
      <w:r w:rsidR="00627998">
        <w:t>: Decoder dimensions</w:t>
      </w:r>
    </w:p>
    <w:tbl>
      <w:tblPr>
        <w:tblStyle w:val="TableGrid"/>
        <w:tblW w:w="0" w:type="auto"/>
        <w:tblLook w:val="04A0" w:firstRow="1" w:lastRow="0" w:firstColumn="1" w:lastColumn="0" w:noHBand="0" w:noVBand="1"/>
      </w:tblPr>
      <w:tblGrid>
        <w:gridCol w:w="1310"/>
        <w:gridCol w:w="4589"/>
        <w:gridCol w:w="1871"/>
        <w:gridCol w:w="186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EF64A5">
                              <w:rPr>
                                <w:noProof/>
                              </w:rPr>
                              <w:fldChar w:fldCharType="begin"/>
                            </w:r>
                            <w:r w:rsidR="00EF64A5">
                              <w:rPr>
                                <w:noProof/>
                              </w:rPr>
                              <w:instrText xml:space="preserve"> SEQ Figure \* ARABIC </w:instrText>
                            </w:r>
                            <w:r w:rsidR="00EF64A5">
                              <w:rPr>
                                <w:noProof/>
                              </w:rPr>
                              <w:fldChar w:fldCharType="separate"/>
                            </w:r>
                            <w:r w:rsidR="00782C8F">
                              <w:rPr>
                                <w:noProof/>
                              </w:rPr>
                              <w:t>3</w:t>
                            </w:r>
                            <w:r w:rsidR="00EF64A5">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EF64A5">
        <w:rPr>
          <w:noProof/>
        </w:rPr>
        <w:fldChar w:fldCharType="begin"/>
      </w:r>
      <w:r w:rsidR="00EF64A5">
        <w:rPr>
          <w:noProof/>
        </w:rPr>
        <w:instrText xml:space="preserve"> SEQ Figure \* ARABIC </w:instrText>
      </w:r>
      <w:r w:rsidR="00EF64A5">
        <w:rPr>
          <w:noProof/>
        </w:rPr>
        <w:fldChar w:fldCharType="separate"/>
      </w:r>
      <w:r w:rsidR="00782C8F">
        <w:rPr>
          <w:noProof/>
        </w:rPr>
        <w:t>4</w:t>
      </w:r>
      <w:r w:rsidR="00EF64A5">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A76E0A"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A76E0A"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A76E0A"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lastRenderedPageBreak/>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Motor + (pin 2) is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Maximum load 0.5 mA.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4" w:name="_Ref49980401"/>
      <w:bookmarkStart w:id="5" w:name="_Ref49980407"/>
      <w:r>
        <w:t xml:space="preserve">Table </w:t>
      </w:r>
      <w:r w:rsidR="00EF64A5">
        <w:rPr>
          <w:noProof/>
        </w:rPr>
        <w:fldChar w:fldCharType="begin"/>
      </w:r>
      <w:r w:rsidR="00EF64A5">
        <w:rPr>
          <w:noProof/>
        </w:rPr>
        <w:instrText xml:space="preserve"> SEQ Table \* ARABIC </w:instrText>
      </w:r>
      <w:r w:rsidR="00EF64A5">
        <w:rPr>
          <w:noProof/>
        </w:rPr>
        <w:fldChar w:fldCharType="separate"/>
      </w:r>
      <w:r w:rsidR="00782C8F">
        <w:rPr>
          <w:noProof/>
        </w:rPr>
        <w:t>2</w:t>
      </w:r>
      <w:r w:rsidR="00EF64A5">
        <w:rPr>
          <w:noProof/>
        </w:rPr>
        <w:fldChar w:fldCharType="end"/>
      </w:r>
      <w:bookmarkEnd w:id="4"/>
      <w:r>
        <w:t>: TTL/LVTTL voltage levels</w:t>
      </w:r>
      <w:bookmarkEnd w:id="5"/>
    </w:p>
    <w:tbl>
      <w:tblPr>
        <w:tblStyle w:val="TableGrid"/>
        <w:tblW w:w="0" w:type="auto"/>
        <w:tblLook w:val="04A0" w:firstRow="1" w:lastRow="0" w:firstColumn="1" w:lastColumn="0" w:noHBand="0" w:noVBand="1"/>
      </w:tblPr>
      <w:tblGrid>
        <w:gridCol w:w="2404"/>
        <w:gridCol w:w="3514"/>
        <w:gridCol w:w="3720"/>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lastRenderedPageBreak/>
        <w:t>In particular, the track connections are not to be used when wired as a SUSI interface. All other connections can be used for functions of the SUSI module.</w:t>
      </w:r>
    </w:p>
    <w:p w:rsidR="00C427B1" w:rsidRDefault="00C427B1" w:rsidP="00C427B1">
      <w:pPr>
        <w:pStyle w:val="Heading2"/>
      </w:pPr>
      <w:r>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EF64A5">
        <w:rPr>
          <w:noProof/>
        </w:rPr>
        <w:fldChar w:fldCharType="begin"/>
      </w:r>
      <w:r w:rsidR="00EF64A5">
        <w:rPr>
          <w:noProof/>
        </w:rPr>
        <w:instrText xml:space="preserve"> SEQ Figure \* ARABIC </w:instrText>
      </w:r>
      <w:r w:rsidR="00EF64A5">
        <w:rPr>
          <w:noProof/>
        </w:rPr>
        <w:fldChar w:fldCharType="separate"/>
      </w:r>
      <w:r w:rsidR="00782C8F">
        <w:rPr>
          <w:noProof/>
        </w:rPr>
        <w:t>5</w:t>
      </w:r>
      <w:r w:rsidR="00EF64A5">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23"/>
        <w:gridCol w:w="8115"/>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363D53" w:rsidP="002973A0">
            <w:r>
              <w:t>Dec 6</w:t>
            </w:r>
            <w:r w:rsidR="004D09B6">
              <w:t>, 2020</w:t>
            </w:r>
          </w:p>
        </w:tc>
        <w:tc>
          <w:tcPr>
            <w:tcW w:w="8316" w:type="dxa"/>
          </w:tcPr>
          <w:p w:rsidR="00276555" w:rsidRDefault="00B267C4" w:rsidP="00276555">
            <w:r>
              <w:t>First Release</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A5" w:rsidRDefault="00EF64A5">
      <w:r>
        <w:separator/>
      </w:r>
    </w:p>
  </w:endnote>
  <w:endnote w:type="continuationSeparator" w:id="0">
    <w:p w:rsidR="00EF64A5" w:rsidRDefault="00EF64A5">
      <w:r>
        <w:continuationSeparator/>
      </w:r>
    </w:p>
  </w:endnote>
  <w:endnote w:id="1">
    <w:p w:rsidR="0038254B" w:rsidRDefault="0038254B">
      <w:pPr>
        <w:pStyle w:val="EndnoteText"/>
      </w:pPr>
      <w:r>
        <w:rPr>
          <w:rStyle w:val="EndnoteReference"/>
        </w:rPr>
        <w:endnoteRef/>
      </w:r>
      <w:r>
        <w:t xml:space="preserve"> </w:t>
      </w:r>
      <w:r w:rsidRPr="0038254B">
        <w:t>RCN stands for RailCommun</w:t>
      </w:r>
      <w:r w:rsidR="00405838">
        <w:t>i</w:t>
      </w:r>
      <w:r w:rsidRPr="0038254B">
        <w:t>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EF64A5" w:rsidP="002A46D5">
          <w:pPr>
            <w:jc w:val="right"/>
          </w:pPr>
          <w:r>
            <w:fldChar w:fldCharType="begin"/>
          </w:r>
          <w:r>
            <w:instrText xml:space="preserve"> DOCPROPERTY "Company"  \* MERGEFORMAT </w:instrText>
          </w:r>
          <w:r>
            <w:fldChar w:fldCharType="separate"/>
          </w:r>
          <w:r w:rsidR="00782C8F">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EF64A5" w:rsidP="002A46D5">
          <w:pPr>
            <w:jc w:val="right"/>
          </w:pPr>
          <w:r>
            <w:fldChar w:fldCharType="begin"/>
          </w:r>
          <w:r>
            <w:instrText xml:space="preserve"> TITLE  \* MERGEFORMAT </w:instrText>
          </w:r>
          <w:r>
            <w:fldChar w:fldCharType="separate"/>
          </w:r>
          <w:r w:rsidR="00782C8F">
            <w:t>S-9.1.1.5 Draft</w:t>
          </w:r>
          <w:r>
            <w:fldChar w:fldCharType="end"/>
          </w:r>
          <w:r w:rsidR="00CC37F9">
            <w:t xml:space="preserve"> </w:t>
          </w:r>
          <w:r>
            <w:fldChar w:fldCharType="begin"/>
          </w:r>
          <w:r>
            <w:instrText xml:space="preserve"> SUBJECT  \* MERGEFORMAT </w:instrText>
          </w:r>
          <w:r>
            <w:fldChar w:fldCharType="separate"/>
          </w:r>
          <w:r w:rsidR="00782C8F">
            <w:t>Next18 &amp;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EF64A5"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EF64A5"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176330">
          <w:t>S-9.1.1.5</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176330">
      <w:rPr>
        <w:rStyle w:val="PageNumber"/>
        <w:noProof/>
      </w:rPr>
      <w:t>11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176330">
      <w:rPr>
        <w:rStyle w:val="PageNumber"/>
        <w:noProof/>
      </w:rPr>
      <w:t>11</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EF64A5"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EF64A5"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176330">
          <w:t>S-9.1.1.5</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176330">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176330">
      <w:rPr>
        <w:rStyle w:val="PageNumber"/>
        <w:noProof/>
      </w:rPr>
      <w:t>11</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A5" w:rsidRDefault="00EF64A5">
      <w:r>
        <w:separator/>
      </w:r>
    </w:p>
  </w:footnote>
  <w:footnote w:type="continuationSeparator" w:id="0">
    <w:p w:rsidR="00EF64A5" w:rsidRDefault="00EF6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266"/>
      <w:gridCol w:w="4246"/>
      <w:gridCol w:w="236"/>
      <w:gridCol w:w="1899"/>
      <w:gridCol w:w="1981"/>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EF64A5"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EF64A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sdtContent>
              <w:r w:rsidR="00A76E0A">
                <w:rPr>
                  <w:sz w:val="20"/>
                </w:rPr>
                <w:t>Dec 6, 2020</w:t>
              </w:r>
            </w:sdtContent>
          </w:sdt>
        </w:p>
      </w:tc>
      <w:tc>
        <w:tcPr>
          <w:tcW w:w="1025" w:type="pct"/>
          <w:vAlign w:val="center"/>
        </w:tcPr>
        <w:p w:rsidR="00CC37F9" w:rsidRDefault="00EF64A5" w:rsidP="00176330">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76330"/>
    <w:rsid w:val="0019474D"/>
    <w:rsid w:val="00197E53"/>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3D53"/>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921D9"/>
    <w:rsid w:val="008E667E"/>
    <w:rsid w:val="009010F3"/>
    <w:rsid w:val="00937078"/>
    <w:rsid w:val="0097522D"/>
    <w:rsid w:val="00983B36"/>
    <w:rsid w:val="009870A1"/>
    <w:rsid w:val="009E51BF"/>
    <w:rsid w:val="00A41607"/>
    <w:rsid w:val="00A50314"/>
    <w:rsid w:val="00A76E0A"/>
    <w:rsid w:val="00B267C4"/>
    <w:rsid w:val="00B57674"/>
    <w:rsid w:val="00B87A61"/>
    <w:rsid w:val="00B97C75"/>
    <w:rsid w:val="00BF381A"/>
    <w:rsid w:val="00BF5426"/>
    <w:rsid w:val="00C07439"/>
    <w:rsid w:val="00C17D43"/>
    <w:rsid w:val="00C26BC2"/>
    <w:rsid w:val="00C3636A"/>
    <w:rsid w:val="00C427B1"/>
    <w:rsid w:val="00C42899"/>
    <w:rsid w:val="00C7192F"/>
    <w:rsid w:val="00C72046"/>
    <w:rsid w:val="00C7234E"/>
    <w:rsid w:val="00C7699E"/>
    <w:rsid w:val="00CC37F9"/>
    <w:rsid w:val="00D125F0"/>
    <w:rsid w:val="00D17D9B"/>
    <w:rsid w:val="00D31FA4"/>
    <w:rsid w:val="00D532C4"/>
    <w:rsid w:val="00D746DA"/>
    <w:rsid w:val="00DA5232"/>
    <w:rsid w:val="00E5526D"/>
    <w:rsid w:val="00E70DC3"/>
    <w:rsid w:val="00EA0AE8"/>
    <w:rsid w:val="00EB0D3C"/>
    <w:rsid w:val="00EC7602"/>
    <w:rsid w:val="00EF64A5"/>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5F167890-A63A-4E25-9AD2-7CDDF087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77A64"/>
    <w:rsid w:val="000A5C64"/>
    <w:rsid w:val="00202F4A"/>
    <w:rsid w:val="002A1AD2"/>
    <w:rsid w:val="00536B92"/>
    <w:rsid w:val="005503D4"/>
    <w:rsid w:val="005F4B75"/>
    <w:rsid w:val="00810202"/>
    <w:rsid w:val="008328EB"/>
    <w:rsid w:val="00996774"/>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580C8-706A-476B-A4E4-2DB441B9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11</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dc:title>
  <dc:subject>Next18 &amp; Next18-S Decoder Interface</dc:subject>
  <dc:creator>Baker, Stuart</dc:creator>
  <cp:lastModifiedBy>Mark</cp:lastModifiedBy>
  <cp:revision>3</cp:revision>
  <cp:lastPrinted>2020-11-17T14:40:00Z</cp:lastPrinted>
  <dcterms:created xsi:type="dcterms:W3CDTF">2020-12-30T16:55:00Z</dcterms:created>
  <dcterms:modified xsi:type="dcterms:W3CDTF">2021-02-20T23:03:00Z</dcterms:modified>
</cp:coreProperties>
</file>