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Case Study 4: Healthcare Patient Management and Clinical Decision Support</w:t>
      </w:r>
    </w:p>
    <w:p>
      <w:pPr>
        <w:spacing w:line="360" w:before="315" w:after="105" w:lineRule="auto"/>
        <w:ind w:left="-30"/>
        <w:jc w:val="left"/>
      </w:pPr>
      <w:r>
        <w:rPr>
          <w:rFonts w:eastAsia="inter" w:cs="inter" w:ascii="inter" w:hAnsi="inter"/>
          <w:b/>
          <w:color w:val="000000"/>
          <w:sz w:val="24"/>
        </w:rPr>
        <w:t xml:space="preserve">Business Scenario</w:t>
      </w:r>
    </w:p>
    <w:p>
      <w:pPr>
        <w:spacing w:line="360" w:after="210" w:lineRule="auto"/>
      </w:pPr>
      <w:r>
        <w:rPr>
          <w:rFonts w:eastAsia="inter" w:cs="inter" w:ascii="inter" w:hAnsi="inter"/>
          <w:color w:val="000000"/>
        </w:rPr>
        <w:t xml:space="preserve">A healthcare network needs an intelligent patient management system that can handle appointment scheduling, provide clinical decision support, monitor patient compliance, and coordinate care across multiple providers while ensuring HIPAA compliance and patient safety.</w:t>
      </w:r>
    </w:p>
    <w:p>
      <w:pPr>
        <w:spacing w:line="360" w:before="315" w:after="105" w:lineRule="auto"/>
        <w:ind w:left="-30"/>
        <w:jc w:val="left"/>
      </w:pPr>
      <w:r>
        <w:rPr>
          <w:rFonts w:eastAsia="inter" w:cs="inter" w:ascii="inter" w:hAnsi="inter"/>
          <w:b/>
          <w:color w:val="000000"/>
          <w:sz w:val="24"/>
        </w:rPr>
        <w:t xml:space="preserve">Architecture Overview</w:t>
      </w:r>
    </w:p>
    <w:p>
      <w:pPr>
        <w:spacing w:line="360" w:after="210" w:lineRule="auto"/>
      </w:pPr>
      <w:r>
        <w:rPr>
          <w:rFonts w:eastAsia="inter" w:cs="inter" w:ascii="inter" w:hAnsi="inter"/>
          <w:color w:val="000000"/>
        </w:rPr>
        <w:t xml:space="preserve">This solution demonstrates </w:t>
      </w:r>
      <w:r>
        <w:rPr>
          <w:rFonts w:eastAsia="inter" w:cs="inter" w:ascii="inter" w:hAnsi="inter"/>
          <w:b/>
          <w:color w:val="000000"/>
        </w:rPr>
        <w:t xml:space="preserve">healthcare-specific autonomous agents</w:t>
      </w:r>
      <w:r>
        <w:rPr>
          <w:rFonts w:eastAsia="inter" w:cs="inter" w:ascii="inter" w:hAnsi="inter"/>
          <w:color w:val="000000"/>
        </w:rPr>
        <w:t xml:space="preserve"> with strict compliance requirements, </w:t>
      </w:r>
      <w:r>
        <w:rPr>
          <w:rFonts w:eastAsia="inter" w:cs="inter" w:ascii="inter" w:hAnsi="inter"/>
          <w:b/>
          <w:color w:val="000000"/>
        </w:rPr>
        <w:t xml:space="preserve">multi-agent coordination</w:t>
      </w:r>
      <w:r>
        <w:rPr>
          <w:rFonts w:eastAsia="inter" w:cs="inter" w:ascii="inter" w:hAnsi="inter"/>
          <w:color w:val="000000"/>
        </w:rPr>
        <w:t xml:space="preserve"> for complex care scenarios, and </w:t>
      </w:r>
      <w:r>
        <w:rPr>
          <w:rFonts w:eastAsia="inter" w:cs="inter" w:ascii="inter" w:hAnsi="inter"/>
          <w:b/>
          <w:color w:val="000000"/>
        </w:rPr>
        <w:t xml:space="preserve">AI-powered clinical decision support</w:t>
      </w:r>
      <w:r>
        <w:rPr>
          <w:rFonts w:eastAsia="inter" w:cs="inter" w:ascii="inter" w:hAnsi="inter"/>
          <w:color w:val="000000"/>
        </w:rPr>
        <w:t xml:space="preserve"> integrated with electronic health records.</w:t>
      </w:r>
    </w:p>
    <w:p>
      <w:pPr>
        <w:spacing w:line="360" w:before="315" w:after="105" w:lineRule="auto"/>
        <w:ind w:left="-30"/>
        <w:jc w:val="left"/>
      </w:pPr>
      <w:r>
        <w:rPr>
          <w:rFonts w:eastAsia="inter" w:cs="inter" w:ascii="inter" w:hAnsi="inter"/>
          <w:b/>
          <w:color w:val="000000"/>
          <w:sz w:val="24"/>
        </w:rPr>
        <w:t xml:space="preserve">Healthcare Agent Network</w:t>
      </w:r>
    </w:p>
    <w:p>
      <w:pPr>
        <w:numPr>
          <w:ilvl w:val="0"/>
          <w:numId w:val="1"/>
        </w:numPr>
        <w:spacing w:line="360" w:before="105" w:after="105" w:lineRule="auto"/>
      </w:pPr>
      <w:r>
        <w:rPr>
          <w:rFonts w:eastAsia="inter" w:cs="inter" w:ascii="inter" w:hAnsi="inter"/>
          <w:b/>
          <w:color w:val="000000"/>
          <w:sz w:val="21"/>
        </w:rPr>
        <w:t xml:space="preserve">Patient Care Coordinator Agent</w:t>
      </w:r>
      <w:r>
        <w:rPr>
          <w:rFonts w:eastAsia="inter" w:cs="inter" w:ascii="inter" w:hAnsi="inter"/>
          <w:color w:val="000000"/>
          <w:sz w:val="21"/>
        </w:rPr>
        <w:t xml:space="preserve">: Central patient interaction hub</w:t>
      </w:r>
    </w:p>
    <w:p>
      <w:pPr>
        <w:numPr>
          <w:ilvl w:val="0"/>
          <w:numId w:val="1"/>
        </w:numPr>
        <w:spacing w:line="360" w:before="105" w:after="105" w:lineRule="auto"/>
      </w:pPr>
      <w:r>
        <w:rPr>
          <w:rFonts w:eastAsia="inter" w:cs="inter" w:ascii="inter" w:hAnsi="inter"/>
          <w:b/>
          <w:color w:val="000000"/>
          <w:sz w:val="21"/>
        </w:rPr>
        <w:t xml:space="preserve">Clinical Decision Support Agent</w:t>
      </w:r>
      <w:r>
        <w:rPr>
          <w:rFonts w:eastAsia="inter" w:cs="inter" w:ascii="inter" w:hAnsi="inter"/>
          <w:color w:val="000000"/>
          <w:sz w:val="21"/>
        </w:rPr>
        <w:t xml:space="preserve">: Provides evidence-based medical insights</w:t>
      </w:r>
    </w:p>
    <w:p>
      <w:pPr>
        <w:numPr>
          <w:ilvl w:val="0"/>
          <w:numId w:val="1"/>
        </w:numPr>
        <w:spacing w:line="360" w:before="105" w:after="105" w:lineRule="auto"/>
      </w:pPr>
      <w:r>
        <w:rPr>
          <w:rFonts w:eastAsia="inter" w:cs="inter" w:ascii="inter" w:hAnsi="inter"/>
          <w:b/>
          <w:color w:val="000000"/>
          <w:sz w:val="21"/>
        </w:rPr>
        <w:t xml:space="preserve">Appointment Scheduling Agent</w:t>
      </w:r>
      <w:r>
        <w:rPr>
          <w:rFonts w:eastAsia="inter" w:cs="inter" w:ascii="inter" w:hAnsi="inter"/>
          <w:color w:val="000000"/>
          <w:sz w:val="21"/>
        </w:rPr>
        <w:t xml:space="preserve">: Manages complex scheduling requirements</w:t>
      </w:r>
    </w:p>
    <w:p>
      <w:pPr>
        <w:numPr>
          <w:ilvl w:val="0"/>
          <w:numId w:val="1"/>
        </w:numPr>
        <w:spacing w:line="360" w:before="105" w:after="105" w:lineRule="auto"/>
      </w:pPr>
      <w:r>
        <w:rPr>
          <w:rFonts w:eastAsia="inter" w:cs="inter" w:ascii="inter" w:hAnsi="inter"/>
          <w:b/>
          <w:color w:val="000000"/>
          <w:sz w:val="21"/>
        </w:rPr>
        <w:t xml:space="preserve">Medication Compliance Agent</w:t>
      </w:r>
      <w:r>
        <w:rPr>
          <w:rFonts w:eastAsia="inter" w:cs="inter" w:ascii="inter" w:hAnsi="inter"/>
          <w:color w:val="000000"/>
          <w:sz w:val="21"/>
        </w:rPr>
        <w:t xml:space="preserve">: Monitors and supports medication adherence</w:t>
      </w:r>
    </w:p>
    <w:p>
      <w:pPr>
        <w:numPr>
          <w:ilvl w:val="0"/>
          <w:numId w:val="1"/>
        </w:numPr>
        <w:spacing w:line="360" w:before="105" w:after="105" w:lineRule="auto"/>
      </w:pPr>
      <w:r>
        <w:rPr>
          <w:rFonts w:eastAsia="inter" w:cs="inter" w:ascii="inter" w:hAnsi="inter"/>
          <w:b/>
          <w:color w:val="000000"/>
          <w:sz w:val="21"/>
        </w:rPr>
        <w:t xml:space="preserve">Care Team Coordination Agent</w:t>
      </w:r>
      <w:r>
        <w:rPr>
          <w:rFonts w:eastAsia="inter" w:cs="inter" w:ascii="inter" w:hAnsi="inter"/>
          <w:color w:val="000000"/>
          <w:sz w:val="21"/>
        </w:rPr>
        <w:t xml:space="preserve">: Facilitates multi-provider collaboration</w:t>
      </w:r>
    </w:p>
    <w:p>
      <w:pPr>
        <w:spacing w:line="360" w:before="315" w:after="105" w:lineRule="auto"/>
        <w:ind w:left="-30"/>
        <w:jc w:val="left"/>
      </w:pPr>
      <w:r>
        <w:rPr>
          <w:rFonts w:eastAsia="inter" w:cs="inter" w:ascii="inter" w:hAnsi="inter"/>
          <w:b/>
          <w:color w:val="000000"/>
          <w:sz w:val="24"/>
        </w:rPr>
        <w:t xml:space="preserve">Step-by-Step Implementation</w:t>
      </w:r>
    </w:p>
    <w:p>
      <w:pPr>
        <w:spacing w:line="360" w:before="315" w:after="105" w:lineRule="auto"/>
        <w:ind w:left="-30"/>
        <w:jc w:val="left"/>
      </w:pPr>
      <w:r>
        <w:rPr>
          <w:rFonts w:eastAsia="inter" w:cs="inter" w:ascii="inter" w:hAnsi="inter"/>
          <w:b/>
          <w:color w:val="000000"/>
          <w:sz w:val="24"/>
        </w:rPr>
        <w:t xml:space="preserve">Step 1: Create HIPAA-Compliant Patient Care Coordinator</w:t>
      </w:r>
    </w:p>
    <w:p>
      <w:pPr>
        <w:spacing w:line="360" w:after="210" w:lineRule="auto"/>
      </w:pPr>
      <w:r>
        <w:rPr>
          <w:rFonts w:eastAsia="inter" w:cs="inter" w:ascii="inter" w:hAnsi="inter"/>
          <w:b/>
          <w:color w:val="000000"/>
        </w:rPr>
        <w:t xml:space="preserve">Agent Configuration:</w:t>
      </w:r>
    </w:p>
    <w:p>
      <w:pPr>
        <w:numPr>
          <w:ilvl w:val="0"/>
          <w:numId w:val="2"/>
        </w:numPr>
        <w:spacing w:line="360" w:before="105" w:after="105" w:lineRule="auto"/>
      </w:pPr>
      <w:r>
        <w:rPr>
          <w:rFonts w:eastAsia="inter" w:cs="inter" w:ascii="inter" w:hAnsi="inter"/>
          <w:color w:val="000000"/>
          <w:sz w:val="21"/>
        </w:rPr>
        <w:t xml:space="preserve">Name: "Healthcare Care Coordinator"</w:t>
      </w:r>
    </w:p>
    <w:p>
      <w:pPr>
        <w:numPr>
          <w:ilvl w:val="0"/>
          <w:numId w:val="2"/>
        </w:numPr>
        <w:spacing w:line="360" w:before="105" w:after="105" w:lineRule="auto"/>
      </w:pPr>
      <w:r>
        <w:rPr>
          <w:rFonts w:eastAsia="inter" w:cs="inter" w:ascii="inter" w:hAnsi="inter"/>
          <w:color w:val="000000"/>
          <w:sz w:val="21"/>
        </w:rPr>
        <w:t xml:space="preserve">Instructions: "You are a healthcare care coordinator assistant. Provide compassionate, accurate healthcare information while strictly maintaining patient confidentiality and HIPAA compliance. Always prioritize patient safety and direct urgent medical concerns to appropriate clinical staff."</w:t>
      </w:r>
    </w:p>
    <w:p>
      <w:pPr>
        <w:numPr>
          <w:ilvl w:val="0"/>
          <w:numId w:val="2"/>
        </w:numPr>
        <w:spacing w:line="360" w:before="105" w:after="105" w:lineRule="auto"/>
      </w:pPr>
      <w:r>
        <w:rPr>
          <w:rFonts w:eastAsia="inter" w:cs="inter" w:ascii="inter" w:hAnsi="inter"/>
          <w:color w:val="000000"/>
          <w:sz w:val="21"/>
        </w:rPr>
        <w:t xml:space="preserve">Compliance Level: HIPAA-compliant</w:t>
      </w:r>
    </w:p>
    <w:p>
      <w:pPr>
        <w:numPr>
          <w:ilvl w:val="0"/>
          <w:numId w:val="2"/>
        </w:numPr>
        <w:spacing w:line="360" w:before="105" w:after="105" w:lineRule="auto"/>
      </w:pPr>
      <w:r>
        <w:rPr>
          <w:rFonts w:eastAsia="inter" w:cs="inter" w:ascii="inter" w:hAnsi="inter"/>
          <w:color w:val="000000"/>
          <w:sz w:val="21"/>
        </w:rPr>
        <w:t xml:space="preserve">Security Classification: Protected Health Information (PHI)</w:t>
      </w:r>
    </w:p>
    <w:p>
      <w:pPr>
        <w:numPr>
          <w:ilvl w:val="0"/>
          <w:numId w:val="2"/>
        </w:numPr>
        <w:spacing w:line="360" w:before="105" w:after="105" w:lineRule="auto"/>
      </w:pPr>
      <w:r>
        <w:rPr>
          <w:rFonts w:eastAsia="inter" w:cs="inter" w:ascii="inter" w:hAnsi="inter"/>
          <w:color w:val="000000"/>
          <w:sz w:val="21"/>
        </w:rPr>
        <w:t xml:space="preserve">Autonomous Authority: Limited to non-clinical decisions</w:t>
      </w:r>
    </w:p>
    <w:p>
      <w:pPr>
        <w:spacing w:line="360" w:after="210" w:lineRule="auto"/>
      </w:pPr>
      <w:r>
        <w:rPr>
          <w:rFonts w:eastAsia="inter" w:cs="inter" w:ascii="inter" w:hAnsi="inter"/>
          <w:b/>
          <w:color w:val="000000"/>
        </w:rPr>
        <w:t xml:space="preserve">Required HIPAA-Compliant Integrations:</w:t>
      </w:r>
    </w:p>
    <w:p>
      <w:pPr>
        <w:numPr>
          <w:ilvl w:val="0"/>
          <w:numId w:val="3"/>
        </w:numPr>
        <w:spacing w:line="360" w:before="105" w:after="105" w:lineRule="auto"/>
      </w:pPr>
      <w:r>
        <w:rPr>
          <w:rFonts w:eastAsia="inter" w:cs="inter" w:ascii="inter" w:hAnsi="inter"/>
          <w:color w:val="000000"/>
          <w:sz w:val="21"/>
        </w:rPr>
        <w:t xml:space="preserve">Electronic Health Record (EHR) system with encrypted APIs</w:t>
      </w:r>
    </w:p>
    <w:p>
      <w:pPr>
        <w:numPr>
          <w:ilvl w:val="0"/>
          <w:numId w:val="3"/>
        </w:numPr>
        <w:spacing w:line="360" w:before="105" w:after="105" w:lineRule="auto"/>
      </w:pPr>
      <w:r>
        <w:rPr>
          <w:rFonts w:eastAsia="inter" w:cs="inter" w:ascii="inter" w:hAnsi="inter"/>
          <w:color w:val="000000"/>
          <w:sz w:val="21"/>
        </w:rPr>
        <w:t xml:space="preserve">Secure patient portal integration</w:t>
      </w:r>
    </w:p>
    <w:p>
      <w:pPr>
        <w:numPr>
          <w:ilvl w:val="0"/>
          <w:numId w:val="3"/>
        </w:numPr>
        <w:spacing w:line="360" w:before="105" w:after="105" w:lineRule="auto"/>
      </w:pPr>
      <w:r>
        <w:rPr>
          <w:rFonts w:eastAsia="inter" w:cs="inter" w:ascii="inter" w:hAnsi="inter"/>
          <w:color w:val="000000"/>
          <w:sz w:val="21"/>
        </w:rPr>
        <w:t xml:space="preserve">HIPAA-compliant communication systems</w:t>
      </w:r>
    </w:p>
    <w:p>
      <w:pPr>
        <w:numPr>
          <w:ilvl w:val="0"/>
          <w:numId w:val="3"/>
        </w:numPr>
        <w:spacing w:line="360" w:before="105" w:after="105" w:lineRule="auto"/>
      </w:pPr>
      <w:r>
        <w:rPr>
          <w:rFonts w:eastAsia="inter" w:cs="inter" w:ascii="inter" w:hAnsi="inter"/>
          <w:color w:val="000000"/>
          <w:sz w:val="21"/>
        </w:rPr>
        <w:t xml:space="preserve">Clinical decision support databases</w:t>
      </w:r>
    </w:p>
    <w:p>
      <w:pPr>
        <w:numPr>
          <w:ilvl w:val="0"/>
          <w:numId w:val="3"/>
        </w:numPr>
        <w:spacing w:line="360" w:before="105" w:after="105" w:lineRule="auto"/>
      </w:pPr>
      <w:r>
        <w:rPr>
          <w:rFonts w:eastAsia="inter" w:cs="inter" w:ascii="inter" w:hAnsi="inter"/>
          <w:color w:val="000000"/>
          <w:sz w:val="21"/>
        </w:rPr>
        <w:t xml:space="preserve">Pharmacy management systems</w:t>
      </w:r>
    </w:p>
    <w:p>
      <w:pPr>
        <w:spacing w:line="360" w:before="315" w:after="105" w:lineRule="auto"/>
        <w:ind w:left="-30"/>
        <w:jc w:val="left"/>
      </w:pPr>
      <w:r>
        <w:rPr>
          <w:rFonts w:eastAsia="inter" w:cs="inter" w:ascii="inter" w:hAnsi="inter"/>
          <w:b/>
          <w:color w:val="000000"/>
          <w:sz w:val="24"/>
        </w:rPr>
        <w:t xml:space="preserve">Step 2: Implement Clinical Decision Support Agent Flows</w:t>
      </w:r>
    </w:p>
    <w:p>
      <w:pPr>
        <w:spacing w:line="360" w:before="315" w:after="105" w:lineRule="auto"/>
        <w:ind w:left="-30"/>
        <w:jc w:val="left"/>
      </w:pPr>
      <w:r>
        <w:rPr>
          <w:rFonts w:eastAsia="inter" w:cs="inter" w:ascii="inter" w:hAnsi="inter"/>
          <w:b/>
          <w:color w:val="000000"/>
          <w:sz w:val="24"/>
        </w:rPr>
        <w:t xml:space="preserve">Agent Flow 1: Intelligent Symptom Assessment and Triage</w:t>
      </w:r>
    </w:p>
    <w:p>
      <w:pPr>
        <w:spacing w:line="360" w:after="210" w:lineRule="auto"/>
      </w:pPr>
      <w:r>
        <w:rPr>
          <w:rFonts w:eastAsia="inter" w:cs="inter" w:ascii="inter" w:hAnsi="inter"/>
          <w:b/>
          <w:color w:val="000000"/>
        </w:rPr>
        <w:t xml:space="preserve">Flow Name:</w:t>
      </w:r>
      <w:r>
        <w:rPr>
          <w:rFonts w:eastAsia="inter" w:cs="inter" w:ascii="inter" w:hAnsi="inter"/>
          <w:color w:val="000000"/>
        </w:rPr>
        <w:t xml:space="preserve"> AI-Powered Clinical Triage System</w:t>
      </w:r>
      <w:r>
        <w:rPr>
          <w:rFonts w:eastAsia="inter" w:cs="inter" w:ascii="inter" w:hAnsi="inter"/>
          <w:color w:val="000000"/>
        </w:rPr>
        <w:br w:type="textWrapping"/>
      </w:r>
      <w:r>
        <w:rPr>
          <w:rFonts w:eastAsia="inter" w:cs="inter" w:ascii="inter" w:hAnsi="inter"/>
          <w:b/>
          <w:color w:val="000000"/>
        </w:rPr>
        <w:t xml:space="preserve">Trigger:</w:t>
      </w:r>
      <w:r>
        <w:rPr>
          <w:rFonts w:eastAsia="inter" w:cs="inter" w:ascii="inter" w:hAnsi="inter"/>
          <w:color w:val="000000"/>
        </w:rPr>
        <w:t xml:space="preserve"> Patient symptom inquiry or health concern</w:t>
      </w:r>
      <w:r>
        <w:rPr>
          <w:rFonts w:eastAsia="inter" w:cs="inter" w:ascii="inter" w:hAnsi="inter"/>
          <w:color w:val="000000"/>
        </w:rPr>
        <w:br w:type="textWrapping"/>
      </w:r>
      <w:r>
        <w:rPr>
          <w:rFonts w:eastAsia="inter" w:cs="inter" w:ascii="inter" w:hAnsi="inter"/>
          <w:b/>
          <w:color w:val="000000"/>
        </w:rPr>
        <w:t xml:space="preserve">Compliance:</w:t>
      </w:r>
      <w:r>
        <w:rPr>
          <w:rFonts w:eastAsia="inter" w:cs="inter" w:ascii="inter" w:hAnsi="inter"/>
          <w:color w:val="000000"/>
        </w:rPr>
        <w:t xml:space="preserve"> HIPAA-compliant processing only</w:t>
      </w:r>
    </w:p>
    <w:p>
      <w:pPr>
        <w:spacing w:line="360" w:after="210" w:lineRule="auto"/>
      </w:pPr>
      <w:r>
        <w:rPr>
          <w:rFonts w:eastAsia="inter" w:cs="inter" w:ascii="inter" w:hAnsi="inter"/>
          <w:b/>
          <w:color w:val="000000"/>
        </w:rPr>
        <w:t xml:space="preserve">Clinical Assessment Process:</w:t>
      </w:r>
    </w:p>
    <w:p>
      <w:pPr>
        <w:numPr>
          <w:ilvl w:val="0"/>
          <w:numId w:val="4"/>
        </w:numPr>
        <w:spacing w:line="360" w:after="210" w:lineRule="auto"/>
      </w:pPr>
      <w:r>
        <w:rPr>
          <w:rFonts w:eastAsia="inter" w:cs="inter" w:ascii="inter" w:hAnsi="inter"/>
          <w:b/>
          <w:color w:val="000000"/>
          <w:sz w:val="21"/>
        </w:rPr>
        <w:t xml:space="preserve">Symptom Collection and Analysis:</w:t>
      </w:r>
    </w:p>
    <w:p>
      <w:pPr>
        <w:numPr>
          <w:ilvl w:val="1"/>
          <w:numId w:val="4"/>
        </w:numPr>
        <w:spacing w:line="360" w:before="105" w:after="105" w:lineRule="auto"/>
      </w:pPr>
      <w:r>
        <w:rPr>
          <w:rFonts w:eastAsia="inter" w:cs="inter" w:ascii="inter" w:hAnsi="inter"/>
          <w:color w:val="000000"/>
          <w:sz w:val="21"/>
        </w:rPr>
        <w:t xml:space="preserve">Gather comprehensive symptom information</w:t>
      </w:r>
    </w:p>
    <w:p>
      <w:pPr>
        <w:numPr>
          <w:ilvl w:val="1"/>
          <w:numId w:val="4"/>
        </w:numPr>
        <w:spacing w:line="360" w:before="105" w:after="105" w:lineRule="auto"/>
      </w:pPr>
      <w:r>
        <w:rPr>
          <w:rFonts w:eastAsia="inter" w:cs="inter" w:ascii="inter" w:hAnsi="inter"/>
          <w:color w:val="000000"/>
          <w:sz w:val="21"/>
        </w:rPr>
        <w:t xml:space="preserve">Use clinical decision trees for assessment</w:t>
      </w:r>
    </w:p>
    <w:p>
      <w:pPr>
        <w:numPr>
          <w:ilvl w:val="1"/>
          <w:numId w:val="4"/>
        </w:numPr>
        <w:spacing w:line="360" w:before="105" w:after="105" w:lineRule="auto"/>
      </w:pPr>
      <w:r>
        <w:rPr>
          <w:rFonts w:eastAsia="inter" w:cs="inter" w:ascii="inter" w:hAnsi="inter"/>
          <w:color w:val="000000"/>
          <w:sz w:val="21"/>
        </w:rPr>
        <w:t xml:space="preserve">Apply evidence-based medicine protocols</w:t>
      </w:r>
    </w:p>
    <w:p>
      <w:pPr>
        <w:numPr>
          <w:ilvl w:val="1"/>
          <w:numId w:val="4"/>
        </w:numPr>
        <w:spacing w:line="360" w:before="105" w:after="105" w:lineRule="auto"/>
      </w:pPr>
      <w:r>
        <w:rPr>
          <w:rFonts w:eastAsia="inter" w:cs="inter" w:ascii="inter" w:hAnsi="inter"/>
          <w:color w:val="000000"/>
          <w:sz w:val="21"/>
        </w:rPr>
        <w:t xml:space="preserve">Cross-reference with patient medical history</w:t>
      </w:r>
    </w:p>
    <w:p>
      <w:pPr>
        <w:numPr>
          <w:ilvl w:val="0"/>
          <w:numId w:val="4"/>
        </w:numPr>
        <w:spacing w:line="360" w:after="210" w:lineRule="auto"/>
      </w:pPr>
      <w:r>
        <w:rPr>
          <w:rFonts w:eastAsia="inter" w:cs="inter" w:ascii="inter" w:hAnsi="inter"/>
          <w:b/>
          <w:color w:val="000000"/>
          <w:sz w:val="21"/>
        </w:rPr>
        <w:t xml:space="preserve">Risk Stratification:</w:t>
      </w:r>
    </w:p>
    <w:p>
      <w:pPr>
        <w:numPr>
          <w:ilvl w:val="1"/>
          <w:numId w:val="4"/>
        </w:numPr>
        <w:spacing w:line="360" w:before="105" w:after="105" w:lineRule="auto"/>
      </w:pPr>
      <w:r>
        <w:rPr>
          <w:rFonts w:eastAsia="inter" w:cs="inter" w:ascii="inter" w:hAnsi="inter"/>
          <w:color w:val="000000"/>
          <w:sz w:val="21"/>
        </w:rPr>
        <w:t xml:space="preserve">Calculate clinical urgency scores</w:t>
      </w:r>
    </w:p>
    <w:p>
      <w:pPr>
        <w:numPr>
          <w:ilvl w:val="1"/>
          <w:numId w:val="4"/>
        </w:numPr>
        <w:spacing w:line="360" w:before="105" w:after="105" w:lineRule="auto"/>
      </w:pPr>
      <w:r>
        <w:rPr>
          <w:rFonts w:eastAsia="inter" w:cs="inter" w:ascii="inter" w:hAnsi="inter"/>
          <w:color w:val="000000"/>
          <w:sz w:val="21"/>
        </w:rPr>
        <w:t xml:space="preserve">Identify red flag symptoms requiring immediate attention</w:t>
      </w:r>
    </w:p>
    <w:p>
      <w:pPr>
        <w:numPr>
          <w:ilvl w:val="1"/>
          <w:numId w:val="4"/>
        </w:numPr>
        <w:spacing w:line="360" w:before="105" w:after="105" w:lineRule="auto"/>
      </w:pPr>
      <w:r>
        <w:rPr>
          <w:rFonts w:eastAsia="inter" w:cs="inter" w:ascii="inter" w:hAnsi="inter"/>
          <w:color w:val="000000"/>
          <w:sz w:val="21"/>
        </w:rPr>
        <w:t xml:space="preserve">Assess potential differential diagnoses</w:t>
      </w:r>
    </w:p>
    <w:p>
      <w:pPr>
        <w:numPr>
          <w:ilvl w:val="1"/>
          <w:numId w:val="4"/>
        </w:numPr>
        <w:spacing w:line="360" w:before="105" w:after="105" w:lineRule="auto"/>
      </w:pPr>
      <w:r>
        <w:rPr>
          <w:rFonts w:eastAsia="inter" w:cs="inter" w:ascii="inter" w:hAnsi="inter"/>
          <w:color w:val="000000"/>
          <w:sz w:val="21"/>
        </w:rPr>
        <w:t xml:space="preserve">Determine appropriate care pathway</w:t>
      </w:r>
    </w:p>
    <w:p>
      <w:pPr>
        <w:numPr>
          <w:ilvl w:val="0"/>
          <w:numId w:val="4"/>
        </w:numPr>
        <w:spacing w:line="360" w:after="210" w:lineRule="auto"/>
      </w:pPr>
      <w:r>
        <w:rPr>
          <w:rFonts w:eastAsia="inter" w:cs="inter" w:ascii="inter" w:hAnsi="inter"/>
          <w:b/>
          <w:color w:val="000000"/>
          <w:sz w:val="21"/>
        </w:rPr>
        <w:t xml:space="preserve">Automated Triage Decisions:</w:t>
      </w:r>
    </w:p>
    <w:p>
      <w:pPr>
        <w:numPr>
          <w:ilvl w:val="1"/>
          <w:numId w:val="4"/>
        </w:numPr>
        <w:spacing w:line="360" w:before="105" w:after="105" w:lineRule="auto"/>
      </w:pPr>
      <w:r>
        <w:rPr>
          <w:rFonts w:eastAsia="inter" w:cs="inter" w:ascii="inter" w:hAnsi="inter"/>
          <w:color w:val="000000"/>
          <w:sz w:val="21"/>
        </w:rPr>
        <w:t xml:space="preserve">Emergency: Direct to emergency department immediately</w:t>
      </w:r>
    </w:p>
    <w:p>
      <w:pPr>
        <w:numPr>
          <w:ilvl w:val="1"/>
          <w:numId w:val="4"/>
        </w:numPr>
        <w:spacing w:line="360" w:before="105" w:after="105" w:lineRule="auto"/>
      </w:pPr>
      <w:r>
        <w:rPr>
          <w:rFonts w:eastAsia="inter" w:cs="inter" w:ascii="inter" w:hAnsi="inter"/>
          <w:color w:val="000000"/>
          <w:sz w:val="21"/>
        </w:rPr>
        <w:t xml:space="preserve">Urgent: Schedule same-day appointment</w:t>
      </w:r>
    </w:p>
    <w:p>
      <w:pPr>
        <w:numPr>
          <w:ilvl w:val="1"/>
          <w:numId w:val="4"/>
        </w:numPr>
        <w:spacing w:line="360" w:before="105" w:after="105" w:lineRule="auto"/>
      </w:pPr>
      <w:r>
        <w:rPr>
          <w:rFonts w:eastAsia="inter" w:cs="inter" w:ascii="inter" w:hAnsi="inter"/>
          <w:color w:val="000000"/>
          <w:sz w:val="21"/>
        </w:rPr>
        <w:t xml:space="preserve">Routine: Schedule standard appointment</w:t>
      </w:r>
    </w:p>
    <w:p>
      <w:pPr>
        <w:numPr>
          <w:ilvl w:val="1"/>
          <w:numId w:val="4"/>
        </w:numPr>
        <w:spacing w:line="360" w:before="105" w:after="105" w:lineRule="auto"/>
      </w:pPr>
      <w:r>
        <w:rPr>
          <w:rFonts w:eastAsia="inter" w:cs="inter" w:ascii="inter" w:hAnsi="inter"/>
          <w:color w:val="000000"/>
          <w:sz w:val="21"/>
        </w:rPr>
        <w:t xml:space="preserve">Self-care: Provide patient education and home care instructions</w:t>
      </w:r>
    </w:p>
    <w:p>
      <w:pPr>
        <w:numPr>
          <w:ilvl w:val="0"/>
          <w:numId w:val="4"/>
        </w:numPr>
        <w:spacing w:line="360" w:after="210" w:lineRule="auto"/>
      </w:pPr>
      <w:r>
        <w:rPr>
          <w:rFonts w:eastAsia="inter" w:cs="inter" w:ascii="inter" w:hAnsi="inter"/>
          <w:b/>
          <w:color w:val="000000"/>
          <w:sz w:val="21"/>
        </w:rPr>
        <w:t xml:space="preserve">Care Coordination:</w:t>
      </w:r>
    </w:p>
    <w:p>
      <w:pPr>
        <w:numPr>
          <w:ilvl w:val="1"/>
          <w:numId w:val="4"/>
        </w:numPr>
        <w:spacing w:line="360" w:before="105" w:after="105" w:lineRule="auto"/>
      </w:pPr>
      <w:r>
        <w:rPr>
          <w:rFonts w:eastAsia="inter" w:cs="inter" w:ascii="inter" w:hAnsi="inter"/>
          <w:color w:val="000000"/>
          <w:sz w:val="21"/>
        </w:rPr>
        <w:t xml:space="preserve">Notify appropriate healthcare providers</w:t>
      </w:r>
    </w:p>
    <w:p>
      <w:pPr>
        <w:numPr>
          <w:ilvl w:val="1"/>
          <w:numId w:val="4"/>
        </w:numPr>
        <w:spacing w:line="360" w:before="105" w:after="105" w:lineRule="auto"/>
      </w:pPr>
      <w:r>
        <w:rPr>
          <w:rFonts w:eastAsia="inter" w:cs="inter" w:ascii="inter" w:hAnsi="inter"/>
          <w:color w:val="000000"/>
          <w:sz w:val="21"/>
        </w:rPr>
        <w:t xml:space="preserve">Generate clinical notes for provider review</w:t>
      </w:r>
    </w:p>
    <w:p>
      <w:pPr>
        <w:numPr>
          <w:ilvl w:val="1"/>
          <w:numId w:val="4"/>
        </w:numPr>
        <w:spacing w:line="360" w:before="105" w:after="105" w:lineRule="auto"/>
      </w:pPr>
      <w:r>
        <w:rPr>
          <w:rFonts w:eastAsia="inter" w:cs="inter" w:ascii="inter" w:hAnsi="inter"/>
          <w:color w:val="000000"/>
          <w:sz w:val="21"/>
        </w:rPr>
        <w:t xml:space="preserve">Schedule follow-up appointments as needed</w:t>
      </w:r>
    </w:p>
    <w:p>
      <w:pPr>
        <w:numPr>
          <w:ilvl w:val="1"/>
          <w:numId w:val="4"/>
        </w:numPr>
        <w:spacing w:line="360" w:before="105" w:after="105" w:lineRule="auto"/>
      </w:pPr>
      <w:r>
        <w:rPr>
          <w:rFonts w:eastAsia="inter" w:cs="inter" w:ascii="inter" w:hAnsi="inter"/>
          <w:color w:val="000000"/>
          <w:sz w:val="21"/>
        </w:rPr>
        <w:t xml:space="preserve">Send patient care instructions securely</w:t>
      </w:r>
    </w:p>
    <w:p>
      <w:pPr>
        <w:spacing w:line="360" w:after="210" w:lineRule="auto"/>
      </w:pPr>
      <w:r>
        <w:rPr>
          <w:rFonts w:eastAsia="inter" w:cs="inter" w:ascii="inter" w:hAnsi="inter"/>
          <w:b/>
          <w:color w:val="000000"/>
        </w:rPr>
        <w:t xml:space="preserve">Clinical Decision Support Integration:</w:t>
      </w:r>
    </w:p>
    <w:p>
      <w:pPr>
        <w:numPr>
          <w:ilvl w:val="0"/>
          <w:numId w:val="5"/>
        </w:numPr>
        <w:spacing w:line="360" w:before="105" w:after="105" w:lineRule="auto"/>
      </w:pPr>
      <w:r>
        <w:rPr>
          <w:rFonts w:eastAsia="inter" w:cs="inter" w:ascii="inter" w:hAnsi="inter"/>
          <w:color w:val="000000"/>
          <w:sz w:val="21"/>
        </w:rPr>
        <w:t xml:space="preserve">Evidence-based clinical guidelines</w:t>
      </w:r>
    </w:p>
    <w:p>
      <w:pPr>
        <w:numPr>
          <w:ilvl w:val="0"/>
          <w:numId w:val="5"/>
        </w:numPr>
        <w:spacing w:line="360" w:before="105" w:after="105" w:lineRule="auto"/>
      </w:pPr>
      <w:r>
        <w:rPr>
          <w:rFonts w:eastAsia="inter" w:cs="inter" w:ascii="inter" w:hAnsi="inter"/>
          <w:color w:val="000000"/>
          <w:sz w:val="21"/>
        </w:rPr>
        <w:t xml:space="preserve">Drug interaction databases</w:t>
      </w:r>
    </w:p>
    <w:p>
      <w:pPr>
        <w:numPr>
          <w:ilvl w:val="0"/>
          <w:numId w:val="5"/>
        </w:numPr>
        <w:spacing w:line="360" w:before="105" w:after="105" w:lineRule="auto"/>
      </w:pPr>
      <w:r>
        <w:rPr>
          <w:rFonts w:eastAsia="inter" w:cs="inter" w:ascii="inter" w:hAnsi="inter"/>
          <w:color w:val="000000"/>
          <w:sz w:val="21"/>
        </w:rPr>
        <w:t xml:space="preserve">Allergy and contraindication checking</w:t>
      </w:r>
    </w:p>
    <w:p>
      <w:pPr>
        <w:numPr>
          <w:ilvl w:val="0"/>
          <w:numId w:val="5"/>
        </w:numPr>
        <w:spacing w:line="360" w:before="105" w:after="105" w:lineRule="auto"/>
      </w:pPr>
      <w:r>
        <w:rPr>
          <w:rFonts w:eastAsia="inter" w:cs="inter" w:ascii="inter" w:hAnsi="inter"/>
          <w:color w:val="000000"/>
          <w:sz w:val="21"/>
        </w:rPr>
        <w:t xml:space="preserve">Clinical pathway recommendations</w:t>
      </w:r>
    </w:p>
    <w:p>
      <w:pPr>
        <w:spacing w:line="360" w:before="315" w:after="105" w:lineRule="auto"/>
        <w:ind w:left="-30"/>
        <w:jc w:val="left"/>
      </w:pPr>
      <w:r>
        <w:rPr>
          <w:rFonts w:eastAsia="inter" w:cs="inter" w:ascii="inter" w:hAnsi="inter"/>
          <w:b/>
          <w:color w:val="000000"/>
          <w:sz w:val="24"/>
        </w:rPr>
        <w:t xml:space="preserve">Agent Flow 2: Medication Compliance Monitoring</w:t>
      </w:r>
    </w:p>
    <w:p>
      <w:pPr>
        <w:spacing w:line="360" w:after="210" w:lineRule="auto"/>
      </w:pPr>
      <w:r>
        <w:rPr>
          <w:rFonts w:eastAsia="inter" w:cs="inter" w:ascii="inter" w:hAnsi="inter"/>
          <w:b/>
          <w:color w:val="000000"/>
        </w:rPr>
        <w:t xml:space="preserve">Flow Name:</w:t>
      </w:r>
      <w:r>
        <w:rPr>
          <w:rFonts w:eastAsia="inter" w:cs="inter" w:ascii="inter" w:hAnsi="inter"/>
          <w:color w:val="000000"/>
        </w:rPr>
        <w:t xml:space="preserve"> Autonomous Medication Adherence Support</w:t>
      </w:r>
      <w:r>
        <w:rPr>
          <w:rFonts w:eastAsia="inter" w:cs="inter" w:ascii="inter" w:hAnsi="inter"/>
          <w:color w:val="000000"/>
        </w:rPr>
        <w:br w:type="textWrapping"/>
      </w:r>
      <w:r>
        <w:rPr>
          <w:rFonts w:eastAsia="inter" w:cs="inter" w:ascii="inter" w:hAnsi="inter"/>
          <w:b/>
          <w:color w:val="000000"/>
        </w:rPr>
        <w:t xml:space="preserve">Trigger:</w:t>
      </w:r>
      <w:r>
        <w:rPr>
          <w:rFonts w:eastAsia="inter" w:cs="inter" w:ascii="inter" w:hAnsi="inter"/>
          <w:color w:val="000000"/>
        </w:rPr>
        <w:t xml:space="preserve"> Multiple sources (refill data, patient reports, wearable devices)</w:t>
      </w:r>
    </w:p>
    <w:p>
      <w:pPr>
        <w:spacing w:line="360" w:after="210" w:lineRule="auto"/>
      </w:pPr>
      <w:r>
        <w:rPr>
          <w:rFonts w:eastAsia="inter" w:cs="inter" w:ascii="inter" w:hAnsi="inter"/>
          <w:b/>
          <w:color w:val="000000"/>
        </w:rPr>
        <w:t xml:space="preserve">Medication Management Process:</w:t>
      </w:r>
    </w:p>
    <w:p>
      <w:pPr>
        <w:numPr>
          <w:ilvl w:val="0"/>
          <w:numId w:val="6"/>
        </w:numPr>
        <w:spacing w:line="360" w:after="210" w:lineRule="auto"/>
      </w:pPr>
      <w:r>
        <w:rPr>
          <w:rFonts w:eastAsia="inter" w:cs="inter" w:ascii="inter" w:hAnsi="inter"/>
          <w:b/>
          <w:color w:val="000000"/>
          <w:sz w:val="21"/>
        </w:rPr>
        <w:t xml:space="preserve">Adherence Monitoring:</w:t>
      </w:r>
    </w:p>
    <w:p>
      <w:pPr>
        <w:numPr>
          <w:ilvl w:val="1"/>
          <w:numId w:val="6"/>
        </w:numPr>
        <w:spacing w:line="360" w:before="105" w:after="105" w:lineRule="auto"/>
      </w:pPr>
      <w:r>
        <w:rPr>
          <w:rFonts w:eastAsia="inter" w:cs="inter" w:ascii="inter" w:hAnsi="inter"/>
          <w:color w:val="000000"/>
          <w:sz w:val="21"/>
        </w:rPr>
        <w:t xml:space="preserve">Track prescription refill patterns</w:t>
      </w:r>
    </w:p>
    <w:p>
      <w:pPr>
        <w:numPr>
          <w:ilvl w:val="1"/>
          <w:numId w:val="6"/>
        </w:numPr>
        <w:spacing w:line="360" w:before="105" w:after="105" w:lineRule="auto"/>
      </w:pPr>
      <w:r>
        <w:rPr>
          <w:rFonts w:eastAsia="inter" w:cs="inter" w:ascii="inter" w:hAnsi="inter"/>
          <w:color w:val="000000"/>
          <w:sz w:val="21"/>
        </w:rPr>
        <w:t xml:space="preserve">Monitor patient-reported medication taking</w:t>
      </w:r>
    </w:p>
    <w:p>
      <w:pPr>
        <w:numPr>
          <w:ilvl w:val="1"/>
          <w:numId w:val="6"/>
        </w:numPr>
        <w:spacing w:line="360" w:before="105" w:after="105" w:lineRule="auto"/>
      </w:pPr>
      <w:r>
        <w:rPr>
          <w:rFonts w:eastAsia="inter" w:cs="inter" w:ascii="inter" w:hAnsi="inter"/>
          <w:color w:val="000000"/>
          <w:sz w:val="21"/>
        </w:rPr>
        <w:t xml:space="preserve">Analyze wearable device data for compliance indicators</w:t>
      </w:r>
    </w:p>
    <w:p>
      <w:pPr>
        <w:numPr>
          <w:ilvl w:val="1"/>
          <w:numId w:val="6"/>
        </w:numPr>
        <w:spacing w:line="360" w:before="105" w:after="105" w:lineRule="auto"/>
      </w:pPr>
      <w:r>
        <w:rPr>
          <w:rFonts w:eastAsia="inter" w:cs="inter" w:ascii="inter" w:hAnsi="inter"/>
          <w:color w:val="000000"/>
          <w:sz w:val="21"/>
        </w:rPr>
        <w:t xml:space="preserve">Identify potential adherence barriers</w:t>
      </w:r>
    </w:p>
    <w:p>
      <w:pPr>
        <w:numPr>
          <w:ilvl w:val="0"/>
          <w:numId w:val="6"/>
        </w:numPr>
        <w:spacing w:line="360" w:after="210" w:lineRule="auto"/>
      </w:pPr>
      <w:r>
        <w:rPr>
          <w:rFonts w:eastAsia="inter" w:cs="inter" w:ascii="inter" w:hAnsi="inter"/>
          <w:b/>
          <w:color w:val="000000"/>
          <w:sz w:val="21"/>
        </w:rPr>
        <w:t xml:space="preserve">Intelligent Intervention:</w:t>
      </w:r>
    </w:p>
    <w:p>
      <w:pPr>
        <w:numPr>
          <w:ilvl w:val="1"/>
          <w:numId w:val="6"/>
        </w:numPr>
        <w:spacing w:line="360" w:before="105" w:after="105" w:lineRule="auto"/>
      </w:pPr>
      <w:r>
        <w:rPr>
          <w:rFonts w:eastAsia="inter" w:cs="inter" w:ascii="inter" w:hAnsi="inter"/>
          <w:color w:val="000000"/>
          <w:sz w:val="21"/>
        </w:rPr>
        <w:t xml:space="preserve">Generate personalized medication reminders</w:t>
      </w:r>
    </w:p>
    <w:p>
      <w:pPr>
        <w:numPr>
          <w:ilvl w:val="1"/>
          <w:numId w:val="6"/>
        </w:numPr>
        <w:spacing w:line="360" w:before="105" w:after="105" w:lineRule="auto"/>
      </w:pPr>
      <w:r>
        <w:rPr>
          <w:rFonts w:eastAsia="inter" w:cs="inter" w:ascii="inter" w:hAnsi="inter"/>
          <w:color w:val="000000"/>
          <w:sz w:val="21"/>
        </w:rPr>
        <w:t xml:space="preserve">Provide educational content about medications</w:t>
      </w:r>
    </w:p>
    <w:p>
      <w:pPr>
        <w:numPr>
          <w:ilvl w:val="1"/>
          <w:numId w:val="6"/>
        </w:numPr>
        <w:spacing w:line="360" w:before="105" w:after="105" w:lineRule="auto"/>
      </w:pPr>
      <w:r>
        <w:rPr>
          <w:rFonts w:eastAsia="inter" w:cs="inter" w:ascii="inter" w:hAnsi="inter"/>
          <w:color w:val="000000"/>
          <w:sz w:val="21"/>
        </w:rPr>
        <w:t xml:space="preserve">Identify potential side effects or interactions</w:t>
      </w:r>
    </w:p>
    <w:p>
      <w:pPr>
        <w:numPr>
          <w:ilvl w:val="1"/>
          <w:numId w:val="6"/>
        </w:numPr>
        <w:spacing w:line="360" w:before="105" w:after="105" w:lineRule="auto"/>
      </w:pPr>
      <w:r>
        <w:rPr>
          <w:rFonts w:eastAsia="inter" w:cs="inter" w:ascii="inter" w:hAnsi="inter"/>
          <w:color w:val="000000"/>
          <w:sz w:val="21"/>
        </w:rPr>
        <w:t xml:space="preserve">Schedule medication review appointments</w:t>
      </w:r>
    </w:p>
    <w:p>
      <w:pPr>
        <w:numPr>
          <w:ilvl w:val="0"/>
          <w:numId w:val="6"/>
        </w:numPr>
        <w:spacing w:line="360" w:after="210" w:lineRule="auto"/>
      </w:pPr>
      <w:r>
        <w:rPr>
          <w:rFonts w:eastAsia="inter" w:cs="inter" w:ascii="inter" w:hAnsi="inter"/>
          <w:b/>
          <w:color w:val="000000"/>
          <w:sz w:val="21"/>
        </w:rPr>
        <w:t xml:space="preserve">Clinical Alert System:</w:t>
      </w:r>
    </w:p>
    <w:p>
      <w:pPr>
        <w:numPr>
          <w:ilvl w:val="1"/>
          <w:numId w:val="6"/>
        </w:numPr>
        <w:spacing w:line="360" w:before="105" w:after="105" w:lineRule="auto"/>
      </w:pPr>
      <w:r>
        <w:rPr>
          <w:rFonts w:eastAsia="inter" w:cs="inter" w:ascii="inter" w:hAnsi="inter"/>
          <w:color w:val="000000"/>
          <w:sz w:val="21"/>
        </w:rPr>
        <w:t xml:space="preserve">Alert providers to non-adherence patterns</w:t>
      </w:r>
    </w:p>
    <w:p>
      <w:pPr>
        <w:numPr>
          <w:ilvl w:val="1"/>
          <w:numId w:val="6"/>
        </w:numPr>
        <w:spacing w:line="360" w:before="105" w:after="105" w:lineRule="auto"/>
      </w:pPr>
      <w:r>
        <w:rPr>
          <w:rFonts w:eastAsia="inter" w:cs="inter" w:ascii="inter" w:hAnsi="inter"/>
          <w:color w:val="000000"/>
          <w:sz w:val="21"/>
        </w:rPr>
        <w:t xml:space="preserve">Flag potential adverse drug reactions</w:t>
      </w:r>
    </w:p>
    <w:p>
      <w:pPr>
        <w:numPr>
          <w:ilvl w:val="1"/>
          <w:numId w:val="6"/>
        </w:numPr>
        <w:spacing w:line="360" w:before="105" w:after="105" w:lineRule="auto"/>
      </w:pPr>
      <w:r>
        <w:rPr>
          <w:rFonts w:eastAsia="inter" w:cs="inter" w:ascii="inter" w:hAnsi="inter"/>
          <w:color w:val="000000"/>
          <w:sz w:val="21"/>
        </w:rPr>
        <w:t xml:space="preserve">Notify of dangerous drug interactions</w:t>
      </w:r>
    </w:p>
    <w:p>
      <w:pPr>
        <w:numPr>
          <w:ilvl w:val="1"/>
          <w:numId w:val="6"/>
        </w:numPr>
        <w:spacing w:line="360" w:before="105" w:after="105" w:lineRule="auto"/>
      </w:pPr>
      <w:r>
        <w:rPr>
          <w:rFonts w:eastAsia="inter" w:cs="inter" w:ascii="inter" w:hAnsi="inter"/>
          <w:color w:val="000000"/>
          <w:sz w:val="21"/>
        </w:rPr>
        <w:t xml:space="preserve">Trigger clinical interventions when needed</w:t>
      </w:r>
    </w:p>
    <w:p>
      <w:pPr>
        <w:numPr>
          <w:ilvl w:val="0"/>
          <w:numId w:val="6"/>
        </w:numPr>
        <w:spacing w:line="360" w:after="210" w:lineRule="auto"/>
      </w:pPr>
      <w:r>
        <w:rPr>
          <w:rFonts w:eastAsia="inter" w:cs="inter" w:ascii="inter" w:hAnsi="inter"/>
          <w:b/>
          <w:color w:val="000000"/>
          <w:sz w:val="21"/>
        </w:rPr>
        <w:t xml:space="preserve">Patient Engagement:</w:t>
      </w:r>
    </w:p>
    <w:p>
      <w:pPr>
        <w:numPr>
          <w:ilvl w:val="1"/>
          <w:numId w:val="6"/>
        </w:numPr>
        <w:spacing w:line="360" w:before="105" w:after="105" w:lineRule="auto"/>
      </w:pPr>
      <w:r>
        <w:rPr>
          <w:rFonts w:eastAsia="inter" w:cs="inter" w:ascii="inter" w:hAnsi="inter"/>
          <w:color w:val="000000"/>
          <w:sz w:val="21"/>
        </w:rPr>
        <w:t xml:space="preserve">Send motivational messages and education</w:t>
      </w:r>
    </w:p>
    <w:p>
      <w:pPr>
        <w:numPr>
          <w:ilvl w:val="1"/>
          <w:numId w:val="6"/>
        </w:numPr>
        <w:spacing w:line="360" w:before="105" w:after="105" w:lineRule="auto"/>
      </w:pPr>
      <w:r>
        <w:rPr>
          <w:rFonts w:eastAsia="inter" w:cs="inter" w:ascii="inter" w:hAnsi="inter"/>
          <w:color w:val="000000"/>
          <w:sz w:val="21"/>
        </w:rPr>
        <w:t xml:space="preserve">Provide medication management tools</w:t>
      </w:r>
    </w:p>
    <w:p>
      <w:pPr>
        <w:numPr>
          <w:ilvl w:val="1"/>
          <w:numId w:val="6"/>
        </w:numPr>
        <w:spacing w:line="360" w:before="105" w:after="105" w:lineRule="auto"/>
      </w:pPr>
      <w:r>
        <w:rPr>
          <w:rFonts w:eastAsia="inter" w:cs="inter" w:ascii="inter" w:hAnsi="inter"/>
          <w:color w:val="000000"/>
          <w:sz w:val="21"/>
        </w:rPr>
        <w:t xml:space="preserve">Connect patients with pharmacists for consultations</w:t>
      </w:r>
    </w:p>
    <w:p>
      <w:pPr>
        <w:numPr>
          <w:ilvl w:val="1"/>
          <w:numId w:val="6"/>
        </w:numPr>
        <w:spacing w:line="360" w:before="105" w:after="105" w:lineRule="auto"/>
      </w:pPr>
      <w:r>
        <w:rPr>
          <w:rFonts w:eastAsia="inter" w:cs="inter" w:ascii="inter" w:hAnsi="inter"/>
          <w:color w:val="000000"/>
          <w:sz w:val="21"/>
        </w:rPr>
        <w:t xml:space="preserve">Track and report compliance improvements</w:t>
      </w:r>
    </w:p>
    <w:p>
      <w:pPr>
        <w:spacing w:line="360" w:before="315" w:after="105" w:lineRule="auto"/>
        <w:ind w:left="-30"/>
        <w:jc w:val="left"/>
      </w:pPr>
      <w:r>
        <w:rPr>
          <w:rFonts w:eastAsia="inter" w:cs="inter" w:ascii="inter" w:hAnsi="inter"/>
          <w:b/>
          <w:color w:val="000000"/>
          <w:sz w:val="24"/>
        </w:rPr>
        <w:t xml:space="preserve">Step 3: Multi-Agent Care Coordination</w:t>
      </w:r>
    </w:p>
    <w:p>
      <w:pPr>
        <w:spacing w:line="360" w:before="315" w:after="105" w:lineRule="auto"/>
        <w:ind w:left="-30"/>
        <w:jc w:val="left"/>
      </w:pPr>
      <w:r>
        <w:rPr>
          <w:rFonts w:eastAsia="inter" w:cs="inter" w:ascii="inter" w:hAnsi="inter"/>
          <w:b/>
          <w:color w:val="000000"/>
          <w:sz w:val="24"/>
        </w:rPr>
        <w:t xml:space="preserve">Complex Care Scenario: Chronic Disease Management</w:t>
      </w:r>
    </w:p>
    <w:p>
      <w:pPr>
        <w:spacing w:line="360" w:after="210" w:lineRule="auto"/>
      </w:pPr>
      <w:r>
        <w:rPr>
          <w:rFonts w:eastAsia="inter" w:cs="inter" w:ascii="inter" w:hAnsi="inter"/>
          <w:b/>
          <w:color w:val="000000"/>
        </w:rPr>
        <w:t xml:space="preserve">Multi-Agent Coordination for Diabetes Management:</w:t>
      </w:r>
    </w:p>
    <w:p>
      <w:pPr>
        <w:numPr>
          <w:ilvl w:val="0"/>
          <w:numId w:val="7"/>
        </w:numPr>
        <w:spacing w:line="360" w:before="105" w:after="105" w:lineRule="auto"/>
      </w:pPr>
      <w:r>
        <w:rPr>
          <w:rFonts w:eastAsia="inter" w:cs="inter" w:ascii="inter" w:hAnsi="inter"/>
          <w:b/>
          <w:color w:val="000000"/>
          <w:sz w:val="21"/>
        </w:rPr>
        <w:t xml:space="preserve">Patient Care Coordinator</w:t>
      </w:r>
      <w:r>
        <w:rPr>
          <w:rFonts w:eastAsia="inter" w:cs="inter" w:ascii="inter" w:hAnsi="inter"/>
          <w:color w:val="000000"/>
          <w:sz w:val="21"/>
        </w:rPr>
        <w:t xml:space="preserve"> receives patient glucose readings</w:t>
      </w:r>
      <w:r>
        <w:rPr>
          <w:rFonts w:eastAsia="inter" w:cs="inter" w:ascii="inter" w:hAnsi="inter"/>
          <w:color w:val="000000"/>
          <w:sz w:val="21"/>
        </w:rPr>
        <w:br w:type="textWrapping"/>
      </w:r>
      <w:r>
        <w:rPr>
          <w:rFonts w:eastAsia="inter" w:cs="inter" w:ascii="inter" w:hAnsi="inter"/>
          <w:color w:val="000000"/>
          <w:sz w:val="21"/>
        </w:rPr>
        <w:t xml:space="preserve">↓</w:t>
      </w:r>
    </w:p>
    <w:p>
      <w:pPr>
        <w:numPr>
          <w:ilvl w:val="0"/>
          <w:numId w:val="7"/>
        </w:numPr>
        <w:spacing w:line="360" w:before="105" w:after="105" w:lineRule="auto"/>
      </w:pPr>
      <w:r>
        <w:rPr>
          <w:rFonts w:eastAsia="inter" w:cs="inter" w:ascii="inter" w:hAnsi="inter"/>
          <w:b/>
          <w:color w:val="000000"/>
          <w:sz w:val="21"/>
        </w:rPr>
        <w:t xml:space="preserve">Clinical Decision Support Agent</w:t>
      </w:r>
      <w:r>
        <w:rPr>
          <w:rFonts w:eastAsia="inter" w:cs="inter" w:ascii="inter" w:hAnsi="inter"/>
          <w:color w:val="000000"/>
          <w:sz w:val="21"/>
        </w:rPr>
        <w:t xml:space="preserve"> analyzes trends and guidelines</w:t>
      </w:r>
      <w:r>
        <w:rPr>
          <w:rFonts w:eastAsia="inter" w:cs="inter" w:ascii="inter" w:hAnsi="inter"/>
          <w:color w:val="000000"/>
          <w:sz w:val="21"/>
        </w:rPr>
        <w:br w:type="textWrapping"/>
      </w:r>
      <w:r>
        <w:rPr>
          <w:rFonts w:eastAsia="inter" w:cs="inter" w:ascii="inter" w:hAnsi="inter"/>
          <w:color w:val="000000"/>
          <w:sz w:val="21"/>
        </w:rPr>
        <w:t xml:space="preserve">↓ (if concerning patterns detected)</w:t>
      </w:r>
    </w:p>
    <w:p>
      <w:pPr>
        <w:numPr>
          <w:ilvl w:val="0"/>
          <w:numId w:val="7"/>
        </w:numPr>
        <w:spacing w:line="360" w:before="105" w:after="105" w:lineRule="auto"/>
      </w:pPr>
      <w:r>
        <w:rPr>
          <w:rFonts w:eastAsia="inter" w:cs="inter" w:ascii="inter" w:hAnsi="inter"/>
          <w:b/>
          <w:color w:val="000000"/>
          <w:sz w:val="21"/>
        </w:rPr>
        <w:t xml:space="preserve">Care Team Coordination Agent</w:t>
      </w:r>
      <w:r>
        <w:rPr>
          <w:rFonts w:eastAsia="inter" w:cs="inter" w:ascii="inter" w:hAnsi="inter"/>
          <w:color w:val="000000"/>
          <w:sz w:val="21"/>
        </w:rPr>
        <w:t xml:space="preserve"> notifies endocrinologist</w:t>
      </w:r>
      <w:r>
        <w:rPr>
          <w:rFonts w:eastAsia="inter" w:cs="inter" w:ascii="inter" w:hAnsi="inter"/>
          <w:color w:val="000000"/>
          <w:sz w:val="21"/>
        </w:rPr>
        <w:br w:type="textWrapping"/>
      </w:r>
      <w:r>
        <w:rPr>
          <w:rFonts w:eastAsia="inter" w:cs="inter" w:ascii="inter" w:hAnsi="inter"/>
          <w:color w:val="000000"/>
          <w:sz w:val="21"/>
        </w:rPr>
        <w:t xml:space="preserve">↓ (simultaneously)</w:t>
      </w:r>
    </w:p>
    <w:p>
      <w:pPr>
        <w:numPr>
          <w:ilvl w:val="0"/>
          <w:numId w:val="7"/>
        </w:numPr>
        <w:spacing w:line="360" w:before="105" w:after="105" w:lineRule="auto"/>
      </w:pPr>
      <w:r>
        <w:rPr>
          <w:rFonts w:eastAsia="inter" w:cs="inter" w:ascii="inter" w:hAnsi="inter"/>
          <w:b/>
          <w:color w:val="000000"/>
          <w:sz w:val="21"/>
        </w:rPr>
        <w:t xml:space="preserve">Medication Compliance Agent</w:t>
      </w:r>
      <w:r>
        <w:rPr>
          <w:rFonts w:eastAsia="inter" w:cs="inter" w:ascii="inter" w:hAnsi="inter"/>
          <w:color w:val="000000"/>
          <w:sz w:val="21"/>
        </w:rPr>
        <w:t xml:space="preserve"> reviews current medications</w:t>
      </w:r>
      <w:r>
        <w:rPr>
          <w:rFonts w:eastAsia="inter" w:cs="inter" w:ascii="inter" w:hAnsi="inter"/>
          <w:color w:val="000000"/>
          <w:sz w:val="21"/>
        </w:rPr>
        <w:br w:type="textWrapping"/>
      </w:r>
      <w:r>
        <w:rPr>
          <w:rFonts w:eastAsia="inter" w:cs="inter" w:ascii="inter" w:hAnsi="inter"/>
          <w:color w:val="000000"/>
          <w:sz w:val="21"/>
        </w:rPr>
        <w:t xml:space="preserve">↓</w:t>
      </w:r>
    </w:p>
    <w:p>
      <w:pPr>
        <w:numPr>
          <w:ilvl w:val="0"/>
          <w:numId w:val="7"/>
        </w:numPr>
        <w:spacing w:line="360" w:before="105" w:after="105" w:lineRule="auto"/>
      </w:pPr>
      <w:r>
        <w:rPr>
          <w:rFonts w:eastAsia="inter" w:cs="inter" w:ascii="inter" w:hAnsi="inter"/>
          <w:b/>
          <w:color w:val="000000"/>
          <w:sz w:val="21"/>
        </w:rPr>
        <w:t xml:space="preserve">Appointment Scheduling Agent</w:t>
      </w:r>
      <w:r>
        <w:rPr>
          <w:rFonts w:eastAsia="inter" w:cs="inter" w:ascii="inter" w:hAnsi="inter"/>
          <w:color w:val="000000"/>
          <w:sz w:val="21"/>
        </w:rPr>
        <w:t xml:space="preserve"> books follow-up appointments</w:t>
      </w:r>
      <w:r>
        <w:rPr>
          <w:rFonts w:eastAsia="inter" w:cs="inter" w:ascii="inter" w:hAnsi="inter"/>
          <w:color w:val="000000"/>
          <w:sz w:val="21"/>
        </w:rPr>
        <w:br w:type="textWrapping"/>
      </w:r>
      <w:r>
        <w:rPr>
          <w:rFonts w:eastAsia="inter" w:cs="inter" w:ascii="inter" w:hAnsi="inter"/>
          <w:color w:val="000000"/>
          <w:sz w:val="21"/>
        </w:rPr>
        <w:t xml:space="preserve">↓</w:t>
      </w:r>
    </w:p>
    <w:p>
      <w:pPr>
        <w:numPr>
          <w:ilvl w:val="0"/>
          <w:numId w:val="7"/>
        </w:numPr>
        <w:spacing w:line="360" w:before="105" w:after="105" w:lineRule="auto"/>
      </w:pPr>
      <w:r>
        <w:rPr>
          <w:rFonts w:eastAsia="inter" w:cs="inter" w:ascii="inter" w:hAnsi="inter"/>
          <w:b/>
          <w:color w:val="000000"/>
          <w:sz w:val="21"/>
        </w:rPr>
        <w:t xml:space="preserve">Patient Education Agent</w:t>
      </w:r>
      <w:r>
        <w:rPr>
          <w:rFonts w:eastAsia="inter" w:cs="inter" w:ascii="inter" w:hAnsi="inter"/>
          <w:color w:val="000000"/>
          <w:sz w:val="21"/>
        </w:rPr>
        <w:t xml:space="preserve"> provides tailored diabetes education</w:t>
      </w:r>
    </w:p>
    <w:p>
      <w:pPr>
        <w:spacing w:line="360" w:after="210" w:lineRule="auto"/>
      </w:pPr>
      <w:r>
        <w:rPr>
          <w:rFonts w:eastAsia="inter" w:cs="inter" w:ascii="inter" w:hAnsi="inter"/>
          <w:b/>
          <w:color w:val="000000"/>
        </w:rPr>
        <w:t xml:space="preserve">Data Flow Between Healthcare Agents:</w:t>
      </w:r>
    </w:p>
    <w:p>
      <w:pPr>
        <w:numPr>
          <w:ilvl w:val="0"/>
          <w:numId w:val="8"/>
        </w:numPr>
        <w:spacing w:line="360" w:before="105" w:after="105" w:lineRule="auto"/>
      </w:pPr>
      <w:r>
        <w:rPr>
          <w:rFonts w:eastAsia="inter" w:cs="inter" w:ascii="inter" w:hAnsi="inter"/>
          <w:color w:val="000000"/>
          <w:sz w:val="21"/>
        </w:rPr>
        <w:t xml:space="preserve">Real-time glucose monitoring data</w:t>
      </w:r>
    </w:p>
    <w:p>
      <w:pPr>
        <w:numPr>
          <w:ilvl w:val="0"/>
          <w:numId w:val="8"/>
        </w:numPr>
        <w:spacing w:line="360" w:before="105" w:after="105" w:lineRule="auto"/>
      </w:pPr>
      <w:r>
        <w:rPr>
          <w:rFonts w:eastAsia="inter" w:cs="inter" w:ascii="inter" w:hAnsi="inter"/>
          <w:color w:val="000000"/>
          <w:sz w:val="21"/>
        </w:rPr>
        <w:t xml:space="preserve">Medication adherence records</w:t>
      </w:r>
    </w:p>
    <w:p>
      <w:pPr>
        <w:numPr>
          <w:ilvl w:val="0"/>
          <w:numId w:val="8"/>
        </w:numPr>
        <w:spacing w:line="360" w:before="105" w:after="105" w:lineRule="auto"/>
      </w:pPr>
      <w:r>
        <w:rPr>
          <w:rFonts w:eastAsia="inter" w:cs="inter" w:ascii="inter" w:hAnsi="inter"/>
          <w:color w:val="000000"/>
          <w:sz w:val="21"/>
        </w:rPr>
        <w:t xml:space="preserve">Clinical assessment results</w:t>
      </w:r>
    </w:p>
    <w:p>
      <w:pPr>
        <w:numPr>
          <w:ilvl w:val="0"/>
          <w:numId w:val="8"/>
        </w:numPr>
        <w:spacing w:line="360" w:before="105" w:after="105" w:lineRule="auto"/>
      </w:pPr>
      <w:r>
        <w:rPr>
          <w:rFonts w:eastAsia="inter" w:cs="inter" w:ascii="inter" w:hAnsi="inter"/>
          <w:color w:val="000000"/>
          <w:sz w:val="21"/>
        </w:rPr>
        <w:t xml:space="preserve">Care plan updates</w:t>
      </w:r>
    </w:p>
    <w:p>
      <w:pPr>
        <w:numPr>
          <w:ilvl w:val="0"/>
          <w:numId w:val="8"/>
        </w:numPr>
        <w:spacing w:line="360" w:before="105" w:after="105" w:lineRule="auto"/>
      </w:pPr>
      <w:r>
        <w:rPr>
          <w:rFonts w:eastAsia="inter" w:cs="inter" w:ascii="inter" w:hAnsi="inter"/>
          <w:color w:val="000000"/>
          <w:sz w:val="21"/>
        </w:rPr>
        <w:t xml:space="preserve">Patient education engagement metrics</w:t>
      </w:r>
    </w:p>
    <w:p>
      <w:pPr>
        <w:spacing w:line="360" w:before="315" w:after="105" w:lineRule="auto"/>
        <w:ind w:left="-30"/>
        <w:jc w:val="left"/>
      </w:pPr>
      <w:r>
        <w:rPr>
          <w:rFonts w:eastAsia="inter" w:cs="inter" w:ascii="inter" w:hAnsi="inter"/>
          <w:b/>
          <w:color w:val="000000"/>
          <w:sz w:val="24"/>
        </w:rPr>
        <w:t xml:space="preserve">Step 4: Autonomous Health Monitoring and Alerts</w:t>
      </w:r>
    </w:p>
    <w:p>
      <w:pPr>
        <w:spacing w:line="360" w:before="315" w:after="105" w:lineRule="auto"/>
        <w:ind w:left="-30"/>
        <w:jc w:val="left"/>
      </w:pPr>
      <w:r>
        <w:rPr>
          <w:rFonts w:eastAsia="inter" w:cs="inter" w:ascii="inter" w:hAnsi="inter"/>
          <w:b/>
          <w:color w:val="000000"/>
          <w:sz w:val="24"/>
        </w:rPr>
        <w:t xml:space="preserve">Autonomous Health Monitoring Agent</w:t>
      </w:r>
    </w:p>
    <w:p>
      <w:pPr>
        <w:spacing w:line="360" w:after="210" w:lineRule="auto"/>
      </w:pPr>
      <w:r>
        <w:rPr>
          <w:rFonts w:eastAsia="inter" w:cs="inter" w:ascii="inter" w:hAnsi="inter"/>
          <w:b/>
          <w:color w:val="000000"/>
        </w:rPr>
        <w:t xml:space="preserve">Agent Name:</w:t>
      </w:r>
      <w:r>
        <w:rPr>
          <w:rFonts w:eastAsia="inter" w:cs="inter" w:ascii="inter" w:hAnsi="inter"/>
          <w:color w:val="000000"/>
        </w:rPr>
        <w:t xml:space="preserve"> Continuous Health Status Monitor</w:t>
      </w:r>
      <w:r>
        <w:rPr>
          <w:rFonts w:eastAsia="inter" w:cs="inter" w:ascii="inter" w:hAnsi="inter"/>
          <w:color w:val="000000"/>
        </w:rPr>
        <w:br w:type="textWrapping"/>
      </w:r>
      <w:r>
        <w:rPr>
          <w:rFonts w:eastAsia="inter" w:cs="inter" w:ascii="inter" w:hAnsi="inter"/>
          <w:b/>
          <w:color w:val="000000"/>
        </w:rPr>
        <w:t xml:space="preserve">Operating Mode:</w:t>
      </w:r>
      <w:r>
        <w:rPr>
          <w:rFonts w:eastAsia="inter" w:cs="inter" w:ascii="inter" w:hAnsi="inter"/>
          <w:color w:val="000000"/>
        </w:rPr>
        <w:t xml:space="preserve"> 24/7 autonomous monitoring</w:t>
      </w:r>
    </w:p>
    <w:p>
      <w:pPr>
        <w:spacing w:line="360" w:after="210" w:lineRule="auto"/>
      </w:pPr>
      <w:r>
        <w:rPr>
          <w:rFonts w:eastAsia="inter" w:cs="inter" w:ascii="inter" w:hAnsi="inter"/>
          <w:b/>
          <w:color w:val="000000"/>
        </w:rPr>
        <w:t xml:space="preserve">Monitoring Capabilities:</w:t>
      </w:r>
    </w:p>
    <w:p>
      <w:pPr>
        <w:numPr>
          <w:ilvl w:val="0"/>
          <w:numId w:val="9"/>
        </w:numPr>
        <w:spacing w:line="360" w:after="210" w:lineRule="auto"/>
      </w:pPr>
      <w:r>
        <w:rPr>
          <w:rFonts w:eastAsia="inter" w:cs="inter" w:ascii="inter" w:hAnsi="inter"/>
          <w:b/>
          <w:color w:val="000000"/>
          <w:sz w:val="21"/>
        </w:rPr>
        <w:t xml:space="preserve">Vital Signs Monitoring:</w:t>
      </w:r>
    </w:p>
    <w:p>
      <w:pPr>
        <w:numPr>
          <w:ilvl w:val="1"/>
          <w:numId w:val="9"/>
        </w:numPr>
        <w:spacing w:line="360" w:before="105" w:after="105" w:lineRule="auto"/>
      </w:pPr>
      <w:r>
        <w:rPr>
          <w:rFonts w:eastAsia="inter" w:cs="inter" w:ascii="inter" w:hAnsi="inter"/>
          <w:color w:val="000000"/>
          <w:sz w:val="21"/>
        </w:rPr>
        <w:t xml:space="preserve">Integration with wearable devices and home monitors</w:t>
      </w:r>
    </w:p>
    <w:p>
      <w:pPr>
        <w:numPr>
          <w:ilvl w:val="1"/>
          <w:numId w:val="9"/>
        </w:numPr>
        <w:spacing w:line="360" w:before="105" w:after="105" w:lineRule="auto"/>
      </w:pPr>
      <w:r>
        <w:rPr>
          <w:rFonts w:eastAsia="inter" w:cs="inter" w:ascii="inter" w:hAnsi="inter"/>
          <w:color w:val="000000"/>
          <w:sz w:val="21"/>
        </w:rPr>
        <w:t xml:space="preserve">Real-time analysis of heart rate, blood pressure, glucose</w:t>
      </w:r>
    </w:p>
    <w:p>
      <w:pPr>
        <w:numPr>
          <w:ilvl w:val="1"/>
          <w:numId w:val="9"/>
        </w:numPr>
        <w:spacing w:line="360" w:before="105" w:after="105" w:lineRule="auto"/>
      </w:pPr>
      <w:r>
        <w:rPr>
          <w:rFonts w:eastAsia="inter" w:cs="inter" w:ascii="inter" w:hAnsi="inter"/>
          <w:color w:val="000000"/>
          <w:sz w:val="21"/>
        </w:rPr>
        <w:t xml:space="preserve">Detection of concerning trends or acute changes</w:t>
      </w:r>
    </w:p>
    <w:p>
      <w:pPr>
        <w:numPr>
          <w:ilvl w:val="1"/>
          <w:numId w:val="9"/>
        </w:numPr>
        <w:spacing w:line="360" w:before="105" w:after="105" w:lineRule="auto"/>
      </w:pPr>
      <w:r>
        <w:rPr>
          <w:rFonts w:eastAsia="inter" w:cs="inter" w:ascii="inter" w:hAnsi="inter"/>
          <w:color w:val="000000"/>
          <w:sz w:val="21"/>
        </w:rPr>
        <w:t xml:space="preserve">Automatic alert generation for healthcare providers</w:t>
      </w:r>
    </w:p>
    <w:p>
      <w:pPr>
        <w:numPr>
          <w:ilvl w:val="0"/>
          <w:numId w:val="9"/>
        </w:numPr>
        <w:spacing w:line="360" w:after="210" w:lineRule="auto"/>
      </w:pPr>
      <w:r>
        <w:rPr>
          <w:rFonts w:eastAsia="inter" w:cs="inter" w:ascii="inter" w:hAnsi="inter"/>
          <w:b/>
          <w:color w:val="000000"/>
          <w:sz w:val="21"/>
        </w:rPr>
        <w:t xml:space="preserve">Predictive Health Analytics:</w:t>
      </w:r>
    </w:p>
    <w:p>
      <w:pPr>
        <w:numPr>
          <w:ilvl w:val="1"/>
          <w:numId w:val="9"/>
        </w:numPr>
        <w:spacing w:line="360" w:before="105" w:after="105" w:lineRule="auto"/>
      </w:pPr>
      <w:r>
        <w:rPr>
          <w:rFonts w:eastAsia="inter" w:cs="inter" w:ascii="inter" w:hAnsi="inter"/>
          <w:color w:val="000000"/>
          <w:sz w:val="21"/>
        </w:rPr>
        <w:t xml:space="preserve">Use machine learning to predict health deterioration</w:t>
      </w:r>
    </w:p>
    <w:p>
      <w:pPr>
        <w:numPr>
          <w:ilvl w:val="1"/>
          <w:numId w:val="9"/>
        </w:numPr>
        <w:spacing w:line="360" w:before="105" w:after="105" w:lineRule="auto"/>
      </w:pPr>
      <w:r>
        <w:rPr>
          <w:rFonts w:eastAsia="inter" w:cs="inter" w:ascii="inter" w:hAnsi="inter"/>
          <w:color w:val="000000"/>
          <w:sz w:val="21"/>
        </w:rPr>
        <w:t xml:space="preserve">Identify patients at risk for hospital readmission</w:t>
      </w:r>
    </w:p>
    <w:p>
      <w:pPr>
        <w:numPr>
          <w:ilvl w:val="1"/>
          <w:numId w:val="9"/>
        </w:numPr>
        <w:spacing w:line="360" w:before="105" w:after="105" w:lineRule="auto"/>
      </w:pPr>
      <w:r>
        <w:rPr>
          <w:rFonts w:eastAsia="inter" w:cs="inter" w:ascii="inter" w:hAnsi="inter"/>
          <w:color w:val="000000"/>
          <w:sz w:val="21"/>
        </w:rPr>
        <w:t xml:space="preserve">Detect early signs of chronic disease progression</w:t>
      </w:r>
    </w:p>
    <w:p>
      <w:pPr>
        <w:numPr>
          <w:ilvl w:val="1"/>
          <w:numId w:val="9"/>
        </w:numPr>
        <w:spacing w:line="360" w:before="105" w:after="105" w:lineRule="auto"/>
      </w:pPr>
      <w:r>
        <w:rPr>
          <w:rFonts w:eastAsia="inter" w:cs="inter" w:ascii="inter" w:hAnsi="inter"/>
          <w:color w:val="000000"/>
          <w:sz w:val="21"/>
        </w:rPr>
        <w:t xml:space="preserve">Generate proactive care recommendations</w:t>
      </w:r>
    </w:p>
    <w:p>
      <w:pPr>
        <w:numPr>
          <w:ilvl w:val="0"/>
          <w:numId w:val="9"/>
        </w:numPr>
        <w:spacing w:line="360" w:after="210" w:lineRule="auto"/>
      </w:pPr>
      <w:r>
        <w:rPr>
          <w:rFonts w:eastAsia="inter" w:cs="inter" w:ascii="inter" w:hAnsi="inter"/>
          <w:b/>
          <w:color w:val="000000"/>
          <w:sz w:val="21"/>
        </w:rPr>
        <w:t xml:space="preserve">Autonomous Emergency Response:</w:t>
      </w:r>
    </w:p>
    <w:p>
      <w:pPr>
        <w:numPr>
          <w:ilvl w:val="1"/>
          <w:numId w:val="9"/>
        </w:numPr>
        <w:spacing w:line="360" w:before="105" w:after="105" w:lineRule="auto"/>
      </w:pPr>
      <w:r>
        <w:rPr>
          <w:rFonts w:eastAsia="inter" w:cs="inter" w:ascii="inter" w:hAnsi="inter"/>
          <w:color w:val="000000"/>
          <w:sz w:val="21"/>
        </w:rPr>
        <w:t xml:space="preserve">Detect medical emergency situations</w:t>
      </w:r>
    </w:p>
    <w:p>
      <w:pPr>
        <w:numPr>
          <w:ilvl w:val="1"/>
          <w:numId w:val="9"/>
        </w:numPr>
        <w:spacing w:line="360" w:before="105" w:after="105" w:lineRule="auto"/>
      </w:pPr>
      <w:r>
        <w:rPr>
          <w:rFonts w:eastAsia="inter" w:cs="inter" w:ascii="inter" w:hAnsi="inter"/>
          <w:color w:val="000000"/>
          <w:sz w:val="21"/>
        </w:rPr>
        <w:t xml:space="preserve">Automatically contact emergency services if needed</w:t>
      </w:r>
    </w:p>
    <w:p>
      <w:pPr>
        <w:numPr>
          <w:ilvl w:val="1"/>
          <w:numId w:val="9"/>
        </w:numPr>
        <w:spacing w:line="360" w:before="105" w:after="105" w:lineRule="auto"/>
      </w:pPr>
      <w:r>
        <w:rPr>
          <w:rFonts w:eastAsia="inter" w:cs="inter" w:ascii="inter" w:hAnsi="inter"/>
          <w:color w:val="000000"/>
          <w:sz w:val="21"/>
        </w:rPr>
        <w:t xml:space="preserve">Notify emergency contacts and healthcare providers</w:t>
      </w:r>
    </w:p>
    <w:p>
      <w:pPr>
        <w:numPr>
          <w:ilvl w:val="1"/>
          <w:numId w:val="9"/>
        </w:numPr>
        <w:spacing w:line="360" w:before="105" w:after="105" w:lineRule="auto"/>
      </w:pPr>
      <w:r>
        <w:rPr>
          <w:rFonts w:eastAsia="inter" w:cs="inter" w:ascii="inter" w:hAnsi="inter"/>
          <w:color w:val="000000"/>
          <w:sz w:val="21"/>
        </w:rPr>
        <w:t xml:space="preserve">Provide emergency medical information to first responders</w:t>
      </w:r>
    </w:p>
    <w:p>
      <w:pPr>
        <w:spacing w:line="360" w:after="210" w:lineRule="auto"/>
      </w:pPr>
      <w:r>
        <w:rPr>
          <w:rFonts w:eastAsia="inter" w:cs="inter" w:ascii="inter" w:hAnsi="inter"/>
          <w:b/>
          <w:color w:val="000000"/>
        </w:rPr>
        <w:t xml:space="preserve">Patient Safety Protocols:</w:t>
      </w:r>
    </w:p>
    <w:p>
      <w:pPr>
        <w:numPr>
          <w:ilvl w:val="0"/>
          <w:numId w:val="10"/>
        </w:numPr>
        <w:spacing w:line="360" w:before="105" w:after="105" w:lineRule="auto"/>
      </w:pPr>
      <w:r>
        <w:rPr>
          <w:rFonts w:eastAsia="inter" w:cs="inter" w:ascii="inter" w:hAnsi="inter"/>
          <w:color w:val="000000"/>
          <w:sz w:val="21"/>
        </w:rPr>
        <w:t xml:space="preserve">Multiple validation checks before autonomous actions</w:t>
      </w:r>
    </w:p>
    <w:p>
      <w:pPr>
        <w:numPr>
          <w:ilvl w:val="0"/>
          <w:numId w:val="10"/>
        </w:numPr>
        <w:spacing w:line="360" w:before="105" w:after="105" w:lineRule="auto"/>
      </w:pPr>
      <w:r>
        <w:rPr>
          <w:rFonts w:eastAsia="inter" w:cs="inter" w:ascii="inter" w:hAnsi="inter"/>
          <w:color w:val="000000"/>
          <w:sz w:val="21"/>
        </w:rPr>
        <w:t xml:space="preserve">Human healthcare provider oversight for critical decisions</w:t>
      </w:r>
    </w:p>
    <w:p>
      <w:pPr>
        <w:numPr>
          <w:ilvl w:val="0"/>
          <w:numId w:val="10"/>
        </w:numPr>
        <w:spacing w:line="360" w:before="105" w:after="105" w:lineRule="auto"/>
      </w:pPr>
      <w:r>
        <w:rPr>
          <w:rFonts w:eastAsia="inter" w:cs="inter" w:ascii="inter" w:hAnsi="inter"/>
          <w:color w:val="000000"/>
          <w:sz w:val="21"/>
        </w:rPr>
        <w:t xml:space="preserve">Fail-safe mechanisms for system malfunctions</w:t>
      </w:r>
    </w:p>
    <w:p>
      <w:pPr>
        <w:numPr>
          <w:ilvl w:val="0"/>
          <w:numId w:val="10"/>
        </w:numPr>
        <w:spacing w:line="360" w:before="105" w:after="105" w:lineRule="auto"/>
      </w:pPr>
      <w:r>
        <w:rPr>
          <w:rFonts w:eastAsia="inter" w:cs="inter" w:ascii="inter" w:hAnsi="inter"/>
          <w:color w:val="000000"/>
          <w:sz w:val="21"/>
        </w:rPr>
        <w:t xml:space="preserve">Comprehensive audit trails for all decisions</w:t>
      </w:r>
    </w:p>
    <w:p>
      <w:pPr>
        <w:spacing w:line="360" w:before="315" w:after="105" w:lineRule="auto"/>
        <w:ind w:left="-30"/>
        <w:jc w:val="left"/>
      </w:pPr>
      <w:r>
        <w:rPr>
          <w:rFonts w:eastAsia="inter" w:cs="inter" w:ascii="inter" w:hAnsi="inter"/>
          <w:b/>
          <w:color w:val="000000"/>
          <w:sz w:val="24"/>
        </w:rPr>
        <w:t xml:space="preserve">Step 5: Advanced Clinical Decision Support Integration</w:t>
      </w:r>
    </w:p>
    <w:p>
      <w:pPr>
        <w:spacing w:line="360" w:before="315" w:after="105" w:lineRule="auto"/>
        <w:ind w:left="-30"/>
        <w:jc w:val="left"/>
      </w:pPr>
      <w:r>
        <w:rPr>
          <w:rFonts w:eastAsia="inter" w:cs="inter" w:ascii="inter" w:hAnsi="inter"/>
          <w:b/>
          <w:color w:val="000000"/>
          <w:sz w:val="24"/>
        </w:rPr>
        <w:t xml:space="preserve">AI-Powered Diagnostic Assistance</w:t>
      </w:r>
    </w:p>
    <w:p>
      <w:pPr>
        <w:spacing w:line="360" w:after="210" w:lineRule="auto"/>
      </w:pPr>
      <w:r>
        <w:rPr>
          <w:rFonts w:eastAsia="inter" w:cs="inter" w:ascii="inter" w:hAnsi="inter"/>
          <w:b/>
          <w:color w:val="000000"/>
        </w:rPr>
        <w:t xml:space="preserve">Capability:</w:t>
      </w:r>
      <w:r>
        <w:rPr>
          <w:rFonts w:eastAsia="inter" w:cs="inter" w:ascii="inter" w:hAnsi="inter"/>
          <w:color w:val="000000"/>
        </w:rPr>
        <w:t xml:space="preserve"> Intelligent Clinical Decision Support</w:t>
      </w:r>
    </w:p>
    <w:p>
      <w:pPr>
        <w:spacing w:line="360" w:after="210" w:lineRule="auto"/>
      </w:pPr>
      <w:r>
        <w:rPr>
          <w:rFonts w:eastAsia="inter" w:cs="inter" w:ascii="inter" w:hAnsi="inter"/>
          <w:b/>
          <w:color w:val="000000"/>
        </w:rPr>
        <w:t xml:space="preserve">Generative AI Orchestration for Healthcare:</w:t>
      </w:r>
    </w:p>
    <w:p>
      <w:pPr>
        <w:numPr>
          <w:ilvl w:val="0"/>
          <w:numId w:val="11"/>
        </w:numPr>
        <w:spacing w:line="360" w:after="210" w:lineRule="auto"/>
      </w:pPr>
      <w:r>
        <w:rPr>
          <w:rFonts w:eastAsia="inter" w:cs="inter" w:ascii="inter" w:hAnsi="inter"/>
          <w:b/>
          <w:color w:val="000000"/>
          <w:sz w:val="21"/>
        </w:rPr>
        <w:t xml:space="preserve">Clinical Data Integration:</w:t>
      </w:r>
    </w:p>
    <w:p>
      <w:pPr>
        <w:numPr>
          <w:ilvl w:val="1"/>
          <w:numId w:val="11"/>
        </w:numPr>
        <w:spacing w:line="360" w:before="105" w:after="105" w:lineRule="auto"/>
      </w:pPr>
      <w:r>
        <w:rPr>
          <w:rFonts w:eastAsia="inter" w:cs="inter" w:ascii="inter" w:hAnsi="inter"/>
          <w:color w:val="000000"/>
          <w:sz w:val="21"/>
        </w:rPr>
        <w:t xml:space="preserve">Synthesize information from multiple sources</w:t>
      </w:r>
    </w:p>
    <w:p>
      <w:pPr>
        <w:numPr>
          <w:ilvl w:val="1"/>
          <w:numId w:val="11"/>
        </w:numPr>
        <w:spacing w:line="360" w:before="105" w:after="105" w:lineRule="auto"/>
      </w:pPr>
      <w:r>
        <w:rPr>
          <w:rFonts w:eastAsia="inter" w:cs="inter" w:ascii="inter" w:hAnsi="inter"/>
          <w:color w:val="000000"/>
          <w:sz w:val="21"/>
        </w:rPr>
        <w:t xml:space="preserve">Laboratory results, imaging studies, vital signs</w:t>
      </w:r>
    </w:p>
    <w:p>
      <w:pPr>
        <w:numPr>
          <w:ilvl w:val="1"/>
          <w:numId w:val="11"/>
        </w:numPr>
        <w:spacing w:line="360" w:before="105" w:after="105" w:lineRule="auto"/>
      </w:pPr>
      <w:r>
        <w:rPr>
          <w:rFonts w:eastAsia="inter" w:cs="inter" w:ascii="inter" w:hAnsi="inter"/>
          <w:color w:val="000000"/>
          <w:sz w:val="21"/>
        </w:rPr>
        <w:t xml:space="preserve">Patient history and family medical history</w:t>
      </w:r>
    </w:p>
    <w:p>
      <w:pPr>
        <w:numPr>
          <w:ilvl w:val="1"/>
          <w:numId w:val="11"/>
        </w:numPr>
        <w:spacing w:line="360" w:before="105" w:after="105" w:lineRule="auto"/>
      </w:pPr>
      <w:r>
        <w:rPr>
          <w:rFonts w:eastAsia="inter" w:cs="inter" w:ascii="inter" w:hAnsi="inter"/>
          <w:color w:val="000000"/>
          <w:sz w:val="21"/>
        </w:rPr>
        <w:t xml:space="preserve">Current medications and treatment responses</w:t>
      </w:r>
    </w:p>
    <w:p>
      <w:pPr>
        <w:numPr>
          <w:ilvl w:val="0"/>
          <w:numId w:val="11"/>
        </w:numPr>
        <w:spacing w:line="360" w:after="210" w:lineRule="auto"/>
      </w:pPr>
      <w:r>
        <w:rPr>
          <w:rFonts w:eastAsia="inter" w:cs="inter" w:ascii="inter" w:hAnsi="inter"/>
          <w:b/>
          <w:color w:val="000000"/>
          <w:sz w:val="21"/>
        </w:rPr>
        <w:t xml:space="preserve">Evidence-Based Recommendations:</w:t>
      </w:r>
    </w:p>
    <w:p>
      <w:pPr>
        <w:numPr>
          <w:ilvl w:val="1"/>
          <w:numId w:val="11"/>
        </w:numPr>
        <w:spacing w:line="360" w:before="105" w:after="105" w:lineRule="auto"/>
      </w:pPr>
      <w:r>
        <w:rPr>
          <w:rFonts w:eastAsia="inter" w:cs="inter" w:ascii="inter" w:hAnsi="inter"/>
          <w:color w:val="000000"/>
          <w:sz w:val="21"/>
        </w:rPr>
        <w:t xml:space="preserve">Access to current medical literature and guidelines</w:t>
      </w:r>
    </w:p>
    <w:p>
      <w:pPr>
        <w:numPr>
          <w:ilvl w:val="1"/>
          <w:numId w:val="11"/>
        </w:numPr>
        <w:spacing w:line="360" w:before="105" w:after="105" w:lineRule="auto"/>
      </w:pPr>
      <w:r>
        <w:rPr>
          <w:rFonts w:eastAsia="inter" w:cs="inter" w:ascii="inter" w:hAnsi="inter"/>
          <w:color w:val="000000"/>
          <w:sz w:val="21"/>
        </w:rPr>
        <w:t xml:space="preserve">Integration with clinical practice guidelines</w:t>
      </w:r>
    </w:p>
    <w:p>
      <w:pPr>
        <w:numPr>
          <w:ilvl w:val="1"/>
          <w:numId w:val="11"/>
        </w:numPr>
        <w:spacing w:line="360" w:before="105" w:after="105" w:lineRule="auto"/>
      </w:pPr>
      <w:r>
        <w:rPr>
          <w:rFonts w:eastAsia="inter" w:cs="inter" w:ascii="inter" w:hAnsi="inter"/>
          <w:color w:val="000000"/>
          <w:sz w:val="21"/>
        </w:rPr>
        <w:t xml:space="preserve">Recommendations for diagnostic workups</w:t>
      </w:r>
    </w:p>
    <w:p>
      <w:pPr>
        <w:numPr>
          <w:ilvl w:val="1"/>
          <w:numId w:val="11"/>
        </w:numPr>
        <w:spacing w:line="360" w:before="105" w:after="105" w:lineRule="auto"/>
      </w:pPr>
      <w:r>
        <w:rPr>
          <w:rFonts w:eastAsia="inter" w:cs="inter" w:ascii="inter" w:hAnsi="inter"/>
          <w:color w:val="000000"/>
          <w:sz w:val="21"/>
        </w:rPr>
        <w:t xml:space="preserve">Treatment protocol suggestions</w:t>
      </w:r>
    </w:p>
    <w:p>
      <w:pPr>
        <w:numPr>
          <w:ilvl w:val="0"/>
          <w:numId w:val="11"/>
        </w:numPr>
        <w:spacing w:line="360" w:after="210" w:lineRule="auto"/>
      </w:pPr>
      <w:r>
        <w:rPr>
          <w:rFonts w:eastAsia="inter" w:cs="inter" w:ascii="inter" w:hAnsi="inter"/>
          <w:b/>
          <w:color w:val="000000"/>
          <w:sz w:val="21"/>
        </w:rPr>
        <w:t xml:space="preserve">Risk Assessment and Stratification:</w:t>
      </w:r>
    </w:p>
    <w:p>
      <w:pPr>
        <w:numPr>
          <w:ilvl w:val="1"/>
          <w:numId w:val="11"/>
        </w:numPr>
        <w:spacing w:line="360" w:before="105" w:after="105" w:lineRule="auto"/>
      </w:pPr>
      <w:r>
        <w:rPr>
          <w:rFonts w:eastAsia="inter" w:cs="inter" w:ascii="inter" w:hAnsi="inter"/>
          <w:color w:val="000000"/>
          <w:sz w:val="21"/>
        </w:rPr>
        <w:t xml:space="preserve">Calculate clinical risk scores automatically</w:t>
      </w:r>
    </w:p>
    <w:p>
      <w:pPr>
        <w:numPr>
          <w:ilvl w:val="1"/>
          <w:numId w:val="11"/>
        </w:numPr>
        <w:spacing w:line="360" w:before="105" w:after="105" w:lineRule="auto"/>
      </w:pPr>
      <w:r>
        <w:rPr>
          <w:rFonts w:eastAsia="inter" w:cs="inter" w:ascii="inter" w:hAnsi="inter"/>
          <w:color w:val="000000"/>
          <w:sz w:val="21"/>
        </w:rPr>
        <w:t xml:space="preserve">Identify high-risk patients requiring intensive monitoring</w:t>
      </w:r>
    </w:p>
    <w:p>
      <w:pPr>
        <w:numPr>
          <w:ilvl w:val="1"/>
          <w:numId w:val="11"/>
        </w:numPr>
        <w:spacing w:line="360" w:before="105" w:after="105" w:lineRule="auto"/>
      </w:pPr>
      <w:r>
        <w:rPr>
          <w:rFonts w:eastAsia="inter" w:cs="inter" w:ascii="inter" w:hAnsi="inter"/>
          <w:color w:val="000000"/>
          <w:sz w:val="21"/>
        </w:rPr>
        <w:t xml:space="preserve">Predict potential complications or adverse outcomes</w:t>
      </w:r>
    </w:p>
    <w:p>
      <w:pPr>
        <w:numPr>
          <w:ilvl w:val="1"/>
          <w:numId w:val="11"/>
        </w:numPr>
        <w:spacing w:line="360" w:before="105" w:after="105" w:lineRule="auto"/>
      </w:pPr>
      <w:r>
        <w:rPr>
          <w:rFonts w:eastAsia="inter" w:cs="inter" w:ascii="inter" w:hAnsi="inter"/>
          <w:color w:val="000000"/>
          <w:sz w:val="21"/>
        </w:rPr>
        <w:t xml:space="preserve">Recommend preventive interventions</w:t>
      </w:r>
    </w:p>
    <w:p>
      <w:pPr>
        <w:numPr>
          <w:ilvl w:val="0"/>
          <w:numId w:val="11"/>
        </w:numPr>
        <w:spacing w:line="360" w:after="210" w:lineRule="auto"/>
      </w:pPr>
      <w:r>
        <w:rPr>
          <w:rFonts w:eastAsia="inter" w:cs="inter" w:ascii="inter" w:hAnsi="inter"/>
          <w:b/>
          <w:color w:val="000000"/>
          <w:sz w:val="21"/>
        </w:rPr>
        <w:t xml:space="preserve">Quality Assurance and Safety Checks:</w:t>
      </w:r>
    </w:p>
    <w:p>
      <w:pPr>
        <w:numPr>
          <w:ilvl w:val="1"/>
          <w:numId w:val="11"/>
        </w:numPr>
        <w:spacing w:line="360" w:before="105" w:after="105" w:lineRule="auto"/>
      </w:pPr>
      <w:r>
        <w:rPr>
          <w:rFonts w:eastAsia="inter" w:cs="inter" w:ascii="inter" w:hAnsi="inter"/>
          <w:color w:val="000000"/>
          <w:sz w:val="21"/>
        </w:rPr>
        <w:t xml:space="preserve">Drug interaction and allergy screening</w:t>
      </w:r>
    </w:p>
    <w:p>
      <w:pPr>
        <w:numPr>
          <w:ilvl w:val="1"/>
          <w:numId w:val="11"/>
        </w:numPr>
        <w:spacing w:line="360" w:before="105" w:after="105" w:lineRule="auto"/>
      </w:pPr>
      <w:r>
        <w:rPr>
          <w:rFonts w:eastAsia="inter" w:cs="inter" w:ascii="inter" w:hAnsi="inter"/>
          <w:color w:val="000000"/>
          <w:sz w:val="21"/>
        </w:rPr>
        <w:t xml:space="preserve">Dosing recommendations based on patient factors</w:t>
      </w:r>
    </w:p>
    <w:p>
      <w:pPr>
        <w:numPr>
          <w:ilvl w:val="1"/>
          <w:numId w:val="11"/>
        </w:numPr>
        <w:spacing w:line="360" w:before="105" w:after="105" w:lineRule="auto"/>
      </w:pPr>
      <w:r>
        <w:rPr>
          <w:rFonts w:eastAsia="inter" w:cs="inter" w:ascii="inter" w:hAnsi="inter"/>
          <w:color w:val="000000"/>
          <w:sz w:val="21"/>
        </w:rPr>
        <w:t xml:space="preserve">Clinical guideline compliance verification</w:t>
      </w:r>
    </w:p>
    <w:p>
      <w:pPr>
        <w:numPr>
          <w:ilvl w:val="1"/>
          <w:numId w:val="11"/>
        </w:numPr>
        <w:spacing w:line="360" w:before="105" w:after="105" w:lineRule="auto"/>
      </w:pPr>
      <w:r>
        <w:rPr>
          <w:rFonts w:eastAsia="inter" w:cs="inter" w:ascii="inter" w:hAnsi="inter"/>
          <w:color w:val="000000"/>
          <w:sz w:val="21"/>
        </w:rPr>
        <w:t xml:space="preserve">Patient safety alert generation</w:t>
      </w:r>
    </w:p>
    <w:p>
      <w:pPr>
        <w:spacing w:line="360" w:before="315" w:after="105" w:lineRule="auto"/>
        <w:ind w:left="-30"/>
        <w:jc w:val="left"/>
      </w:pPr>
      <w:r>
        <w:rPr>
          <w:rFonts w:eastAsia="inter" w:cs="inter" w:ascii="inter" w:hAnsi="inter"/>
          <w:b/>
          <w:color w:val="000000"/>
          <w:sz w:val="24"/>
        </w:rPr>
        <w:t xml:space="preserve">Step 6: Patient Engagement and Education Automation</w:t>
      </w:r>
    </w:p>
    <w:p>
      <w:pPr>
        <w:spacing w:line="360" w:before="315" w:after="105" w:lineRule="auto"/>
        <w:ind w:left="-30"/>
        <w:jc w:val="left"/>
      </w:pPr>
      <w:r>
        <w:rPr>
          <w:rFonts w:eastAsia="inter" w:cs="inter" w:ascii="inter" w:hAnsi="inter"/>
          <w:b/>
          <w:color w:val="000000"/>
          <w:sz w:val="24"/>
        </w:rPr>
        <w:t xml:space="preserve">Patient Education and Engagement Agent Flow</w:t>
      </w:r>
    </w:p>
    <w:p>
      <w:pPr>
        <w:spacing w:line="360" w:after="210" w:lineRule="auto"/>
      </w:pPr>
      <w:r>
        <w:rPr>
          <w:rFonts w:eastAsia="inter" w:cs="inter" w:ascii="inter" w:hAnsi="inter"/>
          <w:b/>
          <w:color w:val="000000"/>
        </w:rPr>
        <w:t xml:space="preserve">Flow Name:</w:t>
      </w:r>
      <w:r>
        <w:rPr>
          <w:rFonts w:eastAsia="inter" w:cs="inter" w:ascii="inter" w:hAnsi="inter"/>
          <w:color w:val="000000"/>
        </w:rPr>
        <w:t xml:space="preserve"> Personalized Patient Education System</w:t>
      </w:r>
      <w:r>
        <w:rPr>
          <w:rFonts w:eastAsia="inter" w:cs="inter" w:ascii="inter" w:hAnsi="inter"/>
          <w:color w:val="000000"/>
        </w:rPr>
        <w:br w:type="textWrapping"/>
      </w:r>
      <w:r>
        <w:rPr>
          <w:rFonts w:eastAsia="inter" w:cs="inter" w:ascii="inter" w:hAnsi="inter"/>
          <w:b/>
          <w:color w:val="000000"/>
        </w:rPr>
        <w:t xml:space="preserve">Trigger:</w:t>
      </w:r>
      <w:r>
        <w:rPr>
          <w:rFonts w:eastAsia="inter" w:cs="inter" w:ascii="inter" w:hAnsi="inter"/>
          <w:color w:val="000000"/>
        </w:rPr>
        <w:t xml:space="preserve"> Diagnosis, treatment plan updates, or patient questions</w:t>
      </w:r>
    </w:p>
    <w:p>
      <w:pPr>
        <w:spacing w:line="360" w:after="210" w:lineRule="auto"/>
      </w:pPr>
      <w:r>
        <w:rPr>
          <w:rFonts w:eastAsia="inter" w:cs="inter" w:ascii="inter" w:hAnsi="inter"/>
          <w:b/>
          <w:color w:val="000000"/>
        </w:rPr>
        <w:t xml:space="preserve">Educational Content Delivery:</w:t>
      </w:r>
    </w:p>
    <w:p>
      <w:pPr>
        <w:numPr>
          <w:ilvl w:val="0"/>
          <w:numId w:val="12"/>
        </w:numPr>
        <w:spacing w:line="360" w:after="210" w:lineRule="auto"/>
      </w:pPr>
      <w:r>
        <w:rPr>
          <w:rFonts w:eastAsia="inter" w:cs="inter" w:ascii="inter" w:hAnsi="inter"/>
          <w:b/>
          <w:color w:val="000000"/>
          <w:sz w:val="21"/>
        </w:rPr>
        <w:t xml:space="preserve">Content Personalization:</w:t>
      </w:r>
    </w:p>
    <w:p>
      <w:pPr>
        <w:numPr>
          <w:ilvl w:val="1"/>
          <w:numId w:val="12"/>
        </w:numPr>
        <w:spacing w:line="360" w:before="105" w:after="105" w:lineRule="auto"/>
      </w:pPr>
      <w:r>
        <w:rPr>
          <w:rFonts w:eastAsia="inter" w:cs="inter" w:ascii="inter" w:hAnsi="inter"/>
          <w:color w:val="000000"/>
          <w:sz w:val="21"/>
        </w:rPr>
        <w:t xml:space="preserve">Assess patient health literacy level</w:t>
      </w:r>
    </w:p>
    <w:p>
      <w:pPr>
        <w:numPr>
          <w:ilvl w:val="1"/>
          <w:numId w:val="12"/>
        </w:numPr>
        <w:spacing w:line="360" w:before="105" w:after="105" w:lineRule="auto"/>
      </w:pPr>
      <w:r>
        <w:rPr>
          <w:rFonts w:eastAsia="inter" w:cs="inter" w:ascii="inter" w:hAnsi="inter"/>
          <w:color w:val="000000"/>
          <w:sz w:val="21"/>
        </w:rPr>
        <w:t xml:space="preserve">Determine preferred learning methods</w:t>
      </w:r>
    </w:p>
    <w:p>
      <w:pPr>
        <w:numPr>
          <w:ilvl w:val="1"/>
          <w:numId w:val="12"/>
        </w:numPr>
        <w:spacing w:line="360" w:before="105" w:after="105" w:lineRule="auto"/>
      </w:pPr>
      <w:r>
        <w:rPr>
          <w:rFonts w:eastAsia="inter" w:cs="inter" w:ascii="inter" w:hAnsi="inter"/>
          <w:color w:val="000000"/>
          <w:sz w:val="21"/>
        </w:rPr>
        <w:t xml:space="preserve">Consider cultural and linguistic preferences</w:t>
      </w:r>
    </w:p>
    <w:p>
      <w:pPr>
        <w:numPr>
          <w:ilvl w:val="1"/>
          <w:numId w:val="12"/>
        </w:numPr>
        <w:spacing w:line="360" w:before="105" w:after="105" w:lineRule="auto"/>
      </w:pPr>
      <w:r>
        <w:rPr>
          <w:rFonts w:eastAsia="inter" w:cs="inter" w:ascii="inter" w:hAnsi="inter"/>
          <w:color w:val="000000"/>
          <w:sz w:val="21"/>
        </w:rPr>
        <w:t xml:space="preserve">Customize content complexity appropriately</w:t>
      </w:r>
    </w:p>
    <w:p>
      <w:pPr>
        <w:numPr>
          <w:ilvl w:val="0"/>
          <w:numId w:val="12"/>
        </w:numPr>
        <w:spacing w:line="360" w:after="210" w:lineRule="auto"/>
      </w:pPr>
      <w:r>
        <w:rPr>
          <w:rFonts w:eastAsia="inter" w:cs="inter" w:ascii="inter" w:hAnsi="inter"/>
          <w:b/>
          <w:color w:val="000000"/>
          <w:sz w:val="21"/>
        </w:rPr>
        <w:t xml:space="preserve">Automated Education Delivery:</w:t>
      </w:r>
    </w:p>
    <w:p>
      <w:pPr>
        <w:numPr>
          <w:ilvl w:val="1"/>
          <w:numId w:val="12"/>
        </w:numPr>
        <w:spacing w:line="360" w:before="105" w:after="105" w:lineRule="auto"/>
      </w:pPr>
      <w:r>
        <w:rPr>
          <w:rFonts w:eastAsia="inter" w:cs="inter" w:ascii="inter" w:hAnsi="inter"/>
          <w:color w:val="000000"/>
          <w:sz w:val="21"/>
        </w:rPr>
        <w:t xml:space="preserve">Generate personalized educational materials</w:t>
      </w:r>
    </w:p>
    <w:p>
      <w:pPr>
        <w:numPr>
          <w:ilvl w:val="1"/>
          <w:numId w:val="12"/>
        </w:numPr>
        <w:spacing w:line="360" w:before="105" w:after="105" w:lineRule="auto"/>
      </w:pPr>
      <w:r>
        <w:rPr>
          <w:rFonts w:eastAsia="inter" w:cs="inter" w:ascii="inter" w:hAnsi="inter"/>
          <w:color w:val="000000"/>
          <w:sz w:val="21"/>
        </w:rPr>
        <w:t xml:space="preserve">Schedule educational content delivery</w:t>
      </w:r>
    </w:p>
    <w:p>
      <w:pPr>
        <w:numPr>
          <w:ilvl w:val="1"/>
          <w:numId w:val="12"/>
        </w:numPr>
        <w:spacing w:line="360" w:before="105" w:after="105" w:lineRule="auto"/>
      </w:pPr>
      <w:r>
        <w:rPr>
          <w:rFonts w:eastAsia="inter" w:cs="inter" w:ascii="inter" w:hAnsi="inter"/>
          <w:color w:val="000000"/>
          <w:sz w:val="21"/>
        </w:rPr>
        <w:t xml:space="preserve">Provide interactive learning modules</w:t>
      </w:r>
    </w:p>
    <w:p>
      <w:pPr>
        <w:numPr>
          <w:ilvl w:val="1"/>
          <w:numId w:val="12"/>
        </w:numPr>
        <w:spacing w:line="360" w:before="105" w:after="105" w:lineRule="auto"/>
      </w:pPr>
      <w:r>
        <w:rPr>
          <w:rFonts w:eastAsia="inter" w:cs="inter" w:ascii="inter" w:hAnsi="inter"/>
          <w:color w:val="000000"/>
          <w:sz w:val="21"/>
        </w:rPr>
        <w:t xml:space="preserve">Track patient engagement and comprehension</w:t>
      </w:r>
    </w:p>
    <w:p>
      <w:pPr>
        <w:numPr>
          <w:ilvl w:val="0"/>
          <w:numId w:val="12"/>
        </w:numPr>
        <w:spacing w:line="360" w:after="210" w:lineRule="auto"/>
      </w:pPr>
      <w:r>
        <w:rPr>
          <w:rFonts w:eastAsia="inter" w:cs="inter" w:ascii="inter" w:hAnsi="inter"/>
          <w:b/>
          <w:color w:val="000000"/>
          <w:sz w:val="21"/>
        </w:rPr>
        <w:t xml:space="preserve">Behavioral Change Support:</w:t>
      </w:r>
    </w:p>
    <w:p>
      <w:pPr>
        <w:numPr>
          <w:ilvl w:val="1"/>
          <w:numId w:val="12"/>
        </w:numPr>
        <w:spacing w:line="360" w:before="105" w:after="105" w:lineRule="auto"/>
      </w:pPr>
      <w:r>
        <w:rPr>
          <w:rFonts w:eastAsia="inter" w:cs="inter" w:ascii="inter" w:hAnsi="inter"/>
          <w:color w:val="000000"/>
          <w:sz w:val="21"/>
        </w:rPr>
        <w:t xml:space="preserve">Develop personalized health improvement plans</w:t>
      </w:r>
    </w:p>
    <w:p>
      <w:pPr>
        <w:numPr>
          <w:ilvl w:val="1"/>
          <w:numId w:val="12"/>
        </w:numPr>
        <w:spacing w:line="360" w:before="105" w:after="105" w:lineRule="auto"/>
      </w:pPr>
      <w:r>
        <w:rPr>
          <w:rFonts w:eastAsia="inter" w:cs="inter" w:ascii="inter" w:hAnsi="inter"/>
          <w:color w:val="000000"/>
          <w:sz w:val="21"/>
        </w:rPr>
        <w:t xml:space="preserve">Send motivational messages and reminders</w:t>
      </w:r>
    </w:p>
    <w:p>
      <w:pPr>
        <w:numPr>
          <w:ilvl w:val="1"/>
          <w:numId w:val="12"/>
        </w:numPr>
        <w:spacing w:line="360" w:before="105" w:after="105" w:lineRule="auto"/>
      </w:pPr>
      <w:r>
        <w:rPr>
          <w:rFonts w:eastAsia="inter" w:cs="inter" w:ascii="inter" w:hAnsi="inter"/>
          <w:color w:val="000000"/>
          <w:sz w:val="21"/>
        </w:rPr>
        <w:t xml:space="preserve">Track progress toward health goals</w:t>
      </w:r>
    </w:p>
    <w:p>
      <w:pPr>
        <w:numPr>
          <w:ilvl w:val="1"/>
          <w:numId w:val="12"/>
        </w:numPr>
        <w:spacing w:line="360" w:before="105" w:after="105" w:lineRule="auto"/>
      </w:pPr>
      <w:r>
        <w:rPr>
          <w:rFonts w:eastAsia="inter" w:cs="inter" w:ascii="inter" w:hAnsi="inter"/>
          <w:color w:val="000000"/>
          <w:sz w:val="21"/>
        </w:rPr>
        <w:t xml:space="preserve">Provide feedback and encouragement</w:t>
      </w:r>
    </w:p>
    <w:p>
      <w:pPr>
        <w:numPr>
          <w:ilvl w:val="0"/>
          <w:numId w:val="12"/>
        </w:numPr>
        <w:spacing w:line="360" w:after="210" w:lineRule="auto"/>
      </w:pPr>
      <w:r>
        <w:rPr>
          <w:rFonts w:eastAsia="inter" w:cs="inter" w:ascii="inter" w:hAnsi="inter"/>
          <w:b/>
          <w:color w:val="000000"/>
          <w:sz w:val="21"/>
        </w:rPr>
        <w:t xml:space="preserve">Family and Caregiver Involvement:</w:t>
      </w:r>
    </w:p>
    <w:p>
      <w:pPr>
        <w:numPr>
          <w:ilvl w:val="1"/>
          <w:numId w:val="12"/>
        </w:numPr>
        <w:spacing w:line="360" w:before="105" w:after="105" w:lineRule="auto"/>
      </w:pPr>
      <w:r>
        <w:rPr>
          <w:rFonts w:eastAsia="inter" w:cs="inter" w:ascii="inter" w:hAnsi="inter"/>
          <w:color w:val="000000"/>
          <w:sz w:val="21"/>
        </w:rPr>
        <w:t xml:space="preserve">Include family members in education plans</w:t>
      </w:r>
    </w:p>
    <w:p>
      <w:pPr>
        <w:numPr>
          <w:ilvl w:val="1"/>
          <w:numId w:val="12"/>
        </w:numPr>
        <w:spacing w:line="360" w:before="105" w:after="105" w:lineRule="auto"/>
      </w:pPr>
      <w:r>
        <w:rPr>
          <w:rFonts w:eastAsia="inter" w:cs="inter" w:ascii="inter" w:hAnsi="inter"/>
          <w:color w:val="000000"/>
          <w:sz w:val="21"/>
        </w:rPr>
        <w:t xml:space="preserve">Provide caregiver-specific instructions</w:t>
      </w:r>
    </w:p>
    <w:p>
      <w:pPr>
        <w:numPr>
          <w:ilvl w:val="1"/>
          <w:numId w:val="12"/>
        </w:numPr>
        <w:spacing w:line="360" w:before="105" w:after="105" w:lineRule="auto"/>
      </w:pPr>
      <w:r>
        <w:rPr>
          <w:rFonts w:eastAsia="inter" w:cs="inter" w:ascii="inter" w:hAnsi="inter"/>
          <w:color w:val="000000"/>
          <w:sz w:val="21"/>
        </w:rPr>
        <w:t xml:space="preserve">Facilitate communication between patient and family</w:t>
      </w:r>
    </w:p>
    <w:p>
      <w:pPr>
        <w:numPr>
          <w:ilvl w:val="1"/>
          <w:numId w:val="12"/>
        </w:numPr>
        <w:spacing w:line="360" w:before="105" w:after="105" w:lineRule="auto"/>
      </w:pPr>
      <w:r>
        <w:rPr>
          <w:rFonts w:eastAsia="inter" w:cs="inter" w:ascii="inter" w:hAnsi="inter"/>
          <w:color w:val="000000"/>
          <w:sz w:val="21"/>
        </w:rPr>
        <w:t xml:space="preserve">Support shared decision-making processes</w:t>
      </w:r>
    </w:p>
    <w:p>
      <w:pPr>
        <w:spacing w:line="360" w:before="315" w:after="105" w:lineRule="auto"/>
        <w:ind w:left="-30"/>
        <w:jc w:val="left"/>
      </w:pPr>
      <w:r>
        <w:rPr>
          <w:rFonts w:eastAsia="inter" w:cs="inter" w:ascii="inter" w:hAnsi="inter"/>
          <w:b/>
          <w:color w:val="000000"/>
          <w:sz w:val="24"/>
        </w:rPr>
        <w:t xml:space="preserve">Required Files and Data Setup</w:t>
      </w:r>
    </w:p>
    <w:p>
      <w:pPr>
        <w:spacing w:line="360" w:before="315" w:after="105" w:lineRule="auto"/>
        <w:ind w:left="-30"/>
        <w:jc w:val="left"/>
      </w:pPr>
      <w:r>
        <w:rPr>
          <w:rFonts w:eastAsia="inter" w:cs="inter" w:ascii="inter" w:hAnsi="inter"/>
          <w:b/>
          <w:color w:val="000000"/>
          <w:sz w:val="24"/>
        </w:rPr>
        <w:t xml:space="preserve">Healthcare Database Schema (Healthcare_System_DB.sql)</w:t>
      </w:r>
    </w:p>
    <w:p>
      <w:pPr>
        <w:pStyle w:val="SourceCode"/>
        <w:shd w:val="clear" w:fill="F8F8FA"/>
        <w:spacing w:line="336" w:lineRule="auto"/>
      </w:pPr>
      <w:r>
        <w:rPr>
          <w:rStyle w:val="VerbatimChar"/>
          <w:rFonts w:eastAsia="ibm plex mono" w:cs="ibm plex mono" w:ascii="ibm plex mono" w:hAnsi="ibm plex mono"/>
          <w:color w:val="000000"/>
          <w:sz w:val="18"/>
        </w:rPr>
        <w:t xml:space="preserve">CREATE TABLE</w:t>
      </w:r>
      <w:r>
        <w:rPr>
          <w:rStyle w:val="VerbatimChar"/>
          <w:rFonts w:eastAsia="ibm plex mono" w:cs="ibm plex mono" w:ascii="ibm plex mono" w:hAnsi="ibm plex mono"/>
          <w:color w:val="000000"/>
          <w:sz w:val="18"/>
        </w:rPr>
        <w:t xml:space="preserve"> Patients (</w:t>
        <w:br/>
        <w:t xml:space="preserve">    PatientID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FirstName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LastName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DateOfBirth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br/>
        <w:t xml:space="preserve">    Gender NVARCHAR(</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br/>
        <w:t xml:space="preserve">    SSN NVARCHAR(</w:t>
      </w:r>
      <w:r>
        <w:rPr>
          <w:rStyle w:val="VerbatimChar"/>
          <w:rFonts w:eastAsia="ibm plex mono" w:cs="ibm plex mono" w:ascii="ibm plex mono" w:hAnsi="ibm plex mono"/>
          <w:color w:val="000000"/>
          <w:sz w:val="18"/>
        </w:rPr>
        <w:t xml:space="preserve">11</w:t>
      </w:r>
      <w:r>
        <w:rPr>
          <w:rStyle w:val="VerbatimChar"/>
          <w:rFonts w:eastAsia="ibm plex mono" w:cs="ibm plex mono" w:ascii="ibm plex mono" w:hAnsi="ibm plex mono"/>
          <w:color w:val="000000"/>
          <w:sz w:val="18"/>
        </w:rPr>
        <w:t xml:space="preserve">) ENCRYPTED,</w:t>
        <w:br/>
        <w:t xml:space="preserve">    InsuranceProvider NVARCHAR(</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    EmergencyContact NVARCHAR(</w:t>
      </w:r>
      <w:r>
        <w:rPr>
          <w:rStyle w:val="VerbatimChar"/>
          <w:rFonts w:eastAsia="ibm plex mono" w:cs="ibm plex mono" w:ascii="ibm plex mono" w:hAnsi="ibm plex mono"/>
          <w:color w:val="000000"/>
          <w:sz w:val="18"/>
        </w:rPr>
        <w:t xml:space="preserve">200</w:t>
      </w:r>
      <w:r>
        <w:rPr>
          <w:rStyle w:val="VerbatimChar"/>
          <w:rFonts w:eastAsia="ibm plex mono" w:cs="ibm plex mono" w:ascii="ibm plex mono" w:hAnsi="ibm plex mono"/>
          <w:color w:val="000000"/>
          <w:sz w:val="18"/>
        </w:rPr>
        <w:t xml:space="preserve">),</w:t>
        <w:br/>
        <w:t xml:space="preserve">    PreferredLanguage NVARCHAR(</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br/>
        <w:t xml:space="preserve">    HealthLiteracyLevel NVARCHAR(</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CREATE TABLE</w:t>
      </w:r>
      <w:r>
        <w:rPr>
          <w:rStyle w:val="VerbatimChar"/>
          <w:rFonts w:eastAsia="ibm plex mono" w:cs="ibm plex mono" w:ascii="ibm plex mono" w:hAnsi="ibm plex mono"/>
          <w:color w:val="000000"/>
          <w:sz w:val="18"/>
        </w:rPr>
        <w:t xml:space="preserve"> MedicalHistory (</w:t>
        <w:br/>
        <w:t xml:space="preserve">    RecordID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PatientID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Condition</w:t>
      </w:r>
      <w:r>
        <w:rPr>
          <w:rStyle w:val="VerbatimChar"/>
          <w:rFonts w:eastAsia="ibm plex mono" w:cs="ibm plex mono" w:ascii="ibm plex mono" w:hAnsi="ibm plex mono"/>
          <w:color w:val="000000"/>
          <w:sz w:val="18"/>
        </w:rPr>
        <w:t xml:space="preserve"> NVARCHAR(</w:t>
      </w:r>
      <w:r>
        <w:rPr>
          <w:rStyle w:val="VerbatimChar"/>
          <w:rFonts w:eastAsia="ibm plex mono" w:cs="ibm plex mono" w:ascii="ibm plex mono" w:hAnsi="ibm plex mono"/>
          <w:color w:val="000000"/>
          <w:sz w:val="18"/>
        </w:rPr>
        <w:t xml:space="preserve">200</w:t>
      </w:r>
      <w:r>
        <w:rPr>
          <w:rStyle w:val="VerbatimChar"/>
          <w:rFonts w:eastAsia="ibm plex mono" w:cs="ibm plex mono" w:ascii="ibm plex mono" w:hAnsi="ibm plex mono"/>
          <w:color w:val="000000"/>
          <w:sz w:val="18"/>
        </w:rPr>
        <w:t xml:space="preserve">),</w:t>
        <w:br/>
        <w:t xml:space="preserve">    DiagnosisDate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br/>
        <w:t xml:space="preserve">    Status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Severity NVARCHAR(</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br/>
        <w:t xml:space="preserve">    TreatingPhysician NVARCHAR(</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CREATE TABLE</w:t>
      </w:r>
      <w:r>
        <w:rPr>
          <w:rStyle w:val="VerbatimChar"/>
          <w:rFonts w:eastAsia="ibm plex mono" w:cs="ibm plex mono" w:ascii="ibm plex mono" w:hAnsi="ibm plex mono"/>
          <w:color w:val="000000"/>
          <w:sz w:val="18"/>
        </w:rPr>
        <w:t xml:space="preserve"> Medications (</w:t>
        <w:br/>
        <w:t xml:space="preserve">    MedicationID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PatientID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MedicationName NVARCHAR(</w:t>
      </w:r>
      <w:r>
        <w:rPr>
          <w:rStyle w:val="VerbatimChar"/>
          <w:rFonts w:eastAsia="ibm plex mono" w:cs="ibm plex mono" w:ascii="ibm plex mono" w:hAnsi="ibm plex mono"/>
          <w:color w:val="000000"/>
          <w:sz w:val="18"/>
        </w:rPr>
        <w:t xml:space="preserve">200</w:t>
      </w:r>
      <w:r>
        <w:rPr>
          <w:rStyle w:val="VerbatimChar"/>
          <w:rFonts w:eastAsia="ibm plex mono" w:cs="ibm plex mono" w:ascii="ibm plex mono" w:hAnsi="ibm plex mono"/>
          <w:color w:val="000000"/>
          <w:sz w:val="18"/>
        </w:rPr>
        <w:t xml:space="preserve">),</w:t>
        <w:br/>
        <w:t xml:space="preserve">    Dosage NVARCHAR(</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    Frequency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StartDate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br/>
        <w:t xml:space="preserve">    EndDate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br/>
        <w:t xml:space="preserve">    PrescribedBy NVARCHAR(</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    AdherenceRate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CREATE TABLE</w:t>
      </w:r>
      <w:r>
        <w:rPr>
          <w:rStyle w:val="VerbatimChar"/>
          <w:rFonts w:eastAsia="ibm plex mono" w:cs="ibm plex mono" w:ascii="ibm plex mono" w:hAnsi="ibm plex mono"/>
          <w:color w:val="000000"/>
          <w:sz w:val="18"/>
        </w:rPr>
        <w:t xml:space="preserve"> VitalSigns (</w:t>
        <w:br/>
        <w:t xml:space="preserve">    ReadingID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PatientID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ReadingDate DATETIME,</w:t>
        <w:br/>
        <w:t xml:space="preserve">    BloodPressureSystolic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br/>
        <w:t xml:space="preserve">    BloodPressureDiastolic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br/>
        <w:t xml:space="preserve">    HeartRate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br/>
        <w:t xml:space="preserve">    Temperature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Weight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Height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BloodGlucose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br/>
        <w:t xml:space="preserve">    DataSource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CREATE TABLE</w:t>
      </w:r>
      <w:r>
        <w:rPr>
          <w:rStyle w:val="VerbatimChar"/>
          <w:rFonts w:eastAsia="ibm plex mono" w:cs="ibm plex mono" w:ascii="ibm plex mono" w:hAnsi="ibm plex mono"/>
          <w:color w:val="000000"/>
          <w:sz w:val="18"/>
        </w:rPr>
        <w:t xml:space="preserve"> Appointments (</w:t>
        <w:br/>
        <w:t xml:space="preserve">    AppointmentID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PatientID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ProviderID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AppointmentDate DATETIME,</w:t>
        <w:br/>
        <w:t xml:space="preserve">    AppointmentType NVARCHAR(</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    Status NVARCHAR(</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br/>
        <w:t xml:space="preserve">    Reason NVARCHAR(</w:t>
      </w:r>
      <w:r>
        <w:rPr>
          <w:rStyle w:val="VerbatimChar"/>
          <w:rFonts w:eastAsia="ibm plex mono" w:cs="ibm plex mono" w:ascii="ibm plex mono" w:hAnsi="ibm plex mono"/>
          <w:color w:val="000000"/>
          <w:sz w:val="18"/>
        </w:rPr>
        <w:t xml:space="preserve">500</w:t>
      </w:r>
      <w:r>
        <w:rPr>
          <w:rStyle w:val="VerbatimChar"/>
          <w:rFonts w:eastAsia="ibm plex mono" w:cs="ibm plex mono" w:ascii="ibm plex mono" w:hAnsi="ibm plex mono"/>
          <w:color w:val="000000"/>
          <w:sz w:val="18"/>
        </w:rPr>
        <w:t xml:space="preserve">),</w:t>
        <w:br/>
        <w:t xml:space="preserve">    Notes TEXT,</w:t>
        <w:br/>
        <w:t xml:space="preserve">    TriageLevel NVARCHAR(</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CREATE TABLE</w:t>
      </w:r>
      <w:r>
        <w:rPr>
          <w:rStyle w:val="VerbatimChar"/>
          <w:rFonts w:eastAsia="ibm plex mono" w:cs="ibm plex mono" w:ascii="ibm plex mono" w:hAnsi="ibm plex mono"/>
          <w:color w:val="000000"/>
          <w:sz w:val="18"/>
        </w:rPr>
        <w:t xml:space="preserve"> ClinicalAlerts (</w:t>
        <w:br/>
        <w:t xml:space="preserve">    AlertID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PatientID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AlertType NVARCHAR(</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    Severity NVARCHAR(</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br/>
        <w:t xml:space="preserve">    Description TEXT,</w:t>
        <w:br/>
        <w:t xml:space="preserve">    GeneratedDate DATETIME,</w:t>
        <w:br/>
        <w:t xml:space="preserve">    Status NVARCHAR(</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br/>
        <w:t xml:space="preserve">    ResolvedBy NVARCHAR(</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ResolvedDate DATETIME</w:t>
        <w:br/>
        <w:t xml:space="preserve">);</w:t>
        <w:br/>
        <w:t xml:space="preserve"/>
      </w:r>
    </w:p>
    <w:p>
      <w:pPr>
        <w:spacing w:line="360" w:before="315" w:after="105" w:lineRule="auto"/>
        <w:ind w:left="-30"/>
        <w:jc w:val="left"/>
      </w:pPr>
      <w:r>
        <w:rPr>
          <w:rFonts w:eastAsia="inter" w:cs="inter" w:ascii="inter" w:hAnsi="inter"/>
          <w:b/>
          <w:color w:val="000000"/>
          <w:sz w:val="24"/>
        </w:rPr>
        <w:t xml:space="preserve">Clinical Decision Rules (clinical_rules.json)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"triageRules"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"condition"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"chest_pain_with_shortness_of_breath"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"urgency"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"emergency"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"direct_to_emergency_department"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"timeframe"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"immediate"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"condition"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"fever_over_103"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"urgency"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"urgent"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"action"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"same_day_appointment"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"timeframe"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"within_4_hours"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"medicationRules"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"interaction"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"warfarin_aspirin"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"severity"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"major"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"provider_notification"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"message"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"Increased bleeding risk - consider dosage adjustment"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r>
        <w:rPr>
          <w:rFonts w:eastAsia="inter" w:cs="inter" w:ascii="inter" w:hAnsi="inter"/>
          <w:b/>
          <w:color w:val="000000"/>
          <w:sz w:val="24"/>
        </w:rPr>
        <w:t xml:space="preserve">Patient Education Content (education_content.json)</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"diabetesEducation"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"basicLevel"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"topics"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"blood_sugar_basics"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"medication_importance"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"diet_basics"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"format"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"simple_text_and_images"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"language"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"english"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"spanish"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"advancedLevel"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"topics"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"insulin_management"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"carb_counting"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"complications_prevention"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"format"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"interactive_modules"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"assessments"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r>
        <w:rPr>
          <w:rFonts w:eastAsia="inter" w:cs="inter" w:ascii="inter" w:hAnsi="inter"/>
          <w:b/>
          <w:color w:val="000000"/>
          <w:sz w:val="24"/>
        </w:rPr>
        <w:t xml:space="preserve">Testing and Validation</w:t>
      </w:r>
    </w:p>
    <w:p>
      <w:pPr>
        <w:spacing w:line="360" w:before="315" w:after="105" w:lineRule="auto"/>
        <w:ind w:left="-30"/>
        <w:jc w:val="left"/>
      </w:pPr>
      <w:r>
        <w:rPr>
          <w:rFonts w:eastAsia="inter" w:cs="inter" w:ascii="inter" w:hAnsi="inter"/>
          <w:b/>
          <w:color w:val="000000"/>
          <w:sz w:val="24"/>
        </w:rPr>
        <w:t xml:space="preserve">Clinical Safety Testing</w:t>
      </w:r>
    </w:p>
    <w:p>
      <w:pPr>
        <w:numPr>
          <w:ilvl w:val="0"/>
          <w:numId w:val="13"/>
        </w:numPr>
        <w:spacing w:line="360" w:before="105" w:after="105" w:lineRule="auto"/>
      </w:pPr>
      <w:r>
        <w:rPr>
          <w:rFonts w:eastAsia="inter" w:cs="inter" w:ascii="inter" w:hAnsi="inter"/>
          <w:b/>
          <w:color w:val="000000"/>
          <w:sz w:val="21"/>
        </w:rPr>
        <w:t xml:space="preserve">Symptom Triage Accuracy</w:t>
      </w:r>
      <w:r>
        <w:rPr>
          <w:rFonts w:eastAsia="inter" w:cs="inter" w:ascii="inter" w:hAnsi="inter"/>
          <w:color w:val="000000"/>
          <w:sz w:val="21"/>
        </w:rPr>
        <w:t xml:space="preserve">: Compare AI triage decisions with clinical experts</w:t>
      </w:r>
    </w:p>
    <w:p>
      <w:pPr>
        <w:numPr>
          <w:ilvl w:val="0"/>
          <w:numId w:val="13"/>
        </w:numPr>
        <w:spacing w:line="360" w:before="105" w:after="105" w:lineRule="auto"/>
      </w:pPr>
      <w:r>
        <w:rPr>
          <w:rFonts w:eastAsia="inter" w:cs="inter" w:ascii="inter" w:hAnsi="inter"/>
          <w:b/>
          <w:color w:val="000000"/>
          <w:sz w:val="21"/>
        </w:rPr>
        <w:t xml:space="preserve">Medication Safety</w:t>
      </w:r>
      <w:r>
        <w:rPr>
          <w:rFonts w:eastAsia="inter" w:cs="inter" w:ascii="inter" w:hAnsi="inter"/>
          <w:color w:val="000000"/>
          <w:sz w:val="21"/>
        </w:rPr>
        <w:t xml:space="preserve">: Test drug interaction and allergy detection</w:t>
      </w:r>
    </w:p>
    <w:p>
      <w:pPr>
        <w:numPr>
          <w:ilvl w:val="0"/>
          <w:numId w:val="13"/>
        </w:numPr>
        <w:spacing w:line="360" w:before="105" w:after="105" w:lineRule="auto"/>
      </w:pPr>
      <w:r>
        <w:rPr>
          <w:rFonts w:eastAsia="inter" w:cs="inter" w:ascii="inter" w:hAnsi="inter"/>
          <w:b/>
          <w:color w:val="000000"/>
          <w:sz w:val="21"/>
        </w:rPr>
        <w:t xml:space="preserve">Emergency Detection</w:t>
      </w:r>
      <w:r>
        <w:rPr>
          <w:rFonts w:eastAsia="inter" w:cs="inter" w:ascii="inter" w:hAnsi="inter"/>
          <w:color w:val="000000"/>
          <w:sz w:val="21"/>
        </w:rPr>
        <w:t xml:space="preserve">: Validate emergency situation recognition</w:t>
      </w:r>
    </w:p>
    <w:p>
      <w:pPr>
        <w:numPr>
          <w:ilvl w:val="0"/>
          <w:numId w:val="13"/>
        </w:numPr>
        <w:spacing w:line="360" w:before="105" w:after="105" w:lineRule="auto"/>
      </w:pPr>
      <w:r>
        <w:rPr>
          <w:rFonts w:eastAsia="inter" w:cs="inter" w:ascii="inter" w:hAnsi="inter"/>
          <w:b/>
          <w:color w:val="000000"/>
          <w:sz w:val="21"/>
        </w:rPr>
        <w:t xml:space="preserve">Clinical Decision Support</w:t>
      </w:r>
      <w:r>
        <w:rPr>
          <w:rFonts w:eastAsia="inter" w:cs="inter" w:ascii="inter" w:hAnsi="inter"/>
          <w:color w:val="000000"/>
          <w:sz w:val="21"/>
        </w:rPr>
        <w:t xml:space="preserve">: Verify evidence-based recommendations</w:t>
      </w:r>
    </w:p>
    <w:p>
      <w:pPr>
        <w:numPr>
          <w:ilvl w:val="0"/>
          <w:numId w:val="13"/>
        </w:numPr>
        <w:spacing w:line="360" w:before="105" w:after="105" w:lineRule="auto"/>
      </w:pPr>
      <w:r>
        <w:rPr>
          <w:rFonts w:eastAsia="inter" w:cs="inter" w:ascii="inter" w:hAnsi="inter"/>
          <w:b/>
          <w:color w:val="000000"/>
          <w:sz w:val="21"/>
        </w:rPr>
        <w:t xml:space="preserve">Patient Safety</w:t>
      </w:r>
      <w:r>
        <w:rPr>
          <w:rFonts w:eastAsia="inter" w:cs="inter" w:ascii="inter" w:hAnsi="inter"/>
          <w:color w:val="000000"/>
          <w:sz w:val="21"/>
        </w:rPr>
        <w:t xml:space="preserve">: Ensure no autonomous clinical decisions without oversight</w:t>
      </w:r>
    </w:p>
    <w:p>
      <w:pPr>
        <w:spacing w:line="360" w:before="315" w:after="105" w:lineRule="auto"/>
        <w:ind w:left="-30"/>
        <w:jc w:val="left"/>
      </w:pPr>
      <w:r>
        <w:rPr>
          <w:rFonts w:eastAsia="inter" w:cs="inter" w:ascii="inter" w:hAnsi="inter"/>
          <w:b/>
          <w:color w:val="000000"/>
          <w:sz w:val="24"/>
        </w:rPr>
        <w:t xml:space="preserve">Compliance and Security Testing</w:t>
      </w:r>
    </w:p>
    <w:p>
      <w:pPr>
        <w:numPr>
          <w:ilvl w:val="0"/>
          <w:numId w:val="14"/>
        </w:numPr>
        <w:spacing w:line="360" w:before="105" w:after="105" w:lineRule="auto"/>
      </w:pPr>
      <w:r>
        <w:rPr>
          <w:rFonts w:eastAsia="inter" w:cs="inter" w:ascii="inter" w:hAnsi="inter"/>
          <w:b/>
          <w:color w:val="000000"/>
          <w:sz w:val="21"/>
        </w:rPr>
        <w:t xml:space="preserve">HIPAA Compliance Audit</w:t>
      </w:r>
      <w:r>
        <w:rPr>
          <w:rFonts w:eastAsia="inter" w:cs="inter" w:ascii="inter" w:hAnsi="inter"/>
          <w:color w:val="000000"/>
          <w:sz w:val="21"/>
        </w:rPr>
        <w:t xml:space="preserve">: Full security and privacy assessment</w:t>
      </w:r>
    </w:p>
    <w:p>
      <w:pPr>
        <w:numPr>
          <w:ilvl w:val="0"/>
          <w:numId w:val="14"/>
        </w:numPr>
        <w:spacing w:line="360" w:before="105" w:after="105" w:lineRule="auto"/>
      </w:pPr>
      <w:r>
        <w:rPr>
          <w:rFonts w:eastAsia="inter" w:cs="inter" w:ascii="inter" w:hAnsi="inter"/>
          <w:b/>
          <w:color w:val="000000"/>
          <w:sz w:val="21"/>
        </w:rPr>
        <w:t xml:space="preserve">Data Encryption Validation</w:t>
      </w:r>
      <w:r>
        <w:rPr>
          <w:rFonts w:eastAsia="inter" w:cs="inter" w:ascii="inter" w:hAnsi="inter"/>
          <w:color w:val="000000"/>
          <w:sz w:val="21"/>
        </w:rPr>
        <w:t xml:space="preserve">: Verify all PHI is properly encrypted</w:t>
      </w:r>
    </w:p>
    <w:p>
      <w:pPr>
        <w:numPr>
          <w:ilvl w:val="0"/>
          <w:numId w:val="14"/>
        </w:numPr>
        <w:spacing w:line="360" w:before="105" w:after="105" w:lineRule="auto"/>
      </w:pPr>
      <w:r>
        <w:rPr>
          <w:rFonts w:eastAsia="inter" w:cs="inter" w:ascii="inter" w:hAnsi="inter"/>
          <w:b/>
          <w:color w:val="000000"/>
          <w:sz w:val="21"/>
        </w:rPr>
        <w:t xml:space="preserve">Access Control Testing</w:t>
      </w:r>
      <w:r>
        <w:rPr>
          <w:rFonts w:eastAsia="inter" w:cs="inter" w:ascii="inter" w:hAnsi="inter"/>
          <w:color w:val="000000"/>
          <w:sz w:val="21"/>
        </w:rPr>
        <w:t xml:space="preserve">: Ensure appropriate role-based access</w:t>
      </w:r>
    </w:p>
    <w:p>
      <w:pPr>
        <w:numPr>
          <w:ilvl w:val="0"/>
          <w:numId w:val="14"/>
        </w:numPr>
        <w:spacing w:line="360" w:before="105" w:after="105" w:lineRule="auto"/>
      </w:pPr>
      <w:r>
        <w:rPr>
          <w:rFonts w:eastAsia="inter" w:cs="inter" w:ascii="inter" w:hAnsi="inter"/>
          <w:b/>
          <w:color w:val="000000"/>
          <w:sz w:val="21"/>
        </w:rPr>
        <w:t xml:space="preserve">Audit Trail Verification</w:t>
      </w:r>
      <w:r>
        <w:rPr>
          <w:rFonts w:eastAsia="inter" w:cs="inter" w:ascii="inter" w:hAnsi="inter"/>
          <w:color w:val="000000"/>
          <w:sz w:val="21"/>
        </w:rPr>
        <w:t xml:space="preserve">: Confirm comprehensive logging of all activities</w:t>
      </w:r>
    </w:p>
    <w:p>
      <w:pPr>
        <w:spacing w:line="360" w:before="315" w:after="105" w:lineRule="auto"/>
        <w:ind w:left="-30"/>
        <w:jc w:val="left"/>
      </w:pPr>
      <w:r>
        <w:rPr>
          <w:rFonts w:eastAsia="inter" w:cs="inter" w:ascii="inter" w:hAnsi="inter"/>
          <w:b/>
          <w:color w:val="000000"/>
          <w:sz w:val="24"/>
        </w:rPr>
        <w:t xml:space="preserve">Performance Metrics</w:t>
      </w:r>
    </w:p>
    <w:p>
      <w:pPr>
        <w:numPr>
          <w:ilvl w:val="0"/>
          <w:numId w:val="15"/>
        </w:numPr>
        <w:spacing w:line="360" w:before="105" w:after="105" w:lineRule="auto"/>
      </w:pPr>
      <w:r>
        <w:rPr>
          <w:rFonts w:eastAsia="inter" w:cs="inter" w:ascii="inter" w:hAnsi="inter"/>
          <w:b/>
          <w:color w:val="000000"/>
          <w:sz w:val="21"/>
        </w:rPr>
        <w:t xml:space="preserve">Triage Accuracy</w:t>
      </w:r>
      <w:r>
        <w:rPr>
          <w:rFonts w:eastAsia="inter" w:cs="inter" w:ascii="inter" w:hAnsi="inter"/>
          <w:color w:val="000000"/>
          <w:sz w:val="21"/>
        </w:rPr>
        <w:t xml:space="preserve">: &gt;95% agreement with clinical triage nurses</w:t>
      </w:r>
    </w:p>
    <w:p>
      <w:pPr>
        <w:numPr>
          <w:ilvl w:val="0"/>
          <w:numId w:val="15"/>
        </w:numPr>
        <w:spacing w:line="360" w:before="105" w:after="105" w:lineRule="auto"/>
      </w:pPr>
      <w:r>
        <w:rPr>
          <w:rFonts w:eastAsia="inter" w:cs="inter" w:ascii="inter" w:hAnsi="inter"/>
          <w:b/>
          <w:color w:val="000000"/>
          <w:sz w:val="21"/>
        </w:rPr>
        <w:t xml:space="preserve">Medication Adherence Improvement</w:t>
      </w:r>
      <w:r>
        <w:rPr>
          <w:rFonts w:eastAsia="inter" w:cs="inter" w:ascii="inter" w:hAnsi="inter"/>
          <w:color w:val="000000"/>
          <w:sz w:val="21"/>
        </w:rPr>
        <w:t xml:space="preserve">: &gt;30% increase in compliance</w:t>
      </w:r>
    </w:p>
    <w:p>
      <w:pPr>
        <w:numPr>
          <w:ilvl w:val="0"/>
          <w:numId w:val="15"/>
        </w:numPr>
        <w:spacing w:line="360" w:before="105" w:after="105" w:lineRule="auto"/>
      </w:pPr>
      <w:r>
        <w:rPr>
          <w:rFonts w:eastAsia="inter" w:cs="inter" w:ascii="inter" w:hAnsi="inter"/>
          <w:b/>
          <w:color w:val="000000"/>
          <w:sz w:val="21"/>
        </w:rPr>
        <w:t xml:space="preserve">Patient Satisfaction</w:t>
      </w:r>
      <w:r>
        <w:rPr>
          <w:rFonts w:eastAsia="inter" w:cs="inter" w:ascii="inter" w:hAnsi="inter"/>
          <w:color w:val="000000"/>
          <w:sz w:val="21"/>
        </w:rPr>
        <w:t xml:space="preserve">: &gt;4.5/5 rating for digital health experience</w:t>
      </w:r>
    </w:p>
    <w:p>
      <w:pPr>
        <w:numPr>
          <w:ilvl w:val="0"/>
          <w:numId w:val="15"/>
        </w:numPr>
        <w:spacing w:line="360" w:before="105" w:after="105" w:lineRule="auto"/>
      </w:pPr>
      <w:r>
        <w:rPr>
          <w:rFonts w:eastAsia="inter" w:cs="inter" w:ascii="inter" w:hAnsi="inter"/>
          <w:b/>
          <w:color w:val="000000"/>
          <w:sz w:val="21"/>
        </w:rPr>
        <w:t xml:space="preserve">Clinical Efficiency</w:t>
      </w:r>
      <w:r>
        <w:rPr>
          <w:rFonts w:eastAsia="inter" w:cs="inter" w:ascii="inter" w:hAnsi="inter"/>
          <w:color w:val="000000"/>
          <w:sz w:val="21"/>
        </w:rPr>
        <w:t xml:space="preserve">: 40% reduction in routine appointment duration</w:t>
      </w:r>
    </w:p>
    <w:p>
      <w:pPr>
        <w:numPr>
          <w:ilvl w:val="0"/>
          <w:numId w:val="15"/>
        </w:numPr>
        <w:spacing w:line="360" w:before="105" w:after="105" w:lineRule="auto"/>
      </w:pPr>
      <w:r>
        <w:rPr>
          <w:rFonts w:eastAsia="inter" w:cs="inter" w:ascii="inter" w:hAnsi="inter"/>
          <w:b/>
          <w:color w:val="000000"/>
          <w:sz w:val="21"/>
        </w:rPr>
        <w:t xml:space="preserve">Safety Events</w:t>
      </w:r>
      <w:r>
        <w:rPr>
          <w:rFonts w:eastAsia="inter" w:cs="inter" w:ascii="inter" w:hAnsi="inter"/>
          <w:color w:val="000000"/>
          <w:sz w:val="21"/>
        </w:rPr>
        <w:t xml:space="preserve">: Zero safety incidents attributed to AI recommendations</w:t>
      </w:r>
    </w:p>
    <w:p>
      <w:pPr>
        <w:spacing w:line="360" w:before="315" w:after="105" w:lineRule="auto"/>
        <w:ind w:left="-30"/>
        <w:jc w:val="left"/>
      </w:pPr>
      <w:r>
        <w:rPr>
          <w:rFonts w:eastAsia="inter" w:cs="inter" w:ascii="inter" w:hAnsi="inter"/>
          <w:b/>
          <w:color w:val="000000"/>
          <w:sz w:val="24"/>
        </w:rPr>
        <w:t xml:space="preserve">Prerequisites and Environment Setup</w:t>
      </w:r>
    </w:p>
    <w:p>
      <w:pPr>
        <w:spacing w:line="360" w:before="315" w:after="105" w:lineRule="auto"/>
        <w:ind w:left="-30"/>
        <w:jc w:val="left"/>
      </w:pPr>
      <w:r>
        <w:rPr>
          <w:rFonts w:eastAsia="inter" w:cs="inter" w:ascii="inter" w:hAnsi="inter"/>
          <w:b/>
          <w:color w:val="000000"/>
          <w:sz w:val="24"/>
        </w:rPr>
        <w:t xml:space="preserve">Required Licenses and Access</w:t>
      </w:r>
    </w:p>
    <w:p>
      <w:pPr>
        <w:numPr>
          <w:ilvl w:val="0"/>
          <w:numId w:val="16"/>
        </w:numPr>
        <w:spacing w:line="360" w:before="105" w:after="105" w:lineRule="auto"/>
      </w:pPr>
      <w:r>
        <w:rPr>
          <w:rFonts w:eastAsia="inter" w:cs="inter" w:ascii="inter" w:hAnsi="inter"/>
          <w:b/>
          <w:color w:val="000000"/>
          <w:sz w:val="21"/>
        </w:rPr>
        <w:t xml:space="preserve">Microsoft Copilot Studio</w:t>
      </w:r>
      <w:r>
        <w:rPr>
          <w:rFonts w:eastAsia="inter" w:cs="inter" w:ascii="inter" w:hAnsi="inter"/>
          <w:color w:val="000000"/>
          <w:sz w:val="21"/>
        </w:rPr>
        <w:t xml:space="preserve"> license with agent flows support</w:t>
      </w:r>
    </w:p>
    <w:p>
      <w:pPr>
        <w:numPr>
          <w:ilvl w:val="0"/>
          <w:numId w:val="16"/>
        </w:numPr>
        <w:spacing w:line="360" w:before="105" w:after="105" w:lineRule="auto"/>
      </w:pPr>
      <w:r>
        <w:rPr>
          <w:rFonts w:eastAsia="inter" w:cs="inter" w:ascii="inter" w:hAnsi="inter"/>
          <w:b/>
          <w:color w:val="000000"/>
          <w:sz w:val="21"/>
        </w:rPr>
        <w:t xml:space="preserve">Power Platform</w:t>
      </w:r>
      <w:r>
        <w:rPr>
          <w:rFonts w:eastAsia="inter" w:cs="inter" w:ascii="inter" w:hAnsi="inter"/>
          <w:color w:val="000000"/>
          <w:sz w:val="21"/>
        </w:rPr>
        <w:t xml:space="preserve"> environment with administrative access</w:t>
      </w:r>
    </w:p>
    <w:p>
      <w:pPr>
        <w:numPr>
          <w:ilvl w:val="0"/>
          <w:numId w:val="16"/>
        </w:numPr>
        <w:spacing w:line="360" w:before="105" w:after="105" w:lineRule="auto"/>
      </w:pPr>
      <w:r>
        <w:rPr>
          <w:rFonts w:eastAsia="inter" w:cs="inter" w:ascii="inter" w:hAnsi="inter"/>
          <w:b/>
          <w:color w:val="000000"/>
          <w:sz w:val="21"/>
        </w:rPr>
        <w:t xml:space="preserve">Microsoft 365</w:t>
      </w:r>
      <w:r>
        <w:rPr>
          <w:rFonts w:eastAsia="inter" w:cs="inter" w:ascii="inter" w:hAnsi="inter"/>
          <w:color w:val="000000"/>
          <w:sz w:val="21"/>
        </w:rPr>
        <w:t xml:space="preserve"> integration capabilities</w:t>
      </w:r>
    </w:p>
    <w:p>
      <w:pPr>
        <w:numPr>
          <w:ilvl w:val="0"/>
          <w:numId w:val="16"/>
        </w:numPr>
        <w:spacing w:line="360" w:before="105" w:after="105" w:lineRule="auto"/>
      </w:pPr>
      <w:r>
        <w:rPr>
          <w:rFonts w:eastAsia="inter" w:cs="inter" w:ascii="inter" w:hAnsi="inter"/>
          <w:b/>
          <w:color w:val="000000"/>
          <w:sz w:val="21"/>
        </w:rPr>
        <w:t xml:space="preserve">Azure AI Builder</w:t>
      </w:r>
      <w:r>
        <w:rPr>
          <w:rFonts w:eastAsia="inter" w:cs="inter" w:ascii="inter" w:hAnsi="inter"/>
          <w:color w:val="000000"/>
          <w:sz w:val="21"/>
        </w:rPr>
        <w:t xml:space="preserve"> for advanced AI actions</w:t>
      </w:r>
    </w:p>
    <w:p>
      <w:pPr>
        <w:numPr>
          <w:ilvl w:val="0"/>
          <w:numId w:val="16"/>
        </w:numPr>
        <w:spacing w:line="360" w:before="105" w:after="105" w:lineRule="auto"/>
      </w:pPr>
      <w:r>
        <w:rPr>
          <w:rFonts w:eastAsia="inter" w:cs="inter" w:ascii="inter" w:hAnsi="inter"/>
          <w:b/>
          <w:color w:val="000000"/>
          <w:sz w:val="21"/>
        </w:rPr>
        <w:t xml:space="preserve">Power Automate</w:t>
      </w:r>
      <w:r>
        <w:rPr>
          <w:rFonts w:eastAsia="inter" w:cs="inter" w:ascii="inter" w:hAnsi="inter"/>
          <w:color w:val="000000"/>
          <w:sz w:val="21"/>
        </w:rPr>
        <w:t xml:space="preserve"> premium connectors access</w:t>
      </w:r>
    </w:p>
    <w:p>
      <w:pPr>
        <w:spacing w:line="360" w:before="315" w:after="105" w:lineRule="auto"/>
        <w:ind w:left="-30"/>
        <w:jc w:val="left"/>
      </w:pPr>
      <w:r>
        <w:rPr>
          <w:rFonts w:eastAsia="inter" w:cs="inter" w:ascii="inter" w:hAnsi="inter"/>
          <w:b/>
          <w:color w:val="000000"/>
          <w:sz w:val="24"/>
        </w:rPr>
        <w:t xml:space="preserve">Initial Environment Configuration</w:t>
      </w:r>
    </w:p>
    <w:p>
      <w:pPr>
        <w:numPr>
          <w:ilvl w:val="0"/>
          <w:numId w:val="17"/>
        </w:numPr>
        <w:spacing w:line="360" w:before="105" w:after="105" w:lineRule="auto"/>
      </w:pPr>
      <w:r>
        <w:rPr>
          <w:rFonts w:eastAsia="inter" w:cs="inter" w:ascii="inter" w:hAnsi="inter"/>
          <w:b/>
          <w:color w:val="000000"/>
          <w:sz w:val="21"/>
        </w:rPr>
        <w:t xml:space="preserve">Environment Setup</w:t>
      </w:r>
      <w:r>
        <w:rPr>
          <w:rFonts w:eastAsia="inter" w:cs="inter" w:ascii="inter" w:hAnsi="inter"/>
          <w:color w:val="000000"/>
          <w:sz w:val="21"/>
        </w:rPr>
        <w:t xml:space="preserve">: Configure Power Platform environment with Copilot Studio enabled</w:t>
      </w:r>
    </w:p>
    <w:p>
      <w:pPr>
        <w:numPr>
          <w:ilvl w:val="0"/>
          <w:numId w:val="17"/>
        </w:numPr>
        <w:spacing w:line="360" w:before="105" w:after="105" w:lineRule="auto"/>
      </w:pPr>
      <w:r>
        <w:rPr>
          <w:rFonts w:eastAsia="inter" w:cs="inter" w:ascii="inter" w:hAnsi="inter"/>
          <w:b/>
          <w:color w:val="000000"/>
          <w:sz w:val="21"/>
        </w:rPr>
        <w:t xml:space="preserve">Security Configuration</w:t>
      </w:r>
      <w:r>
        <w:rPr>
          <w:rFonts w:eastAsia="inter" w:cs="inter" w:ascii="inter" w:hAnsi="inter"/>
          <w:color w:val="000000"/>
          <w:sz w:val="21"/>
        </w:rPr>
        <w:t xml:space="preserve">: Set up appropriate security roles and permissions</w:t>
      </w:r>
    </w:p>
    <w:p>
      <w:pPr>
        <w:numPr>
          <w:ilvl w:val="0"/>
          <w:numId w:val="17"/>
        </w:numPr>
        <w:spacing w:line="360" w:before="105" w:after="105" w:lineRule="auto"/>
      </w:pPr>
      <w:r>
        <w:rPr>
          <w:rFonts w:eastAsia="inter" w:cs="inter" w:ascii="inter" w:hAnsi="inter"/>
          <w:b/>
          <w:color w:val="000000"/>
          <w:sz w:val="21"/>
        </w:rPr>
        <w:t xml:space="preserve">Data Source Connections</w:t>
      </w:r>
      <w:r>
        <w:rPr>
          <w:rFonts w:eastAsia="inter" w:cs="inter" w:ascii="inter" w:hAnsi="inter"/>
          <w:color w:val="000000"/>
          <w:sz w:val="21"/>
        </w:rPr>
        <w:t xml:space="preserve">: Establish connections to required external systems</w:t>
      </w:r>
    </w:p>
    <w:p>
      <w:pPr>
        <w:numPr>
          <w:ilvl w:val="0"/>
          <w:numId w:val="17"/>
        </w:numPr>
        <w:spacing w:line="360" w:before="105" w:after="105" w:lineRule="auto"/>
      </w:pPr>
      <w:r>
        <w:rPr>
          <w:rFonts w:eastAsia="inter" w:cs="inter" w:ascii="inter" w:hAnsi="inter"/>
          <w:b/>
          <w:color w:val="000000"/>
          <w:sz w:val="21"/>
        </w:rPr>
        <w:t xml:space="preserve">AI Model Access</w:t>
      </w:r>
      <w:r>
        <w:rPr>
          <w:rFonts w:eastAsia="inter" w:cs="inter" w:ascii="inter" w:hAnsi="inter"/>
          <w:color w:val="000000"/>
          <w:sz w:val="21"/>
        </w:rPr>
        <w:t xml:space="preserve">: Configure Azure OpenAI services integration</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2025-07-21T14:05:18.560Z</dcterms:created>
  <dcterms:modified xsi:type="dcterms:W3CDTF">2025-07-21T14:05:18.560Z</dcterms:modified>
</cp:coreProperties>
</file>