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F3864"/>
          <w:sz w:val="56"/>
          <w:szCs w:val="56"/>
        </w:rPr>
        <w:t xml:space="preserve">Model Design Document</w:t>
      </w:r>
    </w:p>
    <w:p>
      <w:pPr>
        <w:spacing w:before="200"/>
        <w:jc w:val="center"/>
      </w:pPr>
      <w:r>
        <w:rPr>
          <w:color w:val="2E7D7B"/>
          <w:sz w:val="32"/>
          <w:szCs w:val="32"/>
        </w:rPr>
        <w:t xml:space="preserve">Sarcasm Detection Capstone Project</w:t>
      </w:r>
    </w:p>
    <w:p>
      <w:pPr>
        <w:spacing w:before="400"/>
        <w:jc w:val="center"/>
      </w:pPr>
      <w:r>
        <w:rPr>
          <w:i/>
          <w:iCs/>
          <w:sz w:val="22"/>
          <w:szCs w:val="22"/>
        </w:rPr>
        <w:t xml:space="preserve">Comparative Evaluation of Classical, Transformer, and LLM-Based NLP Approaches</w:t>
      </w:r>
    </w:p>
    <w:p>
      <w:pPr>
        <w:spacing w:before="800"/>
        <w:jc w:val="center"/>
      </w:pPr>
      <w:r>
        <w:rPr>
          <w:sz w:val="22"/>
          <w:szCs w:val="22"/>
        </w:rPr>
        <w:t xml:space="preserve">Prepared by: Nirav Shah</w:t>
      </w:r>
    </w:p>
    <w:p>
      <w:pPr>
        <w:spacing w:before="100"/>
        <w:jc w:val="center"/>
      </w:pPr>
      <w:r>
        <w:rPr>
          <w:color w:val="666666"/>
          <w:sz w:val="20"/>
          <w:szCs w:val="20"/>
        </w:rPr>
        <w:t xml:space="preserve">September 2026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Executive Summary</w:t>
      </w:r>
    </w:p>
    <w:p>
      <w:pPr>
        <w:spacing w:after="150"/>
      </w:pPr>
      <w:r>
        <w:t xml:space="preserve">This document defines the design, methodology, and evaluation approach for a sarcasm detection capstone project. Sarcasm detection is a well-known hard problem in Natural Language Processing (NLP) because sarcastic statements often use positive or neutral words to convey a negative or ironic meaning, making literal keyword-based approaches unreliable. The project builds and compares three fundamentally different modeling approaches on the same dataset and the same 80/20 train-test split, then recommends one approach for deployment based on accuracy, efficiency, and practicality.</w:t>
      </w:r>
    </w:p>
    <w:p>
      <w:pPr>
        <w:spacing w:after="100"/>
      </w:pPr>
      <w:r>
        <w:rPr>
          <w:b/>
          <w:bCs/>
        </w:rPr>
        <w:t xml:space="preserve">Task: </w:t>
      </w:r>
      <w:r>
        <w:t xml:space="preserve">Binary text classification — sarcastic (1) vs. not sarcastic (0)</w:t>
      </w:r>
    </w:p>
    <w:p>
      <w:pPr>
        <w:spacing w:after="100"/>
      </w:pPr>
      <w:r>
        <w:rPr>
          <w:b/>
          <w:bCs/>
        </w:rPr>
        <w:t xml:space="preserve">Dataset: </w:t>
      </w:r>
      <w:r>
        <w:t xml:space="preserve">News Headlines Dataset for Sarcasm Detection (Kaggle, Rishabh Misra) — v1 and v2 files, ~28,500 unique headlines after deduplication</w:t>
      </w:r>
    </w:p>
    <w:p>
      <w:pPr>
        <w:spacing w:after="100"/>
      </w:pPr>
      <w:r>
        <w:rPr>
          <w:b/>
          <w:bCs/>
        </w:rPr>
        <w:t xml:space="preserve">Split: </w:t>
      </w:r>
      <w:r>
        <w:t xml:space="preserve">80% train / 20% test, stratified by label, fixed random seed (42) for reproducibility</w:t>
      </w:r>
    </w:p>
    <w:p>
      <w:pPr>
        <w:spacing w:after="100"/>
      </w:pPr>
      <w:r>
        <w:rPr>
          <w:b/>
          <w:bCs/>
        </w:rPr>
        <w:t xml:space="preserve">Methods compared: </w:t>
      </w:r>
      <w:r>
        <w:t xml:space="preserve">(1) Word2Vec + BiLSTM built from scratch, (2) Fine-tuned pretrained DistilBERT (Hugging Face), (3) Zero/few-shot LLM prompting (Ollama local model + OpenAI API)</w:t>
      </w:r>
    </w:p>
    <w:p>
      <w:pPr>
        <w:spacing w:after="100"/>
      </w:pPr>
      <w:r>
        <w:rPr>
          <w:b/>
          <w:bCs/>
        </w:rPr>
        <w:t xml:space="preserve">Deployment: </w:t>
      </w:r>
      <w:r>
        <w:t xml:space="preserve">Streamlit web application exposing all three methods for live inference</w:t>
      </w:r>
    </w:p>
    <w:p>
      <w:pPr>
        <w:pStyle w:val="Heading1"/>
        <w:spacing w:after="150" w:before="300"/>
      </w:pPr>
      <w:r>
        <w:t xml:space="preserve">2. Problem Statement</w:t>
      </w:r>
    </w:p>
    <w:p>
      <w:pPr>
        <w:spacing w:after="150"/>
      </w:pPr>
      <w:r>
        <w:t xml:space="preserve">Given a news headline, determine whether it is sarcastic (satirical/ironic, in the style of The Onion) or not sarcastic (a straightforward literal headline, e.g. from HuffPost). The output is a binary label, optionally accompanied by a probability score.</w:t>
      </w:r>
    </w:p>
    <w:p>
      <w:pPr>
        <w:pStyle w:val="Heading2"/>
        <w:spacing w:after="120" w:before="250"/>
      </w:pPr>
      <w:r>
        <w:t xml:space="preserve">2.1 Why this is a non-trivial NLP problem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Sarcasm relies on context, tone, and world knowledge rather than explicit negative vocabulary.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Headlines are short (typically 5-20 words), so there is limited context per example compared to full documents.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two classes can share overlapping vocabulary (e.g. both use ordinary nouns/verbs), so surface-level word matching is insufficient — the model must learn deeper semantic or stylistic patterns.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makes the dataset a good testbed for comparing shallow, transfer-learned, and zero-shot LLM approaches.</w:t>
      </w:r>
    </w:p>
    <w:p>
      <w:pPr>
        <w:pStyle w:val="Heading1"/>
        <w:spacing w:after="150" w:before="300"/>
      </w:pPr>
      <w:r>
        <w:t xml:space="preserve">3. Dataset Description</w:t>
      </w:r>
    </w:p>
    <w:p>
      <w:pPr>
        <w:spacing w:after="100"/>
      </w:pPr>
      <w:r>
        <w:rPr>
          <w:b/>
          <w:bCs/>
        </w:rPr>
        <w:t xml:space="preserve">Source: </w:t>
      </w:r>
      <w:r>
        <w:t xml:space="preserve">Kaggle: News Headlines Dataset for Sarcasm Detection, curated from TheOnion.com (sarcastic) and HuffPost (non-sarcastic)</w:t>
      </w:r>
    </w:p>
    <w:p>
      <w:pPr>
        <w:spacing w:after="100"/>
      </w:pPr>
      <w:r>
        <w:rPr>
          <w:b/>
          <w:bCs/>
        </w:rPr>
        <w:t xml:space="preserve">Files provided: </w:t>
      </w:r>
      <w:r>
        <w:t xml:space="preserve">Sarcasm_Headlines_Dataset.json (26,709 rows) and Sarcasm_Headlines_Dataset_v2.json (28,619 rows, cleaner/extended)</w:t>
      </w:r>
    </w:p>
    <w:p>
      <w:pPr>
        <w:spacing w:after="100"/>
      </w:pPr>
      <w:r>
        <w:rPr>
          <w:b/>
          <w:bCs/>
        </w:rPr>
        <w:t xml:space="preserve">Fields: </w:t>
      </w:r>
      <w:r>
        <w:t xml:space="preserve">headline (text), is_sarcastic (0/1 label), article_link (source URL, used for provenance only, not modeling)</w:t>
      </w:r>
    </w:p>
    <w:p>
      <w:pPr>
        <w:pStyle w:val="Heading2"/>
        <w:spacing w:after="120" w:before="250"/>
      </w:pPr>
      <w:r>
        <w:t xml:space="preserve">3.1 Data preparation decisions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v2 is used as the primary source since it is a cleaned, extended superset of v1; combining both files was considered but rejected to avoid near-duplicate rows leaking across the train/test boundary.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Exact-duplicate headlines are dropped (28,619 → 28,503 unique rows) to prevent train/test leakage from identical text appearing in both splits.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label distribution is balanced (~47.5% sarcastic), so accuracy is a meaningful metric and does not require class-imbalance correction (e.g. SMOTE or class weighting).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single stratified 80/20 split (train=22,802 / test=5,701) is generated once in data_utils.py and reused by all three methods, ensuring a fair, apples-to-apples comparison.</w:t>
      </w:r>
    </w:p>
    <w:p>
      <w:pPr>
        <w:pStyle w:val="Heading2"/>
        <w:spacing w:after="120" w:before="250"/>
      </w:pPr>
      <w:r>
        <w:t xml:space="preserve">3.2 Text preprocessing pipeline</w:t>
      </w:r>
    </w:p>
    <w:p>
      <w:pPr>
        <w:spacing w:after="150"/>
      </w:pPr>
      <w:r>
        <w:t xml:space="preserve">Two levels of cleaning are applied, matched to what each model family needs: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800"/>
      </w:tblGrid>
      <w:tr>
        <w:trPr>
          <w:tblHeader/>
        </w:trPr>
        <w:tc>
          <w:tcPr>
            <w:tcW w:type="dxa" w:w="32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30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Applied to</w:t>
            </w:r>
          </w:p>
        </w:tc>
        <w:tc>
          <w:tcPr>
            <w:tcW w:type="dxa" w:w="38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Steps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Base cleaning (data_utils.py)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All methods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Lowercase → strip URLs → remove punctuation → collapse whitespace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 w:val="false"/>
                <w:bCs w:val="false"/>
              </w:rPr>
              <w:t xml:space="preserve">Deep cleaning (Method 1 only)</w:t>
            </w:r>
          </w:p>
        </w:tc>
        <w:tc>
          <w:tcPr>
            <w:tcW w:type="dxa" w:w="3000"/>
            <w:shd w:fill="F2F2F2" w:val="clear"/>
          </w:tcPr>
          <w:p>
            <w:r>
              <w:rPr>
                <w:b w:val="false"/>
                <w:bCs w:val="false"/>
              </w:rPr>
              <w:t xml:space="preserve">Word2Vec + BiLSTM</w:t>
            </w:r>
          </w:p>
        </w:tc>
        <w:tc>
          <w:tcPr>
            <w:tcW w:type="dxa" w:w="3800"/>
            <w:shd w:fill="F2F2F2" w:val="clear"/>
          </w:tcPr>
          <w:p>
            <w:r>
              <w:rPr>
                <w:b w:val="false"/>
                <w:bCs w:val="false"/>
              </w:rPr>
              <w:t xml:space="preserve">Base cleaning → stopword removal → lemmatization (WordNet)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</w:rPr>
              <w:t xml:space="preserve">Minimal / none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Method 2 (DistilBERT) &amp; Method 3 (LLM)</w:t>
            </w:r>
          </w:p>
        </w:tc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Base-cleaned text passed directly — subword tokenizers and LLMs perform better on natural, un-stripped text than on heavily normalized text</w:t>
            </w:r>
          </w:p>
        </w:tc>
      </w:tr>
    </w:tbl>
    <w:p>
      <w:pPr>
        <w:spacing w:after="150"/>
      </w:pPr>
      <w:r>
        <w:rPr>
          <w:sz w:val="20"/>
          <w:szCs w:val="20"/>
        </w:rPr>
        <w:t xml:space="preserve">Rationale: classical embeddings (Word2Vec) benefit from stopword removal and lemmatization because it reduces vocabulary sparsity and helps the model focus on content-bearing words. Transformer tokenizers and LLMs, by contrast, are pretrained on natural text and lose useful signal (e.g. function words, capitalization patterns) if it is stripped out.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Methodology</w:t>
      </w:r>
    </w:p>
    <w:p>
      <w:pPr>
        <w:pStyle w:val="Heading2"/>
        <w:spacing w:after="120" w:before="250"/>
      </w:pPr>
      <w:r>
        <w:t xml:space="preserve">4.1 Method 1 — From Scratch (Word2Vec + BiLSTM)</w:t>
      </w:r>
    </w:p>
    <w:p>
      <w:pPr>
        <w:spacing w:after="100"/>
      </w:pPr>
      <w:r>
        <w:rPr>
          <w:b/>
          <w:bCs/>
        </w:rPr>
        <w:t xml:space="preserve">Embedding: </w:t>
      </w:r>
      <w:r>
        <w:t xml:space="preserve">Word2Vec (gensim), 100 dimensions, window=5, min_count=2, trained ONLY on the training split (never on test data, to avoid leakage)</w:t>
      </w:r>
    </w:p>
    <w:p>
      <w:pPr>
        <w:spacing w:after="100"/>
      </w:pPr>
      <w:r>
        <w:rPr>
          <w:b/>
          <w:bCs/>
        </w:rPr>
        <w:t xml:space="preserve">Sequence prep: </w:t>
      </w:r>
      <w:r>
        <w:t xml:space="preserve">Keras Tokenizer (vocab capped at 20,000 words), sequences padded/truncated to 30 tokens</w:t>
      </w:r>
    </w:p>
    <w:p>
      <w:pPr>
        <w:spacing w:after="100"/>
      </w:pPr>
      <w:r>
        <w:rPr>
          <w:b/>
          <w:bCs/>
        </w:rPr>
        <w:t xml:space="preserve">Architecture: </w:t>
      </w:r>
      <w:r>
        <w:t xml:space="preserve">Embedding (trainable, initialized from Word2Vec) → Bidirectional LSTM(64) → Bidirectional LSTM(32) → Dropout(0.4) → Dense(32, ReLU) → Dropout(0.3) → Dense(1, sigmoid)</w:t>
      </w:r>
    </w:p>
    <w:p>
      <w:pPr>
        <w:spacing w:after="100"/>
      </w:pPr>
      <w:r>
        <w:rPr>
          <w:b/>
          <w:bCs/>
        </w:rPr>
        <w:t xml:space="preserve">Training: </w:t>
      </w:r>
      <w:r>
        <w:t xml:space="preserve">Binary cross-entropy loss, Adam optimizer, early stopping on validation loss (patience=3), up to 15 epochs, 10% of training data held out for validation</w:t>
      </w:r>
    </w:p>
    <w:p>
      <w:pPr>
        <w:spacing w:after="100"/>
      </w:pPr>
      <w:r>
        <w:rPr>
          <w:b/>
          <w:bCs/>
        </w:rPr>
        <w:t xml:space="preserve">Why this design: </w:t>
      </w:r>
      <w:r>
        <w:t xml:space="preserve">A BiLSTM reads the sequence in both directions, which matters for sarcasm because the ironic cue can appear before or after the literal-sounding phrase it undercuts (e.g. "...for the 800th time" flips the sentiment of everything before it).</w:t>
      </w:r>
    </w:p>
    <w:p>
      <w:pPr>
        <w:pStyle w:val="Heading2"/>
        <w:spacing w:after="120" w:before="250"/>
      </w:pPr>
      <w:r>
        <w:t xml:space="preserve">4.2 Method 2 — Hugging Face Pretrained Model (Transfer Learning)</w:t>
      </w:r>
    </w:p>
    <w:p>
      <w:pPr>
        <w:spacing w:after="100"/>
      </w:pPr>
      <w:r>
        <w:rPr>
          <w:b/>
          <w:bCs/>
        </w:rPr>
        <w:t xml:space="preserve">Base model: </w:t>
      </w:r>
      <w:r>
        <w:t xml:space="preserve">distilbert-base-uncased — chosen over BERT-base for a ~60% faster / 40% smaller footprint with ~97% of BERT's language understanding, making CPU fine-tuning practical for a capstone timeline</w:t>
      </w:r>
    </w:p>
    <w:p>
      <w:pPr>
        <w:spacing w:after="100"/>
      </w:pPr>
      <w:r>
        <w:rPr>
          <w:b/>
          <w:bCs/>
        </w:rPr>
        <w:t xml:space="preserve">Fine-tuning approach: </w:t>
      </w:r>
      <w:r>
        <w:t xml:space="preserve">Full fine-tuning (all layers updated) using the Hugging Face Trainer API, sequence classification head with 2 output classes</w:t>
      </w:r>
    </w:p>
    <w:p>
      <w:pPr>
        <w:spacing w:after="100"/>
      </w:pPr>
      <w:r>
        <w:rPr>
          <w:b/>
          <w:bCs/>
        </w:rPr>
        <w:t xml:space="preserve">Hyperparameters: </w:t>
      </w:r>
      <w:r>
        <w:t xml:space="preserve">3 epochs, batch size 16, learning rate 2e-5, max sequence length 64 tokens</w:t>
      </w:r>
    </w:p>
    <w:p>
      <w:pPr>
        <w:spacing w:after="100"/>
      </w:pPr>
      <w:r>
        <w:rPr>
          <w:b/>
          <w:bCs/>
        </w:rPr>
        <w:t xml:space="preserve">Why this design: </w:t>
      </w:r>
      <w:r>
        <w:t xml:space="preserve">Fine-tuning a model pretrained on a large general-language corpus lets it start from a strong understanding of syntax and semantics, then specialize on sarcasm-specific patterns with far less labeled data than training a transformer from scratch would require.</w:t>
      </w:r>
    </w:p>
    <w:p>
      <w:pPr>
        <w:pStyle w:val="Heading2"/>
        <w:spacing w:after="120" w:before="250"/>
      </w:pPr>
      <w:r>
        <w:t xml:space="preserve">4.3 Method 3 — LLM-Based (Zero/Few-Shot Prompting)</w:t>
      </w:r>
    </w:p>
    <w:p>
      <w:pPr>
        <w:spacing w:after="100"/>
      </w:pPr>
      <w:r>
        <w:rPr>
          <w:b/>
          <w:bCs/>
        </w:rPr>
        <w:t xml:space="preserve">Providers: </w:t>
      </w:r>
      <w:r>
        <w:t xml:space="preserve">Ollama (local, e.g. llama3.1 — free, no data leaves the machine) and OpenAI API (e.g. gpt-4o-mini — hosted, usage-based cost)</w:t>
      </w:r>
    </w:p>
    <w:p>
      <w:pPr>
        <w:spacing w:after="100"/>
      </w:pPr>
      <w:r>
        <w:rPr>
          <w:b/>
          <w:bCs/>
        </w:rPr>
        <w:t xml:space="preserve">Approach: </w:t>
      </w:r>
      <w:r>
        <w:t xml:space="preserve">No training or fine-tuning. Each headline is sent with a system instruction defining the task, plus 4 few-shot examples (2 sarcastic, 2 not) to anchor the model's judgment, then asked to output a single-word label.</w:t>
      </w:r>
    </w:p>
    <w:p>
      <w:pPr>
        <w:spacing w:after="100"/>
      </w:pPr>
      <w:r>
        <w:rPr>
          <w:b/>
          <w:bCs/>
        </w:rPr>
        <w:t xml:space="preserve">Evaluation sample: </w:t>
      </w:r>
      <w:r>
        <w:t xml:space="preserve">A stratified 400-row sample of the test set, rather than the full 5,701 rows — chosen deliberately to keep evaluation time and (for OpenAI) API cost reasonable while remaining large enough for a statistically meaningful accuracy estimate.</w:t>
      </w:r>
    </w:p>
    <w:p>
      <w:pPr>
        <w:spacing w:after="100"/>
      </w:pPr>
      <w:r>
        <w:rPr>
          <w:b/>
          <w:bCs/>
        </w:rPr>
        <w:t xml:space="preserve">Why this design: </w:t>
      </w:r>
      <w:r>
        <w:t xml:space="preserve">LLMs require no training data or GPU time at all, making this the fastest approach to stand up — but every prediction costs a network round-trip and (for hosted APIs) money, which shapes where it fits operationally.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5. Evaluation Approach</w:t>
      </w:r>
    </w:p>
    <w:p>
      <w:pPr>
        <w:spacing w:after="100"/>
      </w:pPr>
      <w:r>
        <w:rPr>
          <w:b/>
          <w:bCs/>
        </w:rPr>
        <w:t xml:space="preserve">Primary metric: </w:t>
      </w:r>
      <w:r>
        <w:t xml:space="preserve">Accuracy (dataset is balanced, so accuracy is not misleading)</w:t>
      </w:r>
    </w:p>
    <w:p>
      <w:pPr>
        <w:spacing w:after="100"/>
      </w:pPr>
      <w:r>
        <w:rPr>
          <w:b/>
          <w:bCs/>
        </w:rPr>
        <w:t xml:space="preserve">Secondary metrics: </w:t>
      </w:r>
      <w:r>
        <w:t xml:space="preserve">Precision, recall, F1-score (per class) and confusion matrix — reported for Methods 1 and 2 to catch any asymmetric error pattern accuracy alone would hide</w:t>
      </w:r>
    </w:p>
    <w:p>
      <w:pPr>
        <w:spacing w:after="100"/>
      </w:pPr>
      <w:r>
        <w:rPr>
          <w:b/>
          <w:bCs/>
        </w:rPr>
        <w:t xml:space="preserve">Train vs. test: </w:t>
      </w:r>
      <w:r>
        <w:t xml:space="preserve">Methods 1 and 2 report both train and test accuracy, so the gap between them can be read as a check for overfitting. Method 3 has no training phase (it is used zero/few-shot), so only sample accuracy applies — the JSON output explicitly flags this rather than reporting a misleading train figure.</w:t>
      </w:r>
    </w:p>
    <w:p>
      <w:pPr>
        <w:spacing w:after="100"/>
      </w:pPr>
      <w:r>
        <w:rPr>
          <w:b/>
          <w:bCs/>
        </w:rPr>
        <w:t xml:space="preserve">Fairness of comparison: </w:t>
      </w:r>
      <w:r>
        <w:t xml:space="preserve">All three methods are evaluated against rows drawn from the identical 80/20 split produced once in data_utils.py, eliminating a common source of accidentally-inflated comparisons (different splits per method).</w:t>
      </w:r>
    </w:p>
    <w:p>
      <w:pPr>
        <w:pStyle w:val="Heading1"/>
        <w:spacing w:after="150" w:before="300"/>
      </w:pPr>
      <w:r>
        <w:t xml:space="preserve">6. Results</w:t>
      </w:r>
    </w:p>
    <w:p>
      <w:pPr>
        <w:spacing w:after="150"/>
      </w:pPr>
      <w:r>
        <w:t xml:space="preserve">Fill in this table with your actual run output from compare_models.py — the numbers below are illustrative placeholders showing the expected shape of the comparison, not real results: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100"/>
        <w:gridCol w:w="3500"/>
      </w:tblGrid>
      <w:tr>
        <w:trPr>
          <w:tblHeader/>
        </w:trPr>
        <w:tc>
          <w:tcPr>
            <w:tcW w:type="dxa" w:w="26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Method</w:t>
            </w:r>
          </w:p>
        </w:tc>
        <w:tc>
          <w:tcPr>
            <w:tcW w:type="dxa" w:w="18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Train Accuracy</w:t>
            </w:r>
          </w:p>
        </w:tc>
        <w:tc>
          <w:tcPr>
            <w:tcW w:type="dxa" w:w="21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Test / Sample Accuracy</w:t>
            </w:r>
          </w:p>
        </w:tc>
        <w:tc>
          <w:tcPr>
            <w:tcW w:type="dxa" w:w="35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1. Word2Vec + BiLSTM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~0.90-0.95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~0.80-0.85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Gap indicates some overfitting typical of small embeddings on short text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 w:val="false"/>
                <w:bCs w:val="false"/>
              </w:rPr>
              <w:t xml:space="preserve">2. Fine-tuned DistilBERT</w:t>
            </w:r>
          </w:p>
        </w:tc>
        <w:tc>
          <w:tcPr>
            <w:tcW w:type="dxa" w:w="1800"/>
            <w:shd w:fill="F2F2F2" w:val="clear"/>
          </w:tcPr>
          <w:p>
            <w:r>
              <w:rPr>
                <w:b w:val="false"/>
                <w:bCs w:val="false"/>
              </w:rPr>
              <w:t xml:space="preserve">~0.95-0.99</w:t>
            </w:r>
          </w:p>
        </w:tc>
        <w:tc>
          <w:tcPr>
            <w:tcW w:type="dxa" w:w="2100"/>
            <w:shd w:fill="F2F2F2" w:val="clear"/>
          </w:tcPr>
          <w:p>
            <w:r>
              <w:rPr>
                <w:b w:val="false"/>
                <w:bCs w:val="false"/>
              </w:rPr>
              <w:t xml:space="preserve">~0.88-0.93</w:t>
            </w:r>
          </w:p>
        </w:tc>
        <w:tc>
          <w:tcPr>
            <w:tcW w:type="dxa" w:w="3500"/>
            <w:shd w:fill="F2F2F2" w:val="clear"/>
          </w:tcPr>
          <w:p>
            <w:r>
              <w:rPr>
                <w:b w:val="false"/>
                <w:bCs w:val="false"/>
              </w:rPr>
              <w:t xml:space="preserve">Transfer learning typically yields the strongest generalization here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</w:rPr>
              <w:t xml:space="preserve">3a. LLM — Ollama (local)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n/a (zero-shot)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~0.75-0.85</w:t>
            </w:r>
          </w:p>
        </w:tc>
        <w:tc>
          <w:tcPr>
            <w:tcW w:type="dxa" w:w="3500"/>
          </w:tcPr>
          <w:p>
            <w:r>
              <w:rPr>
                <w:b w:val="false"/>
                <w:bCs w:val="false"/>
              </w:rPr>
              <w:t xml:space="preserve">No training cost; accuracy depends heavily on local model size/quality</w:t>
            </w:r>
          </w:p>
        </w:tc>
      </w:tr>
      <w:tr>
        <w:tc>
          <w:tcPr>
            <w:tcW w:type="dxa" w:w="2600"/>
            <w:shd w:fill="F2F2F2" w:val="clear"/>
          </w:tcPr>
          <w:p>
            <w:r>
              <w:rPr>
                <w:b w:val="false"/>
                <w:bCs w:val="false"/>
              </w:rPr>
              <w:t xml:space="preserve">3b. LLM — OpenAI (hosted)</w:t>
            </w:r>
          </w:p>
        </w:tc>
        <w:tc>
          <w:tcPr>
            <w:tcW w:type="dxa" w:w="1800"/>
            <w:shd w:fill="F2F2F2" w:val="clear"/>
          </w:tcPr>
          <w:p>
            <w:r>
              <w:rPr>
                <w:b w:val="false"/>
                <w:bCs w:val="false"/>
              </w:rPr>
              <w:t xml:space="preserve">n/a (zero-shot)</w:t>
            </w:r>
          </w:p>
        </w:tc>
        <w:tc>
          <w:tcPr>
            <w:tcW w:type="dxa" w:w="2100"/>
            <w:shd w:fill="F2F2F2" w:val="clear"/>
          </w:tcPr>
          <w:p>
            <w:r>
              <w:rPr>
                <w:b w:val="false"/>
                <w:bCs w:val="false"/>
              </w:rPr>
              <w:t xml:space="preserve">~0.82-0.90</w:t>
            </w:r>
          </w:p>
        </w:tc>
        <w:tc>
          <w:tcPr>
            <w:tcW w:type="dxa" w:w="3500"/>
            <w:shd w:fill="F2F2F2" w:val="clear"/>
          </w:tcPr>
          <w:p>
            <w:r>
              <w:rPr>
                <w:b w:val="false"/>
                <w:bCs w:val="false"/>
              </w:rPr>
              <w:t xml:space="preserve">Strongest zero-shot performance typically, but per-call cost and latency</w:t>
            </w:r>
          </w:p>
        </w:tc>
      </w:tr>
    </w:tbl>
    <w:p>
      <w:pPr>
        <w:spacing w:after="150"/>
      </w:pPr>
      <w:r>
        <w:t xml:space="preserve"/>
      </w:r>
    </w:p>
    <w:p>
      <w:pPr>
        <w:spacing w:after="150"/>
      </w:pPr>
      <w:r>
        <w:rPr>
          <w:i/>
          <w:iCs/>
          <w:sz w:val="20"/>
          <w:szCs w:val="20"/>
        </w:rPr>
        <w:t xml:space="preserve">Replace these placeholder ranges with your actual measured accuracy after running each training/evaluation script, and regenerate models/comparison_chart.png via compare_models.py for the visual comparison.</w:t>
      </w:r>
    </w:p>
    <w:p>
      <w:pPr>
        <w:pStyle w:val="Heading1"/>
        <w:spacing w:after="150" w:before="300"/>
      </w:pPr>
      <w:r>
        <w:t xml:space="preserve">7. Recommendation</w:t>
      </w:r>
    </w:p>
    <w:p>
      <w:pPr>
        <w:spacing w:after="150"/>
      </w:pPr>
      <w:r>
        <w:t xml:space="preserve">Based on the typical pattern for this dataset and problem size, Method 2 (fine-tuned DistilBERT) is the recommended approach for production deployment, provided its measured test accuracy in Section 6 confirms it as the top performer on your actual run. The recommendation should always be re-confirmed against your own measured numbers — the logic below explains WHY this method tends to win, not a guarantee that it will in every run.</w:t>
      </w:r>
    </w:p>
    <w:p>
      <w:pPr>
        <w:pStyle w:val="Heading2"/>
        <w:spacing w:after="120" w:before="250"/>
      </w:pPr>
      <w:r>
        <w:t xml:space="preserve">7.1 Decision criteria beyond raw accuracy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800"/>
      </w:tblGrid>
      <w:tr>
        <w:trPr>
          <w:tblHeader/>
        </w:trPr>
        <w:tc>
          <w:tcPr>
            <w:tcW w:type="dxa" w:w="24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Criterion</w:t>
            </w:r>
          </w:p>
        </w:tc>
        <w:tc>
          <w:tcPr>
            <w:tcW w:type="dxa" w:w="24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Method 1 (Scratch)</w:t>
            </w:r>
          </w:p>
        </w:tc>
        <w:tc>
          <w:tcPr>
            <w:tcW w:type="dxa" w:w="24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Method 2 (Hugging Face)</w:t>
            </w:r>
          </w:p>
        </w:tc>
        <w:tc>
          <w:tcPr>
            <w:tcW w:type="dxa" w:w="28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Method 3 (LLM)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Typical accuracy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Moderate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Highest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Moderate-High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b w:val="false"/>
                <w:bCs w:val="false"/>
              </w:rPr>
              <w:t xml:space="preserve">Inference latency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 w:val="false"/>
                <w:bCs w:val="false"/>
              </w:rPr>
              <w:t xml:space="preserve">Very fast (ms)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 w:val="false"/>
                <w:bCs w:val="false"/>
              </w:rPr>
              <w:t xml:space="preserve">Fast (ms)</w:t>
            </w:r>
          </w:p>
        </w:tc>
        <w:tc>
          <w:tcPr>
            <w:tcW w:type="dxa" w:w="2800"/>
            <w:shd w:fill="F2F2F2" w:val="clear"/>
          </w:tcPr>
          <w:p>
            <w:r>
              <w:rPr>
                <w:b w:val="false"/>
                <w:bCs w:val="false"/>
              </w:rPr>
              <w:t xml:space="preserve">Slow (seconds, network round-trip)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Ongoing cost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None after training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None after training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Ollama: compute only. OpenAI: per-call fee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b w:val="false"/>
                <w:bCs w:val="false"/>
              </w:rPr>
              <w:t xml:space="preserve">Data privacy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 w:val="false"/>
                <w:bCs w:val="false"/>
              </w:rPr>
              <w:t xml:space="preserve">Fully local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 w:val="false"/>
                <w:bCs w:val="false"/>
              </w:rPr>
              <w:t xml:space="preserve">Fully local</w:t>
            </w:r>
          </w:p>
        </w:tc>
        <w:tc>
          <w:tcPr>
            <w:tcW w:type="dxa" w:w="2800"/>
            <w:shd w:fill="F2F2F2" w:val="clear"/>
          </w:tcPr>
          <w:p>
            <w:r>
              <w:rPr>
                <w:b w:val="false"/>
                <w:bCs w:val="false"/>
              </w:rPr>
              <w:t xml:space="preserve">Ollama: local. OpenAI: data leaves the machine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Setup effort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Moderate (train embeddings + BiLSTM)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Moderate (fine-tuning run)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Low (no training at all)</w:t>
            </w:r>
          </w:p>
        </w:tc>
      </w:tr>
      <w:tr>
        <w:tc>
          <w:tcPr>
            <w:tcW w:type="dxa" w:w="2400"/>
            <w:shd w:fill="F2F2F2" w:val="clear"/>
          </w:tcPr>
          <w:p>
            <w:r>
              <w:rPr>
                <w:b w:val="false"/>
                <w:bCs w:val="false"/>
              </w:rPr>
              <w:t xml:space="preserve">Interpretability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 w:val="false"/>
                <w:bCs w:val="false"/>
              </w:rPr>
              <w:t xml:space="preserve">Low</w:t>
            </w:r>
          </w:p>
        </w:tc>
        <w:tc>
          <w:tcPr>
            <w:tcW w:type="dxa" w:w="2800"/>
            <w:shd w:fill="F2F2F2" w:val="clear"/>
          </w:tcPr>
          <w:p>
            <w:r>
              <w:rPr>
                <w:b w:val="false"/>
                <w:bCs w:val="false"/>
              </w:rPr>
              <w:t xml:space="preserve">Low, but can be prompted to explain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Scales to high query volume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Yes, cheaply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</w:rPr>
              <w:t xml:space="preserve">Yes, cheaply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</w:rPr>
              <w:t xml:space="preserve">Costly/rate-limited at scale (OpenAI)</w:t>
            </w:r>
          </w:p>
        </w:tc>
      </w:tr>
    </w:tbl>
    <w:p>
      <w:pPr>
        <w:pStyle w:val="Heading2"/>
        <w:spacing w:after="120" w:before="250"/>
      </w:pPr>
      <w:r>
        <w:t xml:space="preserve">7.2 When each method is the better real-world choice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Method 1 when you need a lightweight model with no external dependencies (e.g. edge/offline deployment) and can accept somewhat lower accuracy.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Method 2 when you want the best accuracy-to-cost ratio for a fixed, repeatable classification task deployed at scale — this is the default recommendation for this project.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Method 3 (Ollama) when you need to add sarcasm detection quickly with zero labeled training data or model maintenance, and can tolerate slower per-call latency.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Method 3 (OpenAI) only for low-volume or exploratory use, given per-call cost and external data exposure — not recommended as the primary production path for this use case.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8. Deployment Architecture (Streamlit)</w:t>
      </w:r>
    </w:p>
    <w:p>
      <w:pPr>
        <w:spacing w:after="150"/>
      </w:pPr>
      <w:r>
        <w:t xml:space="preserve">All three methods are exposed through a single Streamlit application (app.py) so they can be compared side-by-side interactively: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user enters a headline and selects a method via a radio button.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Methods 1 and 2 load their trained artifacts once per session via @st.cache_resource, avoiding reloading the model on every click.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Method 3 calls the Ollama local server or the OpenAI API live at request time; the provider is user-selectable in the UI.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comparison chart and each method's saved results JSON are displayed at the bottom of the app for transparency.</w:t>
      </w:r>
    </w:p>
    <w:p>
      <w:pPr>
        <w:pStyle w:val="Heading2"/>
        <w:spacing w:after="120" w:before="250"/>
      </w:pPr>
      <w:r>
        <w:t xml:space="preserve">8.1 Deployment considerations for Streamlit Community Cloud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fine-tuned DistilBERT model (~250MB) exceeds GitHub's 100MB file limit — use Git LFS, or host the model on Hugging Face Hub and load it remotely in app.py.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Ollama cannot run on Streamlit Cloud (it requires a local server process) — the deployed app should default to the OpenAI provider for Method 3, with the API key stored in Streamlit's encrypted Secrets, not committed to the repo.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Training-only dependencies (e.g. the full training loop code) should not block app startup — app.py only imports the lightweight prediction helper functions, not the training scripts' main() routines.</w:t>
      </w:r>
    </w:p>
    <w:p>
      <w:pPr>
        <w:pStyle w:val="Heading1"/>
        <w:spacing w:after="150" w:before="300"/>
      </w:pPr>
      <w:r>
        <w:t xml:space="preserve">9. Limitations and Future Work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Headlines-only data: the model has not been validated on longer-form sarcastic text (tweets, reviews, comments), which may have different stylistic markers.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Source-based labels: sarcastic = from The Onion, not sarcastic = from HuffPost. This is a reasonable proxy but means the model may partly learn publication style rather than sarcasm itself; validating on an out-of-source sarcasm dataset would strengthen the conclusions.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LLM evaluation uses a 400-row sample rather than the full test set for cost/time reasons — a full-sample run would tighten the confidence interval on Method 3's accuracy estimate.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Future work: ensemble the three methods (e.g. majority vote), try a larger/instruction-tuned local LLM via Ollama, and add explainability (e.g. SHAP or attention visualization) to Method 2's predictions.</w:t>
      </w:r>
    </w:p>
    <w:p>
      <w:pPr>
        <w:pStyle w:val="Heading1"/>
        <w:spacing w:after="150" w:before="300"/>
      </w:pPr>
      <w:r>
        <w:t xml:space="preserve">10. Appendix — Project Structure</w:t>
      </w:r>
    </w:p>
    <w:p>
      <w:pPr>
        <w:spacing w:after="150"/>
      </w:pPr>
      <w:r>
        <w:t xml:space="preserve">See README.md in the project root for full step-by-step setup and run instructions. Summary of files: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900"/>
      </w:tblGrid>
      <w:tr>
        <w:trPr>
          <w:tblHeader/>
        </w:trPr>
        <w:tc>
          <w:tcPr>
            <w:tcW w:type="dxa" w:w="38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5900"/>
            <w:shd w:fill="1F3864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src/data_utils.py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</w:rPr>
              <w:t xml:space="preserve">Loads, cleans, and creates the shared 80/20 stratified split</w:t>
            </w:r>
          </w:p>
        </w:tc>
      </w:tr>
      <w:tr>
        <w:tc>
          <w:tcPr>
            <w:tcW w:type="dxa" w:w="3800"/>
            <w:shd w:fill="F2F2F2" w:val="clear"/>
          </w:tcPr>
          <w:p>
            <w:r>
              <w:rPr>
                <w:b w:val="false"/>
                <w:bCs w:val="false"/>
              </w:rPr>
              <w:t xml:space="preserve">src/train_method1_scratch.py</w:t>
            </w:r>
          </w:p>
        </w:tc>
        <w:tc>
          <w:tcPr>
            <w:tcW w:type="dxa" w:w="5900"/>
            <w:shd w:fill="F2F2F2" w:val="clear"/>
          </w:tcPr>
          <w:p>
            <w:r>
              <w:rPr>
                <w:b w:val="false"/>
                <w:bCs w:val="false"/>
              </w:rPr>
              <w:t xml:space="preserve">Word2Vec training + BiLSTM training/evaluation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src/train_method2_huggingface.py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</w:rPr>
              <w:t xml:space="preserve">DistilBERT fine-tuning/evaluation</w:t>
            </w:r>
          </w:p>
        </w:tc>
      </w:tr>
      <w:tr>
        <w:tc>
          <w:tcPr>
            <w:tcW w:type="dxa" w:w="3800"/>
            <w:shd w:fill="F2F2F2" w:val="clear"/>
          </w:tcPr>
          <w:p>
            <w:r>
              <w:rPr>
                <w:b w:val="false"/>
                <w:bCs w:val="false"/>
              </w:rPr>
              <w:t xml:space="preserve">src/method3_llm.py</w:t>
            </w:r>
          </w:p>
        </w:tc>
        <w:tc>
          <w:tcPr>
            <w:tcW w:type="dxa" w:w="5900"/>
            <w:shd w:fill="F2F2F2" w:val="clear"/>
          </w:tcPr>
          <w:p>
            <w:r>
              <w:rPr>
                <w:b w:val="false"/>
                <w:bCs w:val="false"/>
              </w:rPr>
              <w:t xml:space="preserve">Ollama + OpenAI zero/few-shot evaluation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src/compare_models.py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</w:rPr>
              <w:t xml:space="preserve">Aggregates results, prints comparison, saves chart</w:t>
            </w:r>
          </w:p>
        </w:tc>
      </w:tr>
      <w:tr>
        <w:tc>
          <w:tcPr>
            <w:tcW w:type="dxa" w:w="3800"/>
            <w:shd w:fill="F2F2F2" w:val="clear"/>
          </w:tcPr>
          <w:p>
            <w:r>
              <w:rPr>
                <w:b w:val="false"/>
                <w:bCs w:val="false"/>
              </w:rPr>
              <w:t xml:space="preserve">app.py</w:t>
            </w:r>
          </w:p>
        </w:tc>
        <w:tc>
          <w:tcPr>
            <w:tcW w:type="dxa" w:w="5900"/>
            <w:shd w:fill="F2F2F2" w:val="clear"/>
          </w:tcPr>
          <w:p>
            <w:r>
              <w:rPr>
                <w:b w:val="false"/>
                <w:bCs w:val="false"/>
              </w:rPr>
              <w:t xml:space="preserve">Streamlit application serving all three methods</w:t>
            </w:r>
          </w:p>
        </w:tc>
      </w:tr>
      <w:tr>
        <w:tc>
          <w:tcPr>
            <w:tcW w:type="dxa" w:w="3800"/>
          </w:tcPr>
          <w:p>
            <w:r>
              <w:rPr>
                <w:b w:val="false"/>
                <w:bCs w:val="false"/>
              </w:rPr>
              <w:t xml:space="preserve">requirements.txt</w:t>
            </w:r>
          </w:p>
        </w:tc>
        <w:tc>
          <w:tcPr>
            <w:tcW w:type="dxa" w:w="5900"/>
          </w:tcPr>
          <w:p>
            <w:r>
              <w:rPr>
                <w:b w:val="false"/>
                <w:bCs w:val="false"/>
              </w:rPr>
              <w:t xml:space="preserve">Pinned dependencies for reproducibility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2026-09-19T07:25:02.332Z</dcterms:created>
  <dcterms:modified xsi:type="dcterms:W3CDTF">2026-09-19T07:25:02.340Z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