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7F7F7F"/>
          <w:sz w:val="18"/>
          <w:szCs w:val="18"/>
        </w:rPr>
        <w:t xml:space="preserve">TÀI LIỆU ATLAS — CHỨC NĂNG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Tài khoản tiền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Mã tài liệu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ATL-17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Phân hệ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Dòng tiền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Đường dẫn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/thu-chi/tai-khoan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Phiên bản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1.1 — 23/10/2026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Hệ thống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Ninh Trang ERP — quản lý bán hàng, kho, sản xuất, giao hàng, công nợ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Tổng quan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Mục đích</w:t>
      </w:r>
    </w:p>
    <w:p>
      <w:pPr>
        <w:spacing w:after="100" w:before="0" w:line="300"/>
      </w:pPr>
      <w:r>
        <w:rPr>
          <w:rFonts w:ascii="Arial" w:cs="Arial" w:eastAsia="Arial" w:hAnsi="Arial"/>
          <w:sz w:val="21"/>
          <w:szCs w:val="21"/>
        </w:rPr>
        <w:t xml:space="preserve">Danh mục nơi giữ tiền: quỹ tiền mặt và các tài khoản ngân hàng. Mỗi phiếu thu chi chọn một tài khoản; số dư tính tự động.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Đối tượng sử dụng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Kế toán / Quản lý.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Quyền liên quan</w:t>
      </w:r>
    </w:p>
    <w:p>
      <w:pPr>
        <w:spacing w:after="100" w:before="0" w:line="300"/>
      </w:pPr>
      <w:r>
        <w:rPr>
          <w:rFonts w:ascii="Arial" w:cs="Arial" w:eastAsia="Arial" w:hAnsi="Arial"/>
          <w:sz w:val="21"/>
          <w:szCs w:val="21"/>
        </w:rPr>
        <w:t xml:space="preserve">voucher.view; thao tác cấu hình theo nhóm quyền phiếu thu chi.</w:t>
      </w:r>
    </w:p>
    <w:p>
      <w:pPr>
        <w:spacing w:after="100" w:before="0" w:line="30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Lưu ý: quyền được kiểm tra ở cả hai nơi — giao diện ẩn trang, mục menu và nút mà chức vụ không có quyền; máy chủ kiểm tra lại ở mọi API (thiếu quyền thì báo "Chức vụ của bạn chưa có quyền…"). Danh mục quyền: ATL-23.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Quy trình (workflow)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12"/>
        <w:gridCol w:w="2100"/>
        <w:gridCol w:w="412"/>
        <w:gridCol w:w="2100"/>
        <w:gridCol w:w="412"/>
        <w:gridCol w:w="2100"/>
      </w:tblGrid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Thêm tài khoản</w:t>
            </w:r>
          </w:p>
        </w:tc>
        <w:tc>
          <w:tcPr>
            <w:tcW w:type="dxa" w:w="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→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Đặt số dư đầu kỳ</w:t>
            </w:r>
          </w:p>
        </w:tc>
        <w:tc>
          <w:tcPr>
            <w:tcW w:type="dxa" w:w="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→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Đặt mặc định</w:t>
            </w:r>
          </w:p>
        </w:tc>
        <w:tc>
          <w:tcPr>
            <w:tcW w:type="dxa" w:w="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→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Dùng khi lập phiếu</w:t>
            </w:r>
          </w:p>
        </w:tc>
      </w:tr>
    </w:tbl>
    <w:p>
      <w:pPr>
        <w:spacing w:after="40" w:before="40" w:line="300"/>
        <w:jc w:val="center"/>
      </w:pPr>
      <w:r>
        <w:rPr>
          <w:rFonts w:ascii="Arial" w:cs="Arial" w:eastAsia="Arial" w:hAnsi="Arial"/>
          <w:color w:val="7F7F7F"/>
          <w:sz w:val="17"/>
          <w:szCs w:val="17"/>
        </w:rPr>
        <w:t xml:space="preserve">↓ tiếp theo</w:t>
      </w:r>
    </w:p>
    <w:tbl>
      <w:tblPr>
        <w:tblW w:type="dxa" w:w="2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</w:tblGrid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Ngừng dùng khi đóng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6"/>
        <w:gridCol w:w="1490"/>
        <w:gridCol w:w="3974"/>
        <w:gridCol w:w="3578"/>
      </w:tblGrid>
      <w:tr>
        <w:trPr>
          <w:cantSplit/>
          <w:tblHeader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Bước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Người thực hiện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Hành động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/ tác động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Kế toán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Bấm "Thêm tài khoản": tên, mã (TM, TCB-9999…), tính chất Tiền mặt / Chuyển khoản; với ngân hàng: ngân hàng, số tài khoản, chủ tài khoản, chi nhánh.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Tài khoản xuất hiện ở form phiếu thu chi.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Kế toán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Nhập số dư đầu kỳ (số dư trước khi dùng phần mềm) và thứ tự hiển thị.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Số dư hiện tại = đầu kỳ + thu − chi.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Kế toán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Tick "Chọn sẵn khi lập phiếu".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Tài khoản đó thành mặc định (hiện nhãn "Mặc định"); chỉ một tài khoản mặc định.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Kế toán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Bấm "Ngừng dùng" khi đóng tài khoản (nút bút chì để sửa).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Không xoá; phiếu cũ giữ nguyên, tài khoản không chọn được cho phiếu mới.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Màn hình &amp; thành phần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cantSplit/>
          <w:tblHeader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Màn hình / thành phần</w:t>
            </w:r>
          </w:p>
        </w:tc>
        <w:tc>
          <w:tcPr>
            <w:tcW w:type="dxa" w:w="72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Mô tả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Danh sách tài khoản</w:t>
            </w:r>
          </w:p>
        </w:tc>
        <w:tc>
          <w:tcPr>
            <w:tcW w:type="dxa" w:w="72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Thẻ/bảng: tên, loại, mã, số dư hiện tại, trạng thái, nút sửa / đặt mặc định / ngừng dùng.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Hộp thoại thêm/sửa</w:t>
            </w:r>
          </w:p>
        </w:tc>
        <w:tc>
          <w:tcPr>
            <w:tcW w:type="dxa" w:w="72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Các trường tài khoản.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Quy tắc nghiệp vụ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Số dư = số dư đầu kỳ + thu − chi của phiếu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chưa huỷ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Chỉ một tài khoản mặc định.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Ngừng dùng thay vì xoá.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Phiếu đã huỷ không ảnh hưởng số dư.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Dữ liệu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007"/>
        <w:gridCol w:w="5222"/>
      </w:tblGrid>
      <w:tr>
        <w:trPr>
          <w:cantSplit/>
          <w:tblHeader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Trường</w:t>
            </w:r>
          </w:p>
        </w:tc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Kiểu / định dạng</w:t>
            </w:r>
          </w:p>
        </w:tc>
        <w:tc>
          <w:tcPr>
            <w:tcW w:type="dxa" w:w="52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Mô tả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name, code, type</w:t>
            </w:r>
          </w:p>
        </w:tc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Chuỗi, enum</w:t>
            </w:r>
          </w:p>
        </w:tc>
        <w:tc>
          <w:tcPr>
            <w:tcW w:type="dxa" w:w="52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TIEN_MAT hoặc NGAN_HANG.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bankName, accountNumber, accountHolder, branch</w:t>
            </w:r>
          </w:p>
        </w:tc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Chuỗi</w:t>
            </w:r>
          </w:p>
        </w:tc>
        <w:tc>
          <w:tcPr>
            <w:tcW w:type="dxa" w:w="52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Thông tin ngân hàng.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openingBalance, balance</w:t>
            </w:r>
          </w:p>
        </w:tc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Số (₫)</w:t>
            </w:r>
          </w:p>
        </w:tc>
        <w:tc>
          <w:tcPr>
            <w:tcW w:type="dxa" w:w="52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Đầu kỳ; hiện tại (suy ra).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sortOrder, note, isDefault, isActive</w:t>
            </w:r>
          </w:p>
        </w:tc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Khác</w:t>
            </w:r>
          </w:p>
        </w:tc>
        <w:tc>
          <w:tcPr>
            <w:tcW w:type="dxa" w:w="52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Thứ tự, ghi chú, mặc định, còn dùng.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Liên kết với chức năng khác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7028"/>
      </w:tblGrid>
      <w:tr>
        <w:trPr>
          <w:cantSplit/>
          <w:tblHeader/>
        </w:trPr>
        <w:tc>
          <w:tcPr>
            <w:tcW w:type="dxa" w:w="2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7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 hệ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Phiếu thu chi (ATL-16)</w:t>
            </w:r>
          </w:p>
        </w:tc>
        <w:tc>
          <w:tcPr>
            <w:tcW w:type="dxa" w:w="7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Chọn tài khoản khi lập phiếu; số dư cập nhật theo phiếu.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Trường hợp ngoại lệ &amp; thông báo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4"/>
        <w:gridCol w:w="6024"/>
      </w:tblGrid>
      <w:tr>
        <w:trPr>
          <w:cantSplit/>
          <w:tblHeader/>
        </w:trPr>
        <w:tc>
          <w:tcPr>
            <w:tcW w:type="dxa" w:w="3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Tình huống</w:t>
            </w:r>
          </w:p>
        </w:tc>
        <w:tc>
          <w:tcPr>
            <w:tcW w:type="dxa" w:w="6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Hệ thống xử lý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Ngừng dùng tài khoản mặc định</w:t>
            </w:r>
          </w:p>
        </w:tc>
        <w:tc>
          <w:tcPr>
            <w:tcW w:type="dxa" w:w="6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Phải đặt tài khoản khác làm mặc định.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Ghi chú &amp; giới hạn hiện tại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Báo cáo Sổ quỹ gộp tồn quỹ đầu/cuối kỳ của mọi tài khoản; xem số dư từng tài khoản ở màn hình này.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Dữ liệu được lưu ở máy chủ (cơ sở dữ liệu PostgreSQL) và đọc / ghi qua API; các quy tắc nghiệp vụ trong tài liệu này được áp ở máy chủ, giao diện báo lỗi sớm cho người dùng. Mỗi thao tác ghi để lại một dòng Nhật ký hoạt động (ATL-27).</w:t>
      </w:r>
    </w:p>
    <w:sectPr>
      <w:headerReference w:type="default" r:id="rId6"/>
      <w:footerReference w:type="default" r:id="rId7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7"/>
        <w:szCs w:val="17"/>
      </w:rPr>
      <w:t xml:space="preserve">Trang </w:t>
    </w:r>
    <w:r>
      <w:rPr>
        <w:rFonts w:ascii="Arial" w:cs="Arial" w:eastAsia="Arial" w:hAnsi="Arial"/>
        <w:color w:val="7F7F7F"/>
        <w:sz w:val="17"/>
        <w:szCs w:val="17"/>
      </w:rPr>
      <w:fldChar w:fldCharType="begin"/>
    </w:r>
    <w:r>
      <w:rPr>
        <w:rFonts w:ascii="Arial" w:cs="Arial" w:eastAsia="Arial" w:hAnsi="Arial"/>
        <w:color w:val="7F7F7F"/>
        <w:sz w:val="17"/>
        <w:szCs w:val="17"/>
      </w:rPr>
      <w:instrText xml:space="preserve">PAGE</w:instrText>
    </w:r>
    <w:r>
      <w:rPr>
        <w:rFonts w:ascii="Arial" w:cs="Arial" w:eastAsia="Arial" w:hAnsi="Arial"/>
        <w:color w:val="7F7F7F"/>
        <w:sz w:val="17"/>
        <w:szCs w:val="17"/>
      </w:rPr>
      <w:fldChar w:fldCharType="separate"/>
    </w:r>
    <w:r>
      <w:rPr>
        <w:rFonts w:ascii="Arial" w:cs="Arial" w:eastAsia="Arial" w:hAnsi="Arial"/>
        <w:color w:val="7F7F7F"/>
        <w:sz w:val="17"/>
        <w:szCs w:val="17"/>
      </w:rPr>
      <w:fldChar w:fldCharType="end"/>
    </w:r>
    <w:r>
      <w:rPr>
        <w:rFonts w:ascii="Arial" w:cs="Arial" w:eastAsia="Arial" w:hAnsi="Arial"/>
        <w:color w:val="7F7F7F"/>
        <w:sz w:val="17"/>
        <w:szCs w:val="17"/>
      </w:rPr>
      <w:t xml:space="preserve"> / </w:t>
    </w:r>
    <w:r>
      <w:rPr>
        <w:rFonts w:ascii="Arial" w:cs="Arial" w:eastAsia="Arial" w:hAnsi="Arial"/>
        <w:color w:val="7F7F7F"/>
        <w:sz w:val="17"/>
        <w:szCs w:val="17"/>
      </w:rPr>
      <w:fldChar w:fldCharType="begin"/>
    </w:r>
    <w:r>
      <w:rPr>
        <w:rFonts w:ascii="Arial" w:cs="Arial" w:eastAsia="Arial" w:hAnsi="Arial"/>
        <w:color w:val="7F7F7F"/>
        <w:sz w:val="17"/>
        <w:szCs w:val="17"/>
      </w:rPr>
      <w:instrText xml:space="preserve">NUMPAGES</w:instrText>
    </w:r>
    <w:r>
      <w:rPr>
        <w:rFonts w:ascii="Arial" w:cs="Arial" w:eastAsia="Arial" w:hAnsi="Arial"/>
        <w:color w:val="7F7F7F"/>
        <w:sz w:val="17"/>
        <w:szCs w:val="17"/>
      </w:rPr>
      <w:fldChar w:fldCharType="separate"/>
    </w:r>
    <w:r>
      <w:rPr>
        <w:rFonts w:ascii="Arial" w:cs="Arial" w:eastAsia="Arial" w:hAnsi="Arial"/>
        <w:color w:val="7F7F7F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A6A6" w:sz="6" w:space="2"/>
      </w:pBdr>
      <w:tabs>
        <w:tab w:val="right" w:pos="9638"/>
      </w:tabs>
    </w:pPr>
    <w:r>
      <w:rPr>
        <w:rFonts w:ascii="Arial" w:cs="Arial" w:eastAsia="Arial" w:hAnsi="Arial"/>
        <w:color w:val="7F7F7F"/>
        <w:sz w:val="17"/>
        <w:szCs w:val="17"/>
      </w:rPr>
      <w:t xml:space="preserve">Ninh Trang ERP — Tài liệu Atlas</w:t>
    </w:r>
    <w:r>
      <w:rPr>
        <w:rFonts w:ascii="Arial" w:cs="Arial" w:eastAsia="Arial" w:hAnsi="Arial"/>
        <w:color w:val="7F7F7F"/>
        <w:sz w:val="17"/>
        <w:szCs w:val="17"/>
      </w:rPr>
      <w:t xml:space="preserve">	ATL-17 · Tài khoản tiền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ATL-17 — Tài khoản tiền</dc:title>
  <dc:creator>Ninh Trang ERP</dc:creator>
  <cp:lastModifiedBy>Un-named</cp:lastModifiedBy>
  <cp:revision>1</cp:revision>
  <dcterms:created xsi:type="dcterms:W3CDTF">2026-10-22T00:22:04.855Z</dcterms:created>
  <dcterms:modified xsi:type="dcterms:W3CDTF">2026-10-22T00:22:04.855Z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