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r="http://schemas.openxmlformats.org/officeDocument/2006/relationships" xmlns:w="http://schemas.openxmlformats.org/wordprocessingml/2006/main">
  <w:body>
    <w:p>
      <w:pPr>
        <w:spacing w:after="40"/>
      </w:pPr>
      <w:r>
        <w:rPr>
          <w:rFonts w:ascii="Arial" w:cs="Arial" w:eastAsia="Arial" w:hAnsi="Arial"/>
          <w:b/>
          <w:bCs/>
          <w:color w:val="7F7F7F"/>
          <w:sz w:val="18"/>
          <w:szCs w:val="18"/>
        </w:rPr>
        <w:t xml:space="preserve">TÀI LIỆU ATLAS — CHỨC NĂNG</w:t>
      </w:r>
    </w:p>
    <w:p>
      <w:pPr>
        <w:spacing w:after="120"/>
      </w:pPr>
      <w:r>
        <w:rPr>
          <w:rFonts w:ascii="Arial" w:cs="Arial" w:eastAsia="Arial" w:hAnsi="Arial"/>
          <w:b/>
          <w:bCs/>
          <w:color w:val="1F3864"/>
          <w:sz w:val="40"/>
          <w:szCs w:val="40"/>
        </w:rPr>
        <w:t xml:space="preserve">Nhà cung cấp</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00"/>
        <w:gridCol w:w="7238"/>
      </w:tblGrid>
      <w:tr>
        <w:tc>
          <w:tcPr>
            <w:tcW w:type="dxa" w:w="2400"/>
            <w:tcBorders>
              <w:top w:val="single" w:color="A6A6A6" w:sz="4"/>
              <w:left w:val="single" w:color="A6A6A6" w:sz="4"/>
              <w:bottom w:val="single" w:color="A6A6A6" w:sz="4"/>
              <w:right w:val="single" w:color="A6A6A6" w:sz="4"/>
            </w:tcBorders>
            <w:shd w:fill="F2F2F2" w:color="auto" w:val="clear"/>
            <w:tcMar>
              <w:top w:type="dxa" w:w="60"/>
              <w:left w:type="dxa" w:w="100"/>
              <w:bottom w:type="dxa" w:w="60"/>
              <w:right w:type="dxa" w:w="100"/>
            </w:tcMar>
            <w:vAlign w:val="top"/>
          </w:tcPr>
          <w:p>
            <w:pPr>
              <w:spacing w:after="20" w:line="270"/>
            </w:pPr>
            <w:r>
              <w:rPr>
                <w:rFonts w:ascii="Arial" w:cs="Arial" w:eastAsia="Arial" w:hAnsi="Arial"/>
                <w:b/>
                <w:bCs/>
                <w:sz w:val="19"/>
                <w:szCs w:val="19"/>
              </w:rPr>
              <w:t xml:space="preserve">Mã tài liệu</w:t>
            </w:r>
          </w:p>
        </w:tc>
        <w:tc>
          <w:tcPr>
            <w:tcW w:type="dxa" w:w="723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ATL-08</w:t>
            </w:r>
          </w:p>
        </w:tc>
      </w:tr>
      <w:tr>
        <w:tc>
          <w:tcPr>
            <w:tcW w:type="dxa" w:w="2400"/>
            <w:tcBorders>
              <w:top w:val="single" w:color="A6A6A6" w:sz="4"/>
              <w:left w:val="single" w:color="A6A6A6" w:sz="4"/>
              <w:bottom w:val="single" w:color="A6A6A6" w:sz="4"/>
              <w:right w:val="single" w:color="A6A6A6" w:sz="4"/>
            </w:tcBorders>
            <w:shd w:fill="F2F2F2" w:color="auto" w:val="clear"/>
            <w:tcMar>
              <w:top w:type="dxa" w:w="60"/>
              <w:left w:type="dxa" w:w="100"/>
              <w:bottom w:type="dxa" w:w="60"/>
              <w:right w:type="dxa" w:w="100"/>
            </w:tcMar>
            <w:vAlign w:val="top"/>
          </w:tcPr>
          <w:p>
            <w:pPr>
              <w:spacing w:after="20" w:line="270"/>
            </w:pPr>
            <w:r>
              <w:rPr>
                <w:rFonts w:ascii="Arial" w:cs="Arial" w:eastAsia="Arial" w:hAnsi="Arial"/>
                <w:b/>
                <w:bCs/>
                <w:sz w:val="19"/>
                <w:szCs w:val="19"/>
              </w:rPr>
              <w:t xml:space="preserve">Phân hệ</w:t>
            </w:r>
          </w:p>
        </w:tc>
        <w:tc>
          <w:tcPr>
            <w:tcW w:type="dxa" w:w="723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Mua hàng</w:t>
            </w:r>
          </w:p>
        </w:tc>
      </w:tr>
      <w:tr>
        <w:tc>
          <w:tcPr>
            <w:tcW w:type="dxa" w:w="2400"/>
            <w:tcBorders>
              <w:top w:val="single" w:color="A6A6A6" w:sz="4"/>
              <w:left w:val="single" w:color="A6A6A6" w:sz="4"/>
              <w:bottom w:val="single" w:color="A6A6A6" w:sz="4"/>
              <w:right w:val="single" w:color="A6A6A6" w:sz="4"/>
            </w:tcBorders>
            <w:shd w:fill="F2F2F2" w:color="auto" w:val="clear"/>
            <w:tcMar>
              <w:top w:type="dxa" w:w="60"/>
              <w:left w:type="dxa" w:w="100"/>
              <w:bottom w:type="dxa" w:w="60"/>
              <w:right w:type="dxa" w:w="100"/>
            </w:tcMar>
            <w:vAlign w:val="top"/>
          </w:tcPr>
          <w:p>
            <w:pPr>
              <w:spacing w:after="20" w:line="270"/>
            </w:pPr>
            <w:r>
              <w:rPr>
                <w:rFonts w:ascii="Arial" w:cs="Arial" w:eastAsia="Arial" w:hAnsi="Arial"/>
                <w:b/>
                <w:bCs/>
                <w:sz w:val="19"/>
                <w:szCs w:val="19"/>
              </w:rPr>
              <w:t xml:space="preserve">Đường dẫn</w:t>
            </w:r>
          </w:p>
        </w:tc>
        <w:tc>
          <w:tcPr>
            <w:tcW w:type="dxa" w:w="723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/nha-cung-cap, /nha-cung-cap/them, /nha-cung-cap/:id, /nha-cung-cap/:id/sua</w:t>
            </w:r>
          </w:p>
        </w:tc>
      </w:tr>
      <w:tr>
        <w:tc>
          <w:tcPr>
            <w:tcW w:type="dxa" w:w="2400"/>
            <w:tcBorders>
              <w:top w:val="single" w:color="A6A6A6" w:sz="4"/>
              <w:left w:val="single" w:color="A6A6A6" w:sz="4"/>
              <w:bottom w:val="single" w:color="A6A6A6" w:sz="4"/>
              <w:right w:val="single" w:color="A6A6A6" w:sz="4"/>
            </w:tcBorders>
            <w:shd w:fill="F2F2F2" w:color="auto" w:val="clear"/>
            <w:tcMar>
              <w:top w:type="dxa" w:w="60"/>
              <w:left w:type="dxa" w:w="100"/>
              <w:bottom w:type="dxa" w:w="60"/>
              <w:right w:type="dxa" w:w="100"/>
            </w:tcMar>
            <w:vAlign w:val="top"/>
          </w:tcPr>
          <w:p>
            <w:pPr>
              <w:spacing w:after="20" w:line="270"/>
            </w:pPr>
            <w:r>
              <w:rPr>
                <w:rFonts w:ascii="Arial" w:cs="Arial" w:eastAsia="Arial" w:hAnsi="Arial"/>
                <w:b/>
                <w:bCs/>
                <w:sz w:val="19"/>
                <w:szCs w:val="19"/>
              </w:rPr>
              <w:t xml:space="preserve">Phiên bản</w:t>
            </w:r>
          </w:p>
        </w:tc>
        <w:tc>
          <w:tcPr>
            <w:tcW w:type="dxa" w:w="723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1.2 — 29/10/2026</w:t>
            </w:r>
          </w:p>
        </w:tc>
      </w:tr>
      <w:tr>
        <w:tc>
          <w:tcPr>
            <w:tcW w:type="dxa" w:w="2400"/>
            <w:tcBorders>
              <w:top w:val="single" w:color="A6A6A6" w:sz="4"/>
              <w:left w:val="single" w:color="A6A6A6" w:sz="4"/>
              <w:bottom w:val="single" w:color="A6A6A6" w:sz="4"/>
              <w:right w:val="single" w:color="A6A6A6" w:sz="4"/>
            </w:tcBorders>
            <w:shd w:fill="F2F2F2" w:color="auto" w:val="clear"/>
            <w:tcMar>
              <w:top w:type="dxa" w:w="60"/>
              <w:left w:type="dxa" w:w="100"/>
              <w:bottom w:type="dxa" w:w="60"/>
              <w:right w:type="dxa" w:w="100"/>
            </w:tcMar>
            <w:vAlign w:val="top"/>
          </w:tcPr>
          <w:p>
            <w:pPr>
              <w:spacing w:after="20" w:line="270"/>
            </w:pPr>
            <w:r>
              <w:rPr>
                <w:rFonts w:ascii="Arial" w:cs="Arial" w:eastAsia="Arial" w:hAnsi="Arial"/>
                <w:b/>
                <w:bCs/>
                <w:sz w:val="19"/>
                <w:szCs w:val="19"/>
              </w:rPr>
              <w:t xml:space="preserve">Hệ thống</w:t>
            </w:r>
          </w:p>
        </w:tc>
        <w:tc>
          <w:tcPr>
            <w:tcW w:type="dxa" w:w="723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Ninh Trang ERP — quản lý bán hàng, kho, sản xuất, giao hàng, công nợ</w:t>
            </w:r>
          </w:p>
        </w:tc>
      </w:tr>
    </w:tbl>
    <w:p>
      <w:pPr>
        <w:pStyle w:val="Heading1"/>
        <w:keepNext/>
        <w:spacing w:after="120" w:before="320"/>
      </w:pPr>
      <w:r>
        <w:rPr>
          <w:rFonts w:ascii="Arial" w:cs="Arial" w:eastAsia="Arial" w:hAnsi="Arial"/>
          <w:b/>
          <w:bCs/>
          <w:color w:val="1F3864"/>
          <w:sz w:val="28"/>
          <w:szCs w:val="28"/>
        </w:rPr>
        <w:t xml:space="preserve">1. Tổng quan</w:t>
      </w:r>
    </w:p>
    <w:p>
      <w:pPr>
        <w:pStyle w:val="Heading2"/>
        <w:keepNext/>
        <w:spacing w:after="80" w:before="200"/>
      </w:pPr>
      <w:r>
        <w:rPr>
          <w:rFonts w:ascii="Arial" w:cs="Arial" w:eastAsia="Arial" w:hAnsi="Arial"/>
          <w:b/>
          <w:bCs/>
          <w:color w:val="2F5496"/>
          <w:sz w:val="24"/>
          <w:szCs w:val="24"/>
        </w:rPr>
        <w:t xml:space="preserve">Mục đích</w:t>
      </w:r>
    </w:p>
    <w:p>
      <w:pPr>
        <w:spacing w:after="100" w:before="0" w:line="300"/>
      </w:pPr>
      <w:r>
        <w:rPr>
          <w:rFonts w:ascii="Arial" w:cs="Arial" w:eastAsia="Arial" w:hAnsi="Arial"/>
          <w:sz w:val="21"/>
          <w:szCs w:val="21"/>
        </w:rPr>
        <w:t xml:space="preserve">Danh bạ nhà cung cấp: thông tin liên hệ, mã số thuế, số ngày được nợ, danh mục mặt hàng NCC bán (mã theo NCC, giá mua), lịch sử đơn nhập và công nợ phải trả.</w:t>
      </w:r>
    </w:p>
    <w:p>
      <w:pPr>
        <w:pStyle w:val="Heading2"/>
        <w:keepNext/>
        <w:spacing w:after="80" w:before="200"/>
      </w:pPr>
      <w:r>
        <w:rPr>
          <w:rFonts w:ascii="Arial" w:cs="Arial" w:eastAsia="Arial" w:hAnsi="Arial"/>
          <w:b/>
          <w:bCs/>
          <w:color w:val="2F5496"/>
          <w:sz w:val="24"/>
          <w:szCs w:val="24"/>
        </w:rPr>
        <w:t xml:space="preserve">Đối tượng sử dụng</w:t>
      </w:r>
    </w:p>
    <w:p>
      <w:pPr>
        <w:pStyle w:val="ListParagraph"/>
        <w:numPr>
          <w:ilvl w:val="0"/>
          <w:numId w:val="1"/>
        </w:numPr>
        <w:spacing w:after="60" w:line="290"/>
      </w:pPr>
      <w:r>
        <w:rPr>
          <w:rFonts w:ascii="Arial" w:cs="Arial" w:eastAsia="Arial" w:hAnsi="Arial"/>
          <w:sz w:val="21"/>
          <w:szCs w:val="21"/>
        </w:rPr>
        <w:t xml:space="preserve">Thu mua / Quản lý: thêm sửa NCC.</w:t>
      </w:r>
    </w:p>
    <w:p>
      <w:pPr>
        <w:pStyle w:val="ListParagraph"/>
        <w:numPr>
          <w:ilvl w:val="0"/>
          <w:numId w:val="1"/>
        </w:numPr>
        <w:spacing w:after="60" w:line="290"/>
      </w:pPr>
      <w:r>
        <w:rPr>
          <w:rFonts w:ascii="Arial" w:cs="Arial" w:eastAsia="Arial" w:hAnsi="Arial"/>
          <w:sz w:val="21"/>
          <w:szCs w:val="21"/>
        </w:rPr>
        <w:t xml:space="preserve">Kế toán: xem công nợ.</w:t>
      </w:r>
    </w:p>
    <w:p>
      <w:pPr>
        <w:pStyle w:val="Heading2"/>
        <w:keepNext/>
        <w:spacing w:after="80" w:before="200"/>
      </w:pPr>
      <w:r>
        <w:rPr>
          <w:rFonts w:ascii="Arial" w:cs="Arial" w:eastAsia="Arial" w:hAnsi="Arial"/>
          <w:b/>
          <w:bCs/>
          <w:color w:val="2F5496"/>
          <w:sz w:val="24"/>
          <w:szCs w:val="24"/>
        </w:rPr>
        <w:t xml:space="preserve">Quyền liên quan</w:t>
      </w:r>
    </w:p>
    <w:p>
      <w:pPr>
        <w:spacing w:after="100" w:before="0" w:line="300"/>
      </w:pPr>
      <w:r>
        <w:rPr>
          <w:rFonts w:ascii="Arial" w:cs="Arial" w:eastAsia="Arial" w:hAnsi="Arial"/>
          <w:sz w:val="21"/>
          <w:szCs w:val="21"/>
        </w:rPr>
        <w:t xml:space="preserve">supplier.view / create / update / delete (ngừng hợp tác) / manage_product (danh mục hàng của NCC). Giá mua theo NCC chỉ hiện với chức vụ mua hàng, định giá hoặc xem công nợ.</w:t>
      </w:r>
    </w:p>
    <w:p>
      <w:pPr>
        <w:spacing w:after="100" w:before="0" w:line="300"/>
      </w:pPr>
      <w:r>
        <w:rPr>
          <w:rFonts w:ascii="Arial" w:cs="Arial" w:eastAsia="Arial" w:hAnsi="Arial"/>
          <w:i/>
          <w:iCs/>
          <w:sz w:val="19"/>
          <w:szCs w:val="19"/>
        </w:rPr>
        <w:t xml:space="preserve">Lưu ý: quyền được kiểm tra ở cả hai nơi — giao diện ẩn trang, mục menu và nút mà chức vụ không có quyền; máy chủ kiểm tra lại ở mọi API (thiếu quyền thì báo "Chức vụ của bạn chưa có quyền…"). Danh mục quyền: ATL-23.</w:t>
      </w:r>
    </w:p>
    <w:p>
      <w:pPr>
        <w:pStyle w:val="Heading1"/>
        <w:keepNext/>
        <w:spacing w:after="120" w:before="320"/>
      </w:pPr>
      <w:r>
        <w:rPr>
          <w:rFonts w:ascii="Arial" w:cs="Arial" w:eastAsia="Arial" w:hAnsi="Arial"/>
          <w:b/>
          <w:bCs/>
          <w:color w:val="1F3864"/>
          <w:sz w:val="28"/>
          <w:szCs w:val="28"/>
        </w:rPr>
        <w:t xml:space="preserve">2. Quy trình (workflow)</w:t>
      </w:r>
    </w:p>
    <w:tbl>
      <w:tblPr>
        <w:tblW w:type="dxa" w:w="9636"/>
        <w:tblBorders>
          <w:top w:val="single" w:color="auto" w:sz="4"/>
          <w:left w:val="single" w:color="auto" w:sz="4"/>
          <w:bottom w:val="single" w:color="auto" w:sz="4"/>
          <w:right w:val="single" w:color="auto" w:sz="4"/>
          <w:insideH w:val="single" w:color="auto" w:sz="4"/>
          <w:insideV w:val="single" w:color="auto" w:sz="4"/>
        </w:tblBorders>
      </w:tblPr>
      <w:tblGrid>
        <w:gridCol w:w="2100"/>
        <w:gridCol w:w="412"/>
        <w:gridCol w:w="2100"/>
        <w:gridCol w:w="412"/>
        <w:gridCol w:w="2100"/>
        <w:gridCol w:w="412"/>
        <w:gridCol w:w="2100"/>
      </w:tblGrid>
      <w:tr>
        <w:trPr>
          <w:cantSplit/>
        </w:trPr>
        <w:tc>
          <w:tcPr>
            <w:tcW w:type="dxa" w:w="2100"/>
            <w:tcBorders>
              <w:top w:val="single" w:color="A6A6A6" w:sz="4"/>
              <w:left w:val="single" w:color="A6A6A6" w:sz="4"/>
              <w:bottom w:val="single" w:color="A6A6A6" w:sz="4"/>
              <w:right w:val="single" w:color="A6A6A6" w:sz="4"/>
            </w:tcBorders>
            <w:shd w:fill="DEEAF6" w:color="auto" w:val="clear"/>
            <w:tcMar>
              <w:top w:type="dxa" w:w="60"/>
              <w:left w:type="dxa" w:w="100"/>
              <w:bottom w:type="dxa" w:w="60"/>
              <w:right w:type="dxa" w:w="100"/>
            </w:tcMar>
            <w:vAlign w:val="center"/>
          </w:tcPr>
          <w:p>
            <w:pPr>
              <w:spacing w:after="20" w:line="270"/>
              <w:jc w:val="center"/>
            </w:pPr>
            <w:r>
              <w:rPr>
                <w:rFonts w:ascii="Arial" w:cs="Arial" w:eastAsia="Arial" w:hAnsi="Arial"/>
                <w:b/>
                <w:bCs/>
                <w:sz w:val="18"/>
                <w:szCs w:val="18"/>
              </w:rPr>
              <w:t xml:space="preserve">Thêm nhà cung cấp</w:t>
            </w:r>
          </w:p>
        </w:tc>
        <w:tc>
          <w:tcPr>
            <w:tcW w:type="dxa" w:w="412"/>
            <w:tcBorders>
              <w:top w:val="none" w:color="FFFFFF" w:sz="0"/>
              <w:left w:val="none" w:color="FFFFFF" w:sz="0"/>
              <w:bottom w:val="none" w:color="FFFFFF" w:sz="0"/>
              <w:right w:val="none" w:color="FFFFFF" w:sz="0"/>
            </w:tcBorders>
            <w:tcMar>
              <w:top w:type="dxa" w:w="60"/>
              <w:left w:type="dxa" w:w="100"/>
              <w:bottom w:type="dxa" w:w="60"/>
              <w:right w:type="dxa" w:w="100"/>
            </w:tcMar>
            <w:vAlign w:val="center"/>
          </w:tcPr>
          <w:p>
            <w:pPr>
              <w:spacing w:after="20" w:line="270"/>
              <w:jc w:val="center"/>
            </w:pPr>
            <w:r>
              <w:rPr>
                <w:rFonts w:ascii="Arial" w:cs="Arial" w:eastAsia="Arial" w:hAnsi="Arial"/>
                <w:b/>
                <w:bCs/>
                <w:sz w:val="26"/>
                <w:szCs w:val="26"/>
              </w:rPr>
              <w:t xml:space="preserve">→</w:t>
            </w:r>
          </w:p>
        </w:tc>
        <w:tc>
          <w:tcPr>
            <w:tcW w:type="dxa" w:w="2100"/>
            <w:tcBorders>
              <w:top w:val="single" w:color="A6A6A6" w:sz="4"/>
              <w:left w:val="single" w:color="A6A6A6" w:sz="4"/>
              <w:bottom w:val="single" w:color="A6A6A6" w:sz="4"/>
              <w:right w:val="single" w:color="A6A6A6" w:sz="4"/>
            </w:tcBorders>
            <w:shd w:fill="DEEAF6" w:color="auto" w:val="clear"/>
            <w:tcMar>
              <w:top w:type="dxa" w:w="60"/>
              <w:left w:type="dxa" w:w="100"/>
              <w:bottom w:type="dxa" w:w="60"/>
              <w:right w:type="dxa" w:w="100"/>
            </w:tcMar>
            <w:vAlign w:val="center"/>
          </w:tcPr>
          <w:p>
            <w:pPr>
              <w:spacing w:after="20" w:line="270"/>
              <w:jc w:val="center"/>
            </w:pPr>
            <w:r>
              <w:rPr>
                <w:rFonts w:ascii="Arial" w:cs="Arial" w:eastAsia="Arial" w:hAnsi="Arial"/>
                <w:b/>
                <w:bCs/>
                <w:sz w:val="18"/>
                <w:szCs w:val="18"/>
              </w:rPr>
              <w:t xml:space="preserve">Khai báo danh mục hàng của NCC</w:t>
            </w:r>
          </w:p>
        </w:tc>
        <w:tc>
          <w:tcPr>
            <w:tcW w:type="dxa" w:w="412"/>
            <w:tcBorders>
              <w:top w:val="none" w:color="FFFFFF" w:sz="0"/>
              <w:left w:val="none" w:color="FFFFFF" w:sz="0"/>
              <w:bottom w:val="none" w:color="FFFFFF" w:sz="0"/>
              <w:right w:val="none" w:color="FFFFFF" w:sz="0"/>
            </w:tcBorders>
            <w:tcMar>
              <w:top w:type="dxa" w:w="60"/>
              <w:left w:type="dxa" w:w="100"/>
              <w:bottom w:type="dxa" w:w="60"/>
              <w:right w:type="dxa" w:w="100"/>
            </w:tcMar>
            <w:vAlign w:val="center"/>
          </w:tcPr>
          <w:p>
            <w:pPr>
              <w:spacing w:after="20" w:line="270"/>
              <w:jc w:val="center"/>
            </w:pPr>
            <w:r>
              <w:rPr>
                <w:rFonts w:ascii="Arial" w:cs="Arial" w:eastAsia="Arial" w:hAnsi="Arial"/>
                <w:b/>
                <w:bCs/>
                <w:sz w:val="26"/>
                <w:szCs w:val="26"/>
              </w:rPr>
              <w:t xml:space="preserve">→</w:t>
            </w:r>
          </w:p>
        </w:tc>
        <w:tc>
          <w:tcPr>
            <w:tcW w:type="dxa" w:w="2100"/>
            <w:tcBorders>
              <w:top w:val="single" w:color="A6A6A6" w:sz="4"/>
              <w:left w:val="single" w:color="A6A6A6" w:sz="4"/>
              <w:bottom w:val="single" w:color="A6A6A6" w:sz="4"/>
              <w:right w:val="single" w:color="A6A6A6" w:sz="4"/>
            </w:tcBorders>
            <w:shd w:fill="DEEAF6" w:color="auto" w:val="clear"/>
            <w:tcMar>
              <w:top w:type="dxa" w:w="60"/>
              <w:left w:type="dxa" w:w="100"/>
              <w:bottom w:type="dxa" w:w="60"/>
              <w:right w:type="dxa" w:w="100"/>
            </w:tcMar>
            <w:vAlign w:val="center"/>
          </w:tcPr>
          <w:p>
            <w:pPr>
              <w:spacing w:after="20" w:line="270"/>
              <w:jc w:val="center"/>
            </w:pPr>
            <w:r>
              <w:rPr>
                <w:rFonts w:ascii="Arial" w:cs="Arial" w:eastAsia="Arial" w:hAnsi="Arial"/>
                <w:b/>
                <w:bCs/>
                <w:sz w:val="18"/>
                <w:szCs w:val="18"/>
              </w:rPr>
              <w:t xml:space="preserve">Lập Đơn nhập hàng</w:t>
            </w:r>
          </w:p>
        </w:tc>
        <w:tc>
          <w:tcPr>
            <w:tcW w:type="dxa" w:w="412"/>
            <w:tcBorders>
              <w:top w:val="none" w:color="FFFFFF" w:sz="0"/>
              <w:left w:val="none" w:color="FFFFFF" w:sz="0"/>
              <w:bottom w:val="none" w:color="FFFFFF" w:sz="0"/>
              <w:right w:val="none" w:color="FFFFFF" w:sz="0"/>
            </w:tcBorders>
            <w:tcMar>
              <w:top w:type="dxa" w:w="60"/>
              <w:left w:type="dxa" w:w="100"/>
              <w:bottom w:type="dxa" w:w="60"/>
              <w:right w:type="dxa" w:w="100"/>
            </w:tcMar>
            <w:vAlign w:val="center"/>
          </w:tcPr>
          <w:p>
            <w:pPr>
              <w:spacing w:after="20" w:line="270"/>
              <w:jc w:val="center"/>
            </w:pPr>
            <w:r>
              <w:rPr>
                <w:rFonts w:ascii="Arial" w:cs="Arial" w:eastAsia="Arial" w:hAnsi="Arial"/>
                <w:b/>
                <w:bCs/>
                <w:sz w:val="26"/>
                <w:szCs w:val="26"/>
              </w:rPr>
              <w:t xml:space="preserve">→</w:t>
            </w:r>
          </w:p>
        </w:tc>
        <w:tc>
          <w:tcPr>
            <w:tcW w:type="dxa" w:w="2100"/>
            <w:tcBorders>
              <w:top w:val="single" w:color="A6A6A6" w:sz="4"/>
              <w:left w:val="single" w:color="A6A6A6" w:sz="4"/>
              <w:bottom w:val="single" w:color="A6A6A6" w:sz="4"/>
              <w:right w:val="single" w:color="A6A6A6" w:sz="4"/>
            </w:tcBorders>
            <w:shd w:fill="DEEAF6" w:color="auto" w:val="clear"/>
            <w:tcMar>
              <w:top w:type="dxa" w:w="60"/>
              <w:left w:type="dxa" w:w="100"/>
              <w:bottom w:type="dxa" w:w="60"/>
              <w:right w:type="dxa" w:w="100"/>
            </w:tcMar>
            <w:vAlign w:val="center"/>
          </w:tcPr>
          <w:p>
            <w:pPr>
              <w:spacing w:after="20" w:line="270"/>
              <w:jc w:val="center"/>
            </w:pPr>
            <w:r>
              <w:rPr>
                <w:rFonts w:ascii="Arial" w:cs="Arial" w:eastAsia="Arial" w:hAnsi="Arial"/>
                <w:b/>
                <w:bCs/>
                <w:sz w:val="18"/>
                <w:szCs w:val="18"/>
              </w:rPr>
              <w:t xml:space="preserve">Theo dõi công nợ phải trả</w:t>
            </w:r>
          </w:p>
        </w:tc>
      </w:tr>
    </w:tbl>
    <w:p>
      <w:pPr>
        <w:spacing w:after="0" w:line="120" w:lineRule="exact"/>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660"/>
        <w:gridCol w:w="1100"/>
        <w:gridCol w:w="3214"/>
        <w:gridCol w:w="4664"/>
      </w:tblGrid>
      <w:tr>
        <w:trPr>
          <w:cantSplit/>
          <w:tblHeader/>
        </w:trPr>
        <w:tc>
          <w:tcPr>
            <w:tcW w:type="dxa" w:w="660"/>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top"/>
          </w:tcPr>
          <w:p>
            <w:pPr>
              <w:spacing w:after="20" w:line="270"/>
            </w:pPr>
            <w:r>
              <w:rPr>
                <w:rFonts w:ascii="Arial" w:cs="Arial" w:eastAsia="Arial" w:hAnsi="Arial"/>
                <w:b/>
                <w:bCs/>
                <w:sz w:val="19"/>
                <w:szCs w:val="19"/>
              </w:rPr>
              <w:t xml:space="preserve">Bước</w:t>
            </w:r>
          </w:p>
        </w:tc>
        <w:tc>
          <w:tcPr>
            <w:tcW w:type="dxa" w:w="1100"/>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top"/>
          </w:tcPr>
          <w:p>
            <w:pPr>
              <w:spacing w:after="20" w:line="270"/>
            </w:pPr>
            <w:r>
              <w:rPr>
                <w:rFonts w:ascii="Arial" w:cs="Arial" w:eastAsia="Arial" w:hAnsi="Arial"/>
                <w:b/>
                <w:bCs/>
                <w:sz w:val="19"/>
                <w:szCs w:val="19"/>
              </w:rPr>
              <w:t xml:space="preserve">Người thực hiện</w:t>
            </w:r>
          </w:p>
        </w:tc>
        <w:tc>
          <w:tcPr>
            <w:tcW w:type="dxa" w:w="3214"/>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top"/>
          </w:tcPr>
          <w:p>
            <w:pPr>
              <w:spacing w:after="20" w:line="270"/>
            </w:pPr>
            <w:r>
              <w:rPr>
                <w:rFonts w:ascii="Arial" w:cs="Arial" w:eastAsia="Arial" w:hAnsi="Arial"/>
                <w:b/>
                <w:bCs/>
                <w:sz w:val="19"/>
                <w:szCs w:val="19"/>
              </w:rPr>
              <w:t xml:space="preserve">Hành động</w:t>
            </w:r>
          </w:p>
        </w:tc>
        <w:tc>
          <w:tcPr>
            <w:tcW w:type="dxa" w:w="4664"/>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top"/>
          </w:tcPr>
          <w:p>
            <w:pPr>
              <w:spacing w:after="20" w:line="270"/>
            </w:pPr>
            <w:r>
              <w:rPr>
                <w:rFonts w:ascii="Arial" w:cs="Arial" w:eastAsia="Arial" w:hAnsi="Arial"/>
                <w:b/>
                <w:bCs/>
                <w:sz w:val="19"/>
                <w:szCs w:val="19"/>
              </w:rPr>
              <w:t xml:space="preserve">Kết quả / tác động</w:t>
            </w:r>
          </w:p>
        </w:tc>
      </w:tr>
      <w:tr>
        <w:trPr>
          <w:cantSplit/>
        </w:trPr>
        <w:tc>
          <w:tcPr>
            <w:tcW w:type="dxa" w:w="66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1</w:t>
            </w:r>
          </w:p>
        </w:tc>
        <w:tc>
          <w:tcPr>
            <w:tcW w:type="dxa" w:w="110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Thu mua</w:t>
            </w:r>
          </w:p>
        </w:tc>
        <w:tc>
          <w:tcPr>
            <w:tcW w:type="dxa" w:w="321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Thêm NCC: tên, điện thoại, email, mã số thuế, số ngày được nợ, địa chỉ, ghi chú.</w:t>
            </w:r>
          </w:p>
        </w:tc>
        <w:tc>
          <w:tcPr>
            <w:tcW w:type="dxa" w:w="466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Mã NCC tự cấp (NCC + số); cảnh báo nếu trùng mã số thuế hoặc tên (không phân biệt dấu) với NCC khác.</w:t>
            </w:r>
          </w:p>
        </w:tc>
      </w:tr>
      <w:tr>
        <w:trPr>
          <w:cantSplit/>
        </w:trPr>
        <w:tc>
          <w:tcPr>
            <w:tcW w:type="dxa" w:w="66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2</w:t>
            </w:r>
          </w:p>
        </w:tc>
        <w:tc>
          <w:tcPr>
            <w:tcW w:type="dxa" w:w="110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Thu mua</w:t>
            </w:r>
          </w:p>
        </w:tc>
        <w:tc>
          <w:tcPr>
            <w:tcW w:type="dxa" w:w="321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Trong chi tiết NCC, thêm mặt hàng NCC cung cấp: mã theo NCC, giá mua.</w:t>
            </w:r>
          </w:p>
        </w:tc>
        <w:tc>
          <w:tcPr>
            <w:tcW w:type="dxa" w:w="466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Thêm lại mặt hàng đã có sẽ cập nhật mã và giá.</w:t>
            </w:r>
          </w:p>
        </w:tc>
      </w:tr>
      <w:tr>
        <w:trPr>
          <w:cantSplit/>
        </w:trPr>
        <w:tc>
          <w:tcPr>
            <w:tcW w:type="dxa" w:w="66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3</w:t>
            </w:r>
          </w:p>
        </w:tc>
        <w:tc>
          <w:tcPr>
            <w:tcW w:type="dxa" w:w="110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Thu mua</w:t>
            </w:r>
          </w:p>
        </w:tc>
        <w:tc>
          <w:tcPr>
            <w:tcW w:type="dxa" w:w="321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Lập đơn nhập từ chi tiết NCC.</w:t>
            </w:r>
          </w:p>
        </w:tc>
        <w:tc>
          <w:tcPr>
            <w:tcW w:type="dxa" w:w="466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NCC được chọn sẵn trên đơn mới (?ncc=).</w:t>
            </w:r>
          </w:p>
        </w:tc>
      </w:tr>
      <w:tr>
        <w:trPr>
          <w:cantSplit/>
        </w:trPr>
        <w:tc>
          <w:tcPr>
            <w:tcW w:type="dxa" w:w="66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4</w:t>
            </w:r>
          </w:p>
        </w:tc>
        <w:tc>
          <w:tcPr>
            <w:tcW w:type="dxa" w:w="110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Kế toán</w:t>
            </w:r>
          </w:p>
        </w:tc>
        <w:tc>
          <w:tcPr>
            <w:tcW w:type="dxa" w:w="321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Xem công nợ phải trả của NCC; lập phiếu chi.</w:t>
            </w:r>
          </w:p>
        </w:tc>
        <w:tc>
          <w:tcPr>
            <w:tcW w:type="dxa" w:w="466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Liên kết sang Công nợ phải trả / Phiếu thu chi.</w:t>
            </w:r>
          </w:p>
        </w:tc>
      </w:tr>
      <w:tr>
        <w:trPr>
          <w:cantSplit/>
        </w:trPr>
        <w:tc>
          <w:tcPr>
            <w:tcW w:type="dxa" w:w="66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5</w:t>
            </w:r>
          </w:p>
        </w:tc>
        <w:tc>
          <w:tcPr>
            <w:tcW w:type="dxa" w:w="110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Quản lý</w:t>
            </w:r>
          </w:p>
        </w:tc>
        <w:tc>
          <w:tcPr>
            <w:tcW w:type="dxa" w:w="321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Ngừng hợp tác khi không mua nữa.</w:t>
            </w:r>
          </w:p>
        </w:tc>
        <w:tc>
          <w:tcPr>
            <w:tcW w:type="dxa" w:w="466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Đổi trạng thái, không xoá; đơn và công nợ giữ nguyên.</w:t>
            </w:r>
          </w:p>
        </w:tc>
      </w:tr>
      <w:tr>
        <w:trPr>
          <w:cantSplit/>
        </w:trPr>
        <w:tc>
          <w:tcPr>
            <w:tcW w:type="dxa" w:w="66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6</w:t>
            </w:r>
          </w:p>
        </w:tc>
        <w:tc>
          <w:tcPr>
            <w:tcW w:type="dxa" w:w="110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Thu mua</w:t>
            </w:r>
          </w:p>
        </w:tc>
        <w:tc>
          <w:tcPr>
            <w:tcW w:type="dxa" w:w="321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Nhập Excel nhiều nhà cung cấp cùng lúc ("Nhập Excel" ở danh sách).</w:t>
            </w:r>
          </w:p>
        </w:tc>
        <w:tc>
          <w:tcPr>
            <w:tcW w:type="dxa" w:w="466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Máy chủ chạy thử và hiện xem trước từng dòng (thêm mới / cập nhật / không đổi / lỗi); dòng có mã thì cập nhật (ô trống giữ nguyên), không mã thì thêm mới; trùng điện thoại / mã số thuế với NCC đã có bị chặn.</w:t>
            </w:r>
          </w:p>
        </w:tc>
      </w:tr>
    </w:tbl>
    <w:p>
      <w:pPr>
        <w:spacing w:after="60"/>
      </w:pPr>
    </w:p>
    <w:p>
      <w:pPr>
        <w:pStyle w:val="Heading1"/>
        <w:keepNext/>
        <w:spacing w:after="120" w:before="320"/>
      </w:pPr>
      <w:r>
        <w:rPr>
          <w:rFonts w:ascii="Arial" w:cs="Arial" w:eastAsia="Arial" w:hAnsi="Arial"/>
          <w:b/>
          <w:bCs/>
          <w:color w:val="1F3864"/>
          <w:sz w:val="28"/>
          <w:szCs w:val="28"/>
        </w:rPr>
        <w:t xml:space="preserve">3. Màn hình &amp; thành phần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30"/>
        <w:gridCol w:w="8208"/>
      </w:tblGrid>
      <w:tr>
        <w:trPr>
          <w:cantSplit/>
          <w:tblHeader/>
        </w:trPr>
        <w:tc>
          <w:tcPr>
            <w:tcW w:type="dxa" w:w="1430"/>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top"/>
          </w:tcPr>
          <w:p>
            <w:pPr>
              <w:spacing w:after="20" w:line="270"/>
            </w:pPr>
            <w:r>
              <w:rPr>
                <w:rFonts w:ascii="Arial" w:cs="Arial" w:eastAsia="Arial" w:hAnsi="Arial"/>
                <w:b/>
                <w:bCs/>
                <w:sz w:val="19"/>
                <w:szCs w:val="19"/>
              </w:rPr>
              <w:t xml:space="preserve">Màn hình / thành phần</w:t>
            </w:r>
          </w:p>
        </w:tc>
        <w:tc>
          <w:tcPr>
            <w:tcW w:type="dxa" w:w="8208"/>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top"/>
          </w:tcPr>
          <w:p>
            <w:pPr>
              <w:spacing w:after="20" w:line="270"/>
            </w:pPr>
            <w:r>
              <w:rPr>
                <w:rFonts w:ascii="Arial" w:cs="Arial" w:eastAsia="Arial" w:hAnsi="Arial"/>
                <w:b/>
                <w:bCs/>
                <w:sz w:val="19"/>
                <w:szCs w:val="19"/>
              </w:rPr>
              <w:t xml:space="preserve">Mô tả</w:t>
            </w:r>
          </w:p>
        </w:tc>
      </w:tr>
      <w:tr>
        <w:trPr>
          <w:cantSplit/>
        </w:trPr>
        <w:tc>
          <w:tcPr>
            <w:tcW w:type="dxa" w:w="143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Danh sách</w:t>
            </w:r>
          </w:p>
        </w:tc>
        <w:tc>
          <w:tcPr>
            <w:tcW w:type="dxa" w:w="820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Tìm theo tên, mã, điện thoại, mã số thuế, địa chỉ; lọc Trạng thái, Điều kiện thanh toán, nút "Còn công nợ"; sắp xếp; xuất Excel, Nhập Excel. Cột: Mã NCC, Tên, Liên hệ, MST, Địa chỉ, Được nợ, Mặt hàng, Đơn nhập, Còn phải trả, Trạng thái.</w:t>
            </w:r>
          </w:p>
        </w:tc>
      </w:tr>
      <w:tr>
        <w:trPr>
          <w:cantSplit/>
        </w:trPr>
        <w:tc>
          <w:tcPr>
            <w:tcW w:type="dxa" w:w="143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Form thêm/sửa</w:t>
            </w:r>
          </w:p>
        </w:tc>
        <w:tc>
          <w:tcPr>
            <w:tcW w:type="dxa" w:w="820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Mã nhà cung cấp (tự cấp), Tên (bắt buộc), Điện thoại, Email, Mã số thuế, Số ngày được nợ, Địa chỉ, Ghi chú.</w:t>
            </w:r>
          </w:p>
        </w:tc>
      </w:tr>
      <w:tr>
        <w:trPr>
          <w:cantSplit/>
        </w:trPr>
        <w:tc>
          <w:tcPr>
            <w:tcW w:type="dxa" w:w="143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Chi tiết</w:t>
            </w:r>
          </w:p>
        </w:tc>
        <w:tc>
          <w:tcPr>
            <w:tcW w:type="dxa" w:w="820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Tab Thông tin chung · Danh mục hàng (mã hàng theo NCC, giá mua, giá trên đơn gần nhất) · Đơn nhập · Công nợ (khoản còn phải trả, lịch sử thanh toán) · Nhật ký. Đơn nhập và thanh toán đọc từ máy chủ trên toàn bộ lịch sử. Nút: Danh sách, Lập đơn nhập (chọn sẵn NCC), Lập phiếu chi, Sửa, Ngừng hợp tác / Hợp tác lại.</w:t>
            </w:r>
          </w:p>
        </w:tc>
      </w:tr>
    </w:tbl>
    <w:p>
      <w:pPr>
        <w:spacing w:after="60"/>
      </w:pPr>
    </w:p>
    <w:p>
      <w:pPr>
        <w:pStyle w:val="Heading1"/>
        <w:keepNext/>
        <w:spacing w:after="120" w:before="320"/>
      </w:pPr>
      <w:r>
        <w:rPr>
          <w:rFonts w:ascii="Arial" w:cs="Arial" w:eastAsia="Arial" w:hAnsi="Arial"/>
          <w:b/>
          <w:bCs/>
          <w:color w:val="1F3864"/>
          <w:sz w:val="28"/>
          <w:szCs w:val="28"/>
        </w:rPr>
        <w:t xml:space="preserve">4. Trạng thái &amp; chuyển trạng thái</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649"/>
        <w:gridCol w:w="4565"/>
        <w:gridCol w:w="3424"/>
      </w:tblGrid>
      <w:tr>
        <w:trPr>
          <w:cantSplit/>
          <w:tblHeader/>
        </w:trPr>
        <w:tc>
          <w:tcPr>
            <w:tcW w:type="dxa" w:w="1649"/>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top"/>
          </w:tcPr>
          <w:p>
            <w:pPr>
              <w:spacing w:after="20" w:line="270"/>
            </w:pPr>
            <w:r>
              <w:rPr>
                <w:rFonts w:ascii="Arial" w:cs="Arial" w:eastAsia="Arial" w:hAnsi="Arial"/>
                <w:b/>
                <w:bCs/>
                <w:sz w:val="19"/>
                <w:szCs w:val="19"/>
              </w:rPr>
              <w:t xml:space="preserve">Trạng thái</w:t>
            </w:r>
          </w:p>
        </w:tc>
        <w:tc>
          <w:tcPr>
            <w:tcW w:type="dxa" w:w="4565"/>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top"/>
          </w:tcPr>
          <w:p>
            <w:pPr>
              <w:spacing w:after="20" w:line="270"/>
            </w:pPr>
            <w:r>
              <w:rPr>
                <w:rFonts w:ascii="Arial" w:cs="Arial" w:eastAsia="Arial" w:hAnsi="Arial"/>
                <w:b/>
                <w:bCs/>
                <w:sz w:val="19"/>
                <w:szCs w:val="19"/>
              </w:rPr>
              <w:t xml:space="preserve">Ý nghĩa</w:t>
            </w:r>
          </w:p>
        </w:tc>
        <w:tc>
          <w:tcPr>
            <w:tcW w:type="dxa" w:w="3424"/>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top"/>
          </w:tcPr>
          <w:p>
            <w:pPr>
              <w:spacing w:after="20" w:line="270"/>
            </w:pPr>
            <w:r>
              <w:rPr>
                <w:rFonts w:ascii="Arial" w:cs="Arial" w:eastAsia="Arial" w:hAnsi="Arial"/>
                <w:b/>
                <w:bCs/>
                <w:sz w:val="19"/>
                <w:szCs w:val="19"/>
              </w:rPr>
              <w:t xml:space="preserve">Chuyển được sang / cho phép</w:t>
            </w:r>
          </w:p>
        </w:tc>
      </w:tr>
      <w:tr>
        <w:trPr>
          <w:cantSplit/>
        </w:trPr>
        <w:tc>
          <w:tcPr>
            <w:tcW w:type="dxa" w:w="164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Còn hợp tác</w:t>
            </w:r>
          </w:p>
        </w:tc>
        <w:tc>
          <w:tcPr>
            <w:tcW w:type="dxa" w:w="456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Chọn được khi lập đơn nhập.</w:t>
            </w:r>
          </w:p>
        </w:tc>
        <w:tc>
          <w:tcPr>
            <w:tcW w:type="dxa" w:w="342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Ngừng hợp tác</w:t>
            </w:r>
          </w:p>
        </w:tc>
      </w:tr>
      <w:tr>
        <w:trPr>
          <w:cantSplit/>
        </w:trPr>
        <w:tc>
          <w:tcPr>
            <w:tcW w:type="dxa" w:w="164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Ngừng hợp tác</w:t>
            </w:r>
          </w:p>
        </w:tc>
        <w:tc>
          <w:tcPr>
            <w:tcW w:type="dxa" w:w="456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Không chọn cho đơn mới; lịch sử giữ.</w:t>
            </w:r>
          </w:p>
        </w:tc>
        <w:tc>
          <w:tcPr>
            <w:tcW w:type="dxa" w:w="342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Hợp tác lại</w:t>
            </w:r>
          </w:p>
        </w:tc>
      </w:tr>
    </w:tbl>
    <w:p>
      <w:pPr>
        <w:spacing w:after="60"/>
      </w:pPr>
    </w:p>
    <w:p>
      <w:pPr>
        <w:pStyle w:val="Heading1"/>
        <w:keepNext/>
        <w:spacing w:after="120" w:before="320"/>
      </w:pPr>
      <w:r>
        <w:rPr>
          <w:rFonts w:ascii="Arial" w:cs="Arial" w:eastAsia="Arial" w:hAnsi="Arial"/>
          <w:b/>
          <w:bCs/>
          <w:color w:val="1F3864"/>
          <w:sz w:val="28"/>
          <w:szCs w:val="28"/>
        </w:rPr>
        <w:t xml:space="preserve">5. Quy tắc nghiệp vụ</w:t>
      </w:r>
    </w:p>
    <w:p>
      <w:pPr>
        <w:pStyle w:val="ListParagraph"/>
        <w:numPr>
          <w:ilvl w:val="0"/>
          <w:numId w:val="2"/>
        </w:numPr>
        <w:spacing w:after="70" w:line="290"/>
      </w:pPr>
      <w:r>
        <w:rPr>
          <w:rFonts w:ascii="Arial" w:cs="Arial" w:eastAsia="Arial" w:hAnsi="Arial"/>
          <w:sz w:val="21"/>
          <w:szCs w:val="21"/>
        </w:rPr>
        <w:t xml:space="preserve">Số ngày được nợ quyết định hạn thanh toán: </w:t>
      </w:r>
      <w:r>
        <w:rPr>
          <w:rFonts w:ascii="Arial" w:cs="Arial" w:eastAsia="Arial" w:hAnsi="Arial"/>
          <w:b/>
          <w:bCs/>
          <w:sz w:val="21"/>
          <w:szCs w:val="21"/>
        </w:rPr>
        <w:t xml:space="preserve">hạn = ngày nhận hàng của từng lần nhận + số ngày được nợ</w:t>
      </w:r>
      <w:r>
        <w:rPr>
          <w:rFonts w:ascii="Arial" w:cs="Arial" w:eastAsia="Arial" w:hAnsi="Arial"/>
          <w:sz w:val="21"/>
          <w:szCs w:val="21"/>
        </w:rPr>
        <w:t xml:space="preserve">; mỗi lần nhận là một khoản công nợ riêng.</w:t>
      </w:r>
    </w:p>
    <w:p>
      <w:pPr>
        <w:pStyle w:val="ListParagraph"/>
        <w:numPr>
          <w:ilvl w:val="0"/>
          <w:numId w:val="2"/>
        </w:numPr>
        <w:spacing w:after="70" w:line="290"/>
      </w:pPr>
      <w:r>
        <w:rPr>
          <w:rFonts w:ascii="Arial" w:cs="Arial" w:eastAsia="Arial" w:hAnsi="Arial"/>
          <w:sz w:val="21"/>
          <w:szCs w:val="21"/>
        </w:rPr>
        <w:t xml:space="preserve">Danh mục hàng theo NCC, số đơn nhập và công nợ đều </w:t>
      </w:r>
      <w:r>
        <w:rPr>
          <w:rFonts w:ascii="Arial" w:cs="Arial" w:eastAsia="Arial" w:hAnsi="Arial"/>
          <w:b/>
          <w:bCs/>
          <w:sz w:val="21"/>
          <w:szCs w:val="21"/>
        </w:rPr>
        <w:t xml:space="preserve">suy ra từ dữ liệu</w:t>
      </w:r>
      <w:r>
        <w:rPr>
          <w:rFonts w:ascii="Arial" w:cs="Arial" w:eastAsia="Arial" w:hAnsi="Arial"/>
          <w:sz w:val="21"/>
          <w:szCs w:val="21"/>
        </w:rPr>
        <w:t xml:space="preserve">, không lưu trên NCC.</w:t>
      </w:r>
    </w:p>
    <w:p>
      <w:pPr>
        <w:pStyle w:val="ListParagraph"/>
        <w:numPr>
          <w:ilvl w:val="0"/>
          <w:numId w:val="2"/>
        </w:numPr>
        <w:spacing w:after="70" w:line="290"/>
      </w:pPr>
      <w:r>
        <w:rPr>
          <w:rFonts w:ascii="Arial" w:cs="Arial" w:eastAsia="Arial" w:hAnsi="Arial"/>
          <w:sz w:val="21"/>
          <w:szCs w:val="21"/>
        </w:rPr>
        <w:t xml:space="preserve">Không xoá NCC: Ngừng hợp tác là đổi trạng thái.</w:t>
      </w:r>
    </w:p>
    <w:p>
      <w:pPr>
        <w:pStyle w:val="ListParagraph"/>
        <w:numPr>
          <w:ilvl w:val="0"/>
          <w:numId w:val="2"/>
        </w:numPr>
        <w:spacing w:after="70" w:line="290"/>
      </w:pPr>
      <w:r>
        <w:rPr>
          <w:rFonts w:ascii="Arial" w:cs="Arial" w:eastAsia="Arial" w:hAnsi="Arial"/>
          <w:sz w:val="21"/>
          <w:szCs w:val="21"/>
        </w:rPr>
        <w:t xml:space="preserve">Cảnh báo trùng mã số thuế / tên khi thêm hoặc sửa. Mã số thuế 10 chữ số (chi nhánh 10 số + "-" + 3 số); điện thoại 8–15 chữ số; số ngày được nợ 0–365.</w:t>
      </w:r>
    </w:p>
    <w:p>
      <w:pPr>
        <w:pStyle w:val="Heading1"/>
        <w:keepNext/>
        <w:spacing w:after="120" w:before="320"/>
      </w:pPr>
      <w:r>
        <w:rPr>
          <w:rFonts w:ascii="Arial" w:cs="Arial" w:eastAsia="Arial" w:hAnsi="Arial"/>
          <w:b/>
          <w:bCs/>
          <w:color w:val="1F3864"/>
          <w:sz w:val="28"/>
          <w:szCs w:val="28"/>
        </w:rPr>
        <w:t xml:space="preserve">6. Dữ liệu</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654"/>
        <w:gridCol w:w="1816"/>
        <w:gridCol w:w="4168"/>
      </w:tblGrid>
      <w:tr>
        <w:trPr>
          <w:cantSplit/>
          <w:tblHeader/>
        </w:trPr>
        <w:tc>
          <w:tcPr>
            <w:tcW w:type="dxa" w:w="3654"/>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top"/>
          </w:tcPr>
          <w:p>
            <w:pPr>
              <w:spacing w:after="20" w:line="270"/>
            </w:pPr>
            <w:r>
              <w:rPr>
                <w:rFonts w:ascii="Arial" w:cs="Arial" w:eastAsia="Arial" w:hAnsi="Arial"/>
                <w:b/>
                <w:bCs/>
                <w:sz w:val="19"/>
                <w:szCs w:val="19"/>
              </w:rPr>
              <w:t xml:space="preserve">Trường</w:t>
            </w:r>
          </w:p>
        </w:tc>
        <w:tc>
          <w:tcPr>
            <w:tcW w:type="dxa" w:w="1816"/>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top"/>
          </w:tcPr>
          <w:p>
            <w:pPr>
              <w:spacing w:after="20" w:line="270"/>
            </w:pPr>
            <w:r>
              <w:rPr>
                <w:rFonts w:ascii="Arial" w:cs="Arial" w:eastAsia="Arial" w:hAnsi="Arial"/>
                <w:b/>
                <w:bCs/>
                <w:sz w:val="19"/>
                <w:szCs w:val="19"/>
              </w:rPr>
              <w:t xml:space="preserve">Kiểu / định dạng</w:t>
            </w:r>
          </w:p>
        </w:tc>
        <w:tc>
          <w:tcPr>
            <w:tcW w:type="dxa" w:w="4168"/>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top"/>
          </w:tcPr>
          <w:p>
            <w:pPr>
              <w:spacing w:after="20" w:line="270"/>
            </w:pPr>
            <w:r>
              <w:rPr>
                <w:rFonts w:ascii="Arial" w:cs="Arial" w:eastAsia="Arial" w:hAnsi="Arial"/>
                <w:b/>
                <w:bCs/>
                <w:sz w:val="19"/>
                <w:szCs w:val="19"/>
              </w:rPr>
              <w:t xml:space="preserve">Mô tả</w:t>
            </w:r>
          </w:p>
        </w:tc>
      </w:tr>
      <w:tr>
        <w:trPr>
          <w:cantSplit/>
        </w:trPr>
        <w:tc>
          <w:tcPr>
            <w:tcW w:type="dxa" w:w="365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code, name</w:t>
            </w:r>
          </w:p>
        </w:tc>
        <w:tc>
          <w:tcPr>
            <w:tcW w:type="dxa" w:w="181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NCC + 7 số, chuỗi</w:t>
            </w:r>
          </w:p>
        </w:tc>
        <w:tc>
          <w:tcPr>
            <w:tcW w:type="dxa" w:w="416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Mã và tên NCC.</w:t>
            </w:r>
          </w:p>
        </w:tc>
      </w:tr>
      <w:tr>
        <w:trPr>
          <w:cantSplit/>
        </w:trPr>
        <w:tc>
          <w:tcPr>
            <w:tcW w:type="dxa" w:w="365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contactPhone, email, address, taxCode</w:t>
            </w:r>
          </w:p>
        </w:tc>
        <w:tc>
          <w:tcPr>
            <w:tcW w:type="dxa" w:w="181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Chuỗi</w:t>
            </w:r>
          </w:p>
        </w:tc>
        <w:tc>
          <w:tcPr>
            <w:tcW w:type="dxa" w:w="416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Điện thoại, email, địa chỉ, mã số thuế.</w:t>
            </w:r>
          </w:p>
        </w:tc>
      </w:tr>
      <w:tr>
        <w:trPr>
          <w:cantSplit/>
        </w:trPr>
        <w:tc>
          <w:tcPr>
            <w:tcW w:type="dxa" w:w="365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creditDays</w:t>
            </w:r>
          </w:p>
        </w:tc>
        <w:tc>
          <w:tcPr>
            <w:tcW w:type="dxa" w:w="181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Số ngày</w:t>
            </w:r>
          </w:p>
        </w:tc>
        <w:tc>
          <w:tcPr>
            <w:tcW w:type="dxa" w:w="416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Số ngày được nợ.</w:t>
            </w:r>
          </w:p>
        </w:tc>
      </w:tr>
      <w:tr>
        <w:trPr>
          <w:cantSplit/>
        </w:trPr>
        <w:tc>
          <w:tcPr>
            <w:tcW w:type="dxa" w:w="365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isActive</w:t>
            </w:r>
          </w:p>
        </w:tc>
        <w:tc>
          <w:tcPr>
            <w:tcW w:type="dxa" w:w="181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Cờ</w:t>
            </w:r>
          </w:p>
        </w:tc>
        <w:tc>
          <w:tcPr>
            <w:tcW w:type="dxa" w:w="416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Còn hợp tác.</w:t>
            </w:r>
          </w:p>
        </w:tc>
      </w:tr>
      <w:tr>
        <w:trPr>
          <w:cantSplit/>
        </w:trPr>
        <w:tc>
          <w:tcPr>
            <w:tcW w:type="dxa" w:w="365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note, createdAt</w:t>
            </w:r>
          </w:p>
        </w:tc>
        <w:tc>
          <w:tcPr>
            <w:tcW w:type="dxa" w:w="181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Chuỗi, ngày</w:t>
            </w:r>
          </w:p>
        </w:tc>
        <w:tc>
          <w:tcPr>
            <w:tcW w:type="dxa" w:w="416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Ghi chú, ngày tạo.</w:t>
            </w:r>
          </w:p>
        </w:tc>
      </w:tr>
      <w:tr>
        <w:trPr>
          <w:cantSplit/>
        </w:trPr>
        <w:tc>
          <w:tcPr>
            <w:tcW w:type="dxa" w:w="365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SupplierProduct</w:t>
            </w:r>
          </w:p>
        </w:tc>
        <w:tc>
          <w:tcPr>
            <w:tcW w:type="dxa" w:w="181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Danh sách</w:t>
            </w:r>
          </w:p>
        </w:tc>
        <w:tc>
          <w:tcPr>
            <w:tcW w:type="dxa" w:w="416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productId, mã theo NCC, giá mua.</w:t>
            </w:r>
          </w:p>
        </w:tc>
      </w:tr>
    </w:tbl>
    <w:p>
      <w:pPr>
        <w:spacing w:after="60"/>
      </w:pPr>
    </w:p>
    <w:p>
      <w:pPr>
        <w:pStyle w:val="Heading1"/>
        <w:keepNext/>
        <w:spacing w:after="120" w:before="320"/>
      </w:pPr>
      <w:r>
        <w:rPr>
          <w:rFonts w:ascii="Arial" w:cs="Arial" w:eastAsia="Arial" w:hAnsi="Arial"/>
          <w:b/>
          <w:bCs/>
          <w:color w:val="1F3864"/>
          <w:sz w:val="28"/>
          <w:szCs w:val="28"/>
        </w:rPr>
        <w:t xml:space="preserve">7. Liên kết với chức năng khác</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725"/>
        <w:gridCol w:w="4913"/>
      </w:tblGrid>
      <w:tr>
        <w:trPr>
          <w:cantSplit/>
          <w:tblHeader/>
        </w:trPr>
        <w:tc>
          <w:tcPr>
            <w:tcW w:type="dxa" w:w="4725"/>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top"/>
          </w:tcPr>
          <w:p>
            <w:pPr>
              <w:spacing w:after="20" w:line="270"/>
            </w:pPr>
            <w:r>
              <w:rPr>
                <w:rFonts w:ascii="Arial" w:cs="Arial" w:eastAsia="Arial" w:hAnsi="Arial"/>
                <w:b/>
                <w:bCs/>
                <w:sz w:val="19"/>
                <w:szCs w:val="19"/>
              </w:rPr>
              <w:t xml:space="preserve">Chức năng</w:t>
            </w:r>
          </w:p>
        </w:tc>
        <w:tc>
          <w:tcPr>
            <w:tcW w:type="dxa" w:w="4913"/>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top"/>
          </w:tcPr>
          <w:p>
            <w:pPr>
              <w:spacing w:after="20" w:line="270"/>
            </w:pPr>
            <w:r>
              <w:rPr>
                <w:rFonts w:ascii="Arial" w:cs="Arial" w:eastAsia="Arial" w:hAnsi="Arial"/>
                <w:b/>
                <w:bCs/>
                <w:sz w:val="19"/>
                <w:szCs w:val="19"/>
              </w:rPr>
              <w:t xml:space="preserve">Quan hệ</w:t>
            </w:r>
          </w:p>
        </w:tc>
      </w:tr>
      <w:tr>
        <w:trPr>
          <w:cantSplit/>
        </w:trPr>
        <w:tc>
          <w:tcPr>
            <w:tcW w:type="dxa" w:w="472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Đơn nhập hàng (ATL-09)</w:t>
            </w:r>
          </w:p>
        </w:tc>
        <w:tc>
          <w:tcPr>
            <w:tcW w:type="dxa" w:w="491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Đơn gắn NCC.</w:t>
            </w:r>
          </w:p>
        </w:tc>
      </w:tr>
      <w:tr>
        <w:trPr>
          <w:cantSplit/>
        </w:trPr>
        <w:tc>
          <w:tcPr>
            <w:tcW w:type="dxa" w:w="472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Công nợ phải trả (ATL-10)</w:t>
            </w:r>
          </w:p>
        </w:tc>
        <w:tc>
          <w:tcPr>
            <w:tcW w:type="dxa" w:w="491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Số dư và tuổi nợ theo NCC.</w:t>
            </w:r>
          </w:p>
        </w:tc>
      </w:tr>
      <w:tr>
        <w:trPr>
          <w:cantSplit/>
        </w:trPr>
        <w:tc>
          <w:tcPr>
            <w:tcW w:type="dxa" w:w="472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Hàng hoá (ATL-04)</w:t>
            </w:r>
          </w:p>
        </w:tc>
        <w:tc>
          <w:tcPr>
            <w:tcW w:type="dxa" w:w="491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Mặt hàng mà NCC cung cấp.</w:t>
            </w:r>
          </w:p>
        </w:tc>
      </w:tr>
    </w:tbl>
    <w:p>
      <w:pPr>
        <w:spacing w:after="60"/>
      </w:pPr>
    </w:p>
    <w:p>
      <w:pPr>
        <w:pStyle w:val="Heading1"/>
        <w:keepNext/>
        <w:spacing w:after="120" w:before="320"/>
      </w:pPr>
      <w:r>
        <w:rPr>
          <w:rFonts w:ascii="Arial" w:cs="Arial" w:eastAsia="Arial" w:hAnsi="Arial"/>
          <w:b/>
          <w:bCs/>
          <w:color w:val="1F3864"/>
          <w:sz w:val="28"/>
          <w:szCs w:val="28"/>
        </w:rPr>
        <w:t xml:space="preserve">8. Trường hợp ngoại lệ &amp; thông báo</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213"/>
        <w:gridCol w:w="6425"/>
      </w:tblGrid>
      <w:tr>
        <w:trPr>
          <w:cantSplit/>
          <w:tblHeader/>
        </w:trPr>
        <w:tc>
          <w:tcPr>
            <w:tcW w:type="dxa" w:w="3213"/>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top"/>
          </w:tcPr>
          <w:p>
            <w:pPr>
              <w:spacing w:after="20" w:line="270"/>
            </w:pPr>
            <w:r>
              <w:rPr>
                <w:rFonts w:ascii="Arial" w:cs="Arial" w:eastAsia="Arial" w:hAnsi="Arial"/>
                <w:b/>
                <w:bCs/>
                <w:sz w:val="19"/>
                <w:szCs w:val="19"/>
              </w:rPr>
              <w:t xml:space="preserve">Tình huống</w:t>
            </w:r>
          </w:p>
        </w:tc>
        <w:tc>
          <w:tcPr>
            <w:tcW w:type="dxa" w:w="6425"/>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top"/>
          </w:tcPr>
          <w:p>
            <w:pPr>
              <w:spacing w:after="20" w:line="270"/>
            </w:pPr>
            <w:r>
              <w:rPr>
                <w:rFonts w:ascii="Arial" w:cs="Arial" w:eastAsia="Arial" w:hAnsi="Arial"/>
                <w:b/>
                <w:bCs/>
                <w:sz w:val="19"/>
                <w:szCs w:val="19"/>
              </w:rPr>
              <w:t xml:space="preserve">Hệ thống xử lý</w:t>
            </w:r>
          </w:p>
        </w:tc>
      </w:tr>
      <w:tr>
        <w:trPr>
          <w:cantSplit/>
        </w:trPr>
        <w:tc>
          <w:tcPr>
            <w:tcW w:type="dxa" w:w="321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Trùng mã số thuế / tên</w:t>
            </w:r>
          </w:p>
        </w:tc>
        <w:tc>
          <w:tcPr>
            <w:tcW w:type="dxa" w:w="642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Cảnh báo, người dùng quyết định lưu hay sửa.</w:t>
            </w:r>
          </w:p>
        </w:tc>
      </w:tr>
      <w:tr>
        <w:trPr>
          <w:cantSplit/>
        </w:trPr>
        <w:tc>
          <w:tcPr>
            <w:tcW w:type="dxa" w:w="321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Không tìm thấy NCC</w:t>
            </w:r>
          </w:p>
        </w:tc>
        <w:tc>
          <w:tcPr>
            <w:tcW w:type="dxa" w:w="642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Trang trống kèm nút về danh sách.</w:t>
            </w:r>
          </w:p>
        </w:tc>
      </w:tr>
    </w:tbl>
    <w:p>
      <w:pPr>
        <w:spacing w:after="60"/>
      </w:pPr>
    </w:p>
    <w:p>
      <w:pPr>
        <w:pStyle w:val="Heading1"/>
        <w:keepNext/>
        <w:spacing w:after="120" w:before="320"/>
      </w:pPr>
      <w:r>
        <w:rPr>
          <w:rFonts w:ascii="Arial" w:cs="Arial" w:eastAsia="Arial" w:hAnsi="Arial"/>
          <w:b/>
          <w:bCs/>
          <w:color w:val="1F3864"/>
          <w:sz w:val="28"/>
          <w:szCs w:val="28"/>
        </w:rPr>
        <w:t xml:space="preserve">9. Ghi chú &amp; giới hạn hiện tại</w:t>
      </w:r>
    </w:p>
    <w:p>
      <w:pPr>
        <w:pStyle w:val="ListParagraph"/>
        <w:numPr>
          <w:ilvl w:val="0"/>
          <w:numId w:val="1"/>
        </w:numPr>
        <w:spacing w:after="60" w:line="290"/>
      </w:pPr>
      <w:r>
        <w:rPr>
          <w:rFonts w:ascii="Arial" w:cs="Arial" w:eastAsia="Arial" w:hAnsi="Arial"/>
          <w:sz w:val="21"/>
          <w:szCs w:val="21"/>
        </w:rPr>
        <w:t xml:space="preserve">Công nợ phải trả của NCC chỉ phát sinh khi nhận hàng.</w:t>
      </w:r>
    </w:p>
    <w:p>
      <w:pPr>
        <w:pStyle w:val="ListParagraph"/>
        <w:numPr>
          <w:ilvl w:val="0"/>
          <w:numId w:val="1"/>
        </w:numPr>
        <w:spacing w:after="60" w:line="290"/>
      </w:pPr>
      <w:r>
        <w:rPr>
          <w:rFonts w:ascii="Arial" w:cs="Arial" w:eastAsia="Arial" w:hAnsi="Arial"/>
          <w:sz w:val="21"/>
          <w:szCs w:val="21"/>
        </w:rPr>
        <w:t xml:space="preserve">Dữ liệu được lưu ở máy chủ (cơ sở dữ liệu PostgreSQL) và đọc / ghi qua API; các quy tắc nghiệp vụ trong tài liệu này được áp ở máy chủ, giao diện báo lỗi sớm cho người dùng. Mỗi thao tác ghi để lại một dòng Nhật ký hoạt động (ATL-27).</w:t>
      </w:r>
    </w:p>
    <w:p>
      <w:pPr>
        <w:pStyle w:val="ListParagraph"/>
        <w:numPr>
          <w:ilvl w:val="0"/>
          <w:numId w:val="1"/>
        </w:numPr>
        <w:spacing w:after="60" w:line="290"/>
      </w:pPr>
      <w:r>
        <w:rPr>
          <w:rFonts w:ascii="Arial" w:cs="Arial" w:eastAsia="Arial" w:hAnsi="Arial"/>
          <w:sz w:val="21"/>
          <w:szCs w:val="21"/>
        </w:rPr>
        <w:t xml:space="preserve">Trang chi tiết có mục </w:t>
      </w:r>
      <w:r>
        <w:rPr>
          <w:rFonts w:ascii="Arial" w:cs="Arial" w:eastAsia="Arial" w:hAnsi="Arial"/>
          <w:b/>
          <w:bCs/>
          <w:sz w:val="21"/>
          <w:szCs w:val="21"/>
        </w:rPr>
        <w:t xml:space="preserve">Nhật ký</w:t>
      </w:r>
      <w:r>
        <w:rPr>
          <w:rFonts w:ascii="Arial" w:cs="Arial" w:eastAsia="Arial" w:hAnsi="Arial"/>
          <w:sz w:val="21"/>
          <w:szCs w:val="21"/>
        </w:rPr>
        <w:t xml:space="preserve">: mọi thao tác trên bản ghi này — ai, lúc nào (đến giây), trường nào đổi từ giá trị nào sang giá trị nào, kể cả thao tác từ chứng từ liên quan. Xem ATL-27.</w:t>
      </w:r>
    </w:p>
    <w:sectPr>
      <w:headerReference w:type="default" r:id="rId6"/>
      <w:footerReference w:type="default" r:id="rId7"/>
      <w:pgSz w:w="11906" w:h="16838" w:orient="portrait"/>
      <w:pgMar w:top="1300" w:right="1134" w:bottom="1200"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r="http://schemas.openxmlformats.org/officeDocument/2006/relationships" xmlns:w="http://schemas.openxmlformats.org/wordprocessingml/2006/main">
  <w:p>
    <w:pPr>
      <w:jc w:val="center"/>
    </w:pPr>
    <w:r>
      <w:rPr>
        <w:rFonts w:ascii="Arial" w:cs="Arial" w:eastAsia="Arial" w:hAnsi="Arial"/>
        <w:color w:val="7F7F7F"/>
        <w:sz w:val="17"/>
        <w:szCs w:val="17"/>
      </w:rPr>
      <w:t xml:space="preserve">Trang </w:t>
    </w:r>
    <w:r>
      <w:rPr>
        <w:rFonts w:ascii="Arial" w:cs="Arial" w:eastAsia="Arial" w:hAnsi="Arial"/>
        <w:color w:val="7F7F7F"/>
        <w:sz w:val="17"/>
        <w:szCs w:val="17"/>
      </w:rPr>
      <w:fldChar w:fldCharType="begin"/>
    </w:r>
    <w:r>
      <w:rPr>
        <w:rFonts w:ascii="Arial" w:cs="Arial" w:eastAsia="Arial" w:hAnsi="Arial"/>
        <w:color w:val="7F7F7F"/>
        <w:sz w:val="17"/>
        <w:szCs w:val="17"/>
      </w:rPr>
      <w:instrText xml:space="preserve">PAGE</w:instrText>
    </w:r>
    <w:r>
      <w:rPr>
        <w:rFonts w:ascii="Arial" w:cs="Arial" w:eastAsia="Arial" w:hAnsi="Arial"/>
        <w:color w:val="7F7F7F"/>
        <w:sz w:val="17"/>
        <w:szCs w:val="17"/>
      </w:rPr>
      <w:fldChar w:fldCharType="separate"/>
    </w:r>
    <w:r>
      <w:rPr>
        <w:rFonts w:ascii="Arial" w:cs="Arial" w:eastAsia="Arial" w:hAnsi="Arial"/>
        <w:color w:val="7F7F7F"/>
        <w:sz w:val="17"/>
        <w:szCs w:val="17"/>
      </w:rPr>
      <w:t>1</w:t>
    </w:r>
    <w:r>
      <w:rPr>
        <w:rFonts w:ascii="Arial" w:cs="Arial" w:eastAsia="Arial" w:hAnsi="Arial"/>
        <w:color w:val="7F7F7F"/>
        <w:sz w:val="17"/>
        <w:szCs w:val="17"/>
      </w:rPr>
      <w:fldChar w:fldCharType="end"/>
    </w:r>
    <w:r>
      <w:rPr>
        <w:rFonts w:ascii="Arial" w:cs="Arial" w:eastAsia="Arial" w:hAnsi="Arial"/>
        <w:color w:val="7F7F7F"/>
        <w:sz w:val="17"/>
        <w:szCs w:val="17"/>
      </w:rPr>
      <w:t xml:space="preserve"> / </w:t>
    </w:r>
    <w:r>
      <w:rPr>
        <w:rFonts w:ascii="Arial" w:cs="Arial" w:eastAsia="Arial" w:hAnsi="Arial"/>
        <w:color w:val="7F7F7F"/>
        <w:sz w:val="17"/>
        <w:szCs w:val="17"/>
      </w:rPr>
      <w:fldChar w:fldCharType="begin"/>
    </w:r>
    <w:r>
      <w:rPr>
        <w:rFonts w:ascii="Arial" w:cs="Arial" w:eastAsia="Arial" w:hAnsi="Arial"/>
        <w:color w:val="7F7F7F"/>
        <w:sz w:val="17"/>
        <w:szCs w:val="17"/>
      </w:rPr>
      <w:instrText xml:space="preserve">NUMPAGES</w:instrText>
    </w:r>
    <w:r>
      <w:rPr>
        <w:rFonts w:ascii="Arial" w:cs="Arial" w:eastAsia="Arial" w:hAnsi="Arial"/>
        <w:color w:val="7F7F7F"/>
        <w:sz w:val="17"/>
        <w:szCs w:val="17"/>
      </w:rPr>
      <w:fldChar w:fldCharType="separate"/>
    </w:r>
    <w:r>
      <w:rPr>
        <w:rFonts w:ascii="Arial" w:cs="Arial" w:eastAsia="Arial" w:hAnsi="Arial"/>
        <w:color w:val="7F7F7F"/>
        <w:sz w:val="17"/>
        <w:szCs w:val="17"/>
      </w:rPr>
      <w:t>1</w:t>
    </w:r>
    <w:r>
      <w:rPr>
        <w:rFonts w:ascii="Arial" w:cs="Arial" w:eastAsia="Arial" w:hAnsi="Arial"/>
        <w:color w:val="7F7F7F"/>
        <w:sz w:val="17"/>
        <w:szCs w:val="17"/>
      </w:rPr>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r="http://schemas.openxmlformats.org/officeDocument/2006/relationships" xmlns:w="http://schemas.openxmlformats.org/wordprocessingml/2006/main">
  <w:p>
    <w:pPr>
      <w:pBdr>
        <w:bottom w:val="single" w:color="A6A6A6" w:sz="6" w:space="2"/>
      </w:pBdr>
      <w:tabs>
        <w:tab w:val="right" w:pos="9638"/>
      </w:tabs>
    </w:pPr>
    <w:r>
      <w:rPr>
        <w:rFonts w:ascii="Arial" w:cs="Arial" w:eastAsia="Arial" w:hAnsi="Arial"/>
        <w:color w:val="7F7F7F"/>
        <w:sz w:val="17"/>
        <w:szCs w:val="17"/>
      </w:rPr>
      <w:t xml:space="preserve">Ninh Trang ERP — Tài liệu Atlas</w:t>
    </w:r>
    <w:r>
      <w:rPr>
        <w:rFonts w:ascii="Arial" w:cs="Arial" w:eastAsia="Arial" w:hAnsi="Arial"/>
        <w:color w:val="7F7F7F"/>
        <w:sz w:val="17"/>
        <w:szCs w:val="17"/>
      </w:rPr>
      <w:tab/>
      <w:t xml:space="preserve">ATL-08 · Nhà cung cấp</w:t>
    </w:r>
  </w:p>
</w:hdr>
</file>

<file path=word/numbering.xml><?xml version="1.0" encoding="utf-8"?>
<w:numbering xmlns:r="http://schemas.openxmlformats.org/officeDocument/2006/relationships" xmlns:w="http://schemas.openxmlformats.org/wordprocessingml/2006/main">
  <w:abstractNum w:abstractNumId="1">
    <w:multiLevelType w:val="singleLevel"/>
    <w:lvl w:ilvl="0">
      <w:start w:val="1"/>
      <w:numFmt w:val="bullet"/>
      <w:lvlText w:val="•"/>
      <w:lvlJc w:val="left"/>
      <w:pPr>
        <w:ind w:left="540" w:hanging="270"/>
      </w:pPr>
    </w:lvl>
  </w:abstractNum>
  <w:abstractNum w:abstractNumId="2">
    <w:multiLevelType w:val="singleLevel"/>
    <w:lvl w:ilvl="0">
      <w:start w:val="1"/>
      <w:numFmt w:val="decimal"/>
      <w:lvlText w:val="%1."/>
      <w:lvlJc w:val="left"/>
      <w:pPr>
        <w:ind w:left="540" w:hanging="360"/>
      </w:pPr>
    </w:lvl>
  </w:abstractNum>
  <w:num w:numId="1">
    <w:abstractNumId w:val="1"/>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20" w:before="320"/>
      <w:outlineLvl w:val="0"/>
    </w:pPr>
    <w:rPr>
      <w:rFonts w:ascii="Arial" w:cs="Arial" w:eastAsia="Arial" w:hAnsi="Arial"/>
      <w:b/>
      <w:bCs/>
      <w:color w:val="1F3864"/>
      <w:sz w:val="28"/>
      <w:szCs w:val="28"/>
    </w:rPr>
  </w:style>
  <w:style w:type="paragraph" w:styleId="Heading2">
    <w:name w:val="Heading 2"/>
    <w:basedOn w:val="Normal"/>
    <w:next w:val="Normal"/>
    <w:qFormat/>
    <w:pPr>
      <w:spacing w:after="80" w:before="200"/>
      <w:outlineLvl w:val="1"/>
    </w:pPr>
    <w:rPr>
      <w:rFonts w:ascii="Arial" w:cs="Arial" w:eastAsia="Arial" w:hAnsi="Arial"/>
      <w:b/>
      <w:bCs/>
      <w:color w:val="2F5496"/>
      <w:sz w:val="24"/>
      <w:szCs w:val="24"/>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theme" Target="theme/theme1.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ATL-08 — Nhà cung cấp</dc:title>
  <dc:creator>Ninh Trang ERP</dc:creator>
  <cp:lastModifiedBy>Ninh Trang ERP</cp:lastModifiedBy>
  <cp:revision>1</cp:revision>
  <dcterms:created xsi:type="dcterms:W3CDTF">2026-10-29T00:00:00Z</dcterms:created>
  <dcterms:modified xsi:type="dcterms:W3CDTF">2026-10-29T00:00:00Z</dcterms:modified>
</cp:coreProperties>
</file>

<file path=docProps/custom.xml><?xml version="1.0" encoding="utf-8"?>
<Properties xmlns="http://schemas.openxmlformats.org/officeDocument/2006/custom-properties" xmlns:vt="http://schemas.openxmlformats.org/officeDocument/2006/docPropsVTypes"/>
</file>