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Đơn nhập hàng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ATL-09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Mua hàng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/mua-hang, /mua-hang/them, /mua-hang/:id, /mua-hang/:id/sua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1.2 — 29/10/2026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Lập và theo dõi đơn mua vật tư từ nhà cung cấp. Đơn không đụng tới tồn kho hay công nợ cho tới khi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Nhận hàng</w:t>
      </w:r>
      <w:r>
        <w:rPr>
          <w:rFonts w:ascii="Arial" w:cs="Arial" w:eastAsia="Arial" w:hAnsi="Arial"/>
          <w:sz w:val="21"/>
          <w:szCs w:val="21"/>
        </w:rPr>
        <w:t xml:space="preserve">; mỗi lần nhận hàng hệ thống sinh phiếu nhập kho và ghi một khoản công nợ phải trả. Hàng nhận sai hoặc lỗi thì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Trả lại hàng mua</w:t>
      </w:r>
      <w:r>
        <w:rPr>
          <w:rFonts w:ascii="Arial" w:cs="Arial" w:eastAsia="Arial" w:hAnsi="Arial"/>
          <w:sz w:val="21"/>
          <w:szCs w:val="21"/>
        </w:rPr>
        <w:t xml:space="preserve"> (TLM…): xuất kho theo giá mua và giảm công nợ phải trả.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Thu mua: lập, gửi NCC, hoàn tất, huỷ.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Thủ kho: nhận hàng.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Kế toán / Quản lý: trả lại hàng mua, xem công nợ.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purchase.view / create / update / approve (gửi NCC) / receive (nhận hàng) / cancel / return (trả lại hàng mua: CEO, Quản lý, Kế toán). Giá nhập chỉ hiện với chức vụ mua hàng, duyệt, định giá hoặc xem công nợ — Thủ kho, Sale, giao hàng, xưởng thấy số lượng nhưng không thấy giá.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quyền được kiểm tra ở cả hai nơi — giao diện ẩn trang, mục menu và nút mà chức vụ không có quyền; máy chủ kiểm tra lại ở mọi API (thiếu quyền thì báo "Chức vụ của bạn chưa có quyền…"). Danh mục quyền: ATL-23.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Nháp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Đã gửi NCC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Nhận một phần / Đã nhận đủ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Hoàn tất</w:t>
            </w:r>
          </w:p>
        </w:tc>
      </w:tr>
    </w:tbl>
    <w:p>
      <w:pPr>
        <w:spacing w:after="0" w:line="120" w:lineRule="exact"/>
      </w:pPr>
    </w:p>
    <w:p>
      <w:pPr>
        <w:spacing w:after="40" w:before="40" w:line="300"/>
        <w:jc w:val="center"/>
      </w:pPr>
      <w:r>
        <w:rPr>
          <w:rFonts w:ascii="Arial" w:cs="Arial" w:eastAsia="Arial" w:hAnsi="Arial"/>
          <w:color w:val="7F7F7F"/>
          <w:sz w:val="17"/>
          <w:szCs w:val="17"/>
        </w:rPr>
        <w:t xml:space="preserve">↓ tiếp theo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Trả lại hàng mua (nếu cần)</w:t>
            </w:r>
          </w:p>
        </w:tc>
      </w:tr>
    </w:tbl>
    <w:p>
      <w:pPr>
        <w:spacing w:after="0" w:line="120" w:lineRule="exact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100"/>
        <w:gridCol w:w="3226"/>
        <w:gridCol w:w="4652"/>
      </w:tblGrid>
      <w:tr>
        <w:trPr>
          <w:cantSplit/>
          <w:tblHeader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46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Thu mua</w:t>
            </w:r>
          </w:p>
        </w:tc>
        <w:tc>
          <w:tcPr>
            <w:tcW w:type="dxa" w:w="3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Lập đơn: chọn NCC, thêm dòng (hàng, ĐVT, số lượng, đơn giá, thuế 0/5/8/10%); hoặc mở từ "Gợi ý đơn nhập" ở Tồn kho (dòng điền sẵn).</w:t>
            </w:r>
          </w:p>
        </w:tc>
        <w:tc>
          <w:tcPr>
            <w:tcW w:type="dxa" w:w="46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Nháp; còn sửa được. Thành tiền chưa gồm thuế; tổng thanh toán gồm thuế. Tỷ lệ quy đổi lấy từ ĐVT của mặt hàng.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Thu mua</w:t>
            </w:r>
          </w:p>
        </w:tc>
        <w:tc>
          <w:tcPr>
            <w:tcW w:type="dxa" w:w="3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Gửi NCC.</w:t>
            </w:r>
          </w:p>
        </w:tc>
        <w:tc>
          <w:tcPr>
            <w:tcW w:type="dxa" w:w="46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Chuyển Đã gửi NCC; không sửa nội dung nữa; hàng tính vào cột "Sắp về" ở Tồn kho.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Thủ kho</w:t>
            </w:r>
          </w:p>
        </w:tc>
        <w:tc>
          <w:tcPr>
            <w:tcW w:type="dxa" w:w="3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Nhận hàng: chọn ngày nhận (mặc định hôm nay), nhập số thực nhận từng dòng và kho nhập.</w:t>
            </w:r>
          </w:p>
        </w:tc>
        <w:tc>
          <w:tcPr>
            <w:tcW w:type="dxa" w:w="46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Một phiếu nhập kho cho mỗi kho, theo giá mua; tồn + theo ĐVT chính; giá vốn bình quân cập nhật; một khoản công nợ phải trả cho lần nhận này = giá trị nhận (gồm thuế), hạn = ngày nhận + số ngày được nợ.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Thủ kho</w:t>
            </w:r>
          </w:p>
        </w:tc>
        <w:tc>
          <w:tcPr>
            <w:tcW w:type="dxa" w:w="3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Nhận tiếp phần còn lại (nếu nhận một phần).</w:t>
            </w:r>
          </w:p>
        </w:tc>
        <w:tc>
          <w:tcPr>
            <w:tcW w:type="dxa" w:w="46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tự tính lại: Nhận một phần → Đã nhận đủ.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Thu mua</w:t>
            </w:r>
          </w:p>
        </w:tc>
        <w:tc>
          <w:tcPr>
            <w:tcW w:type="dxa" w:w="3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Hoàn tất đơn.</w:t>
            </w:r>
          </w:p>
        </w:tc>
        <w:tc>
          <w:tcPr>
            <w:tcW w:type="dxa" w:w="46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Đóng đơn (cũng chốt ngắn được khi nhận một phần).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Thu mua</w:t>
            </w:r>
          </w:p>
        </w:tc>
        <w:tc>
          <w:tcPr>
            <w:tcW w:type="dxa" w:w="3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Huỷ đơn (khi Nháp hoặc Đã gửi NCC và chưa nhận hàng).</w:t>
            </w:r>
          </w:p>
        </w:tc>
        <w:tc>
          <w:tcPr>
            <w:tcW w:type="dxa" w:w="46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Đã huỷ.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Trả lại hàng mua: chọn ngày trả, lý do, kho, số trả từng dòng (≤ số đã nhận chưa trả; nút "Trả tất cả còn lại").</w:t>
            </w:r>
          </w:p>
        </w:tc>
        <w:tc>
          <w:tcPr>
            <w:tcW w:type="dxa" w:w="46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TLM… và phiếu xuất kho theo giá mua; công nợ phải trả giảm giá trị trả (gồm thuế) vào ngày trả. Số đã nhận trên đơn giữ nguyên. Tiền NCC hoàn lại thì lập phiếu thu.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Huỷ phiếu trả lại (nếu lập nhầm).</w:t>
            </w:r>
          </w:p>
        </w:tc>
        <w:tc>
          <w:tcPr>
            <w:tcW w:type="dxa" w:w="46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Đảo phiếu xuất kho; công nợ mở lại; phiếu trả giữ lại, đánh dấu huỷ.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0"/>
        <w:gridCol w:w="8208"/>
      </w:tblGrid>
      <w:tr>
        <w:trPr>
          <w:cantSplit/>
          <w:tblHeader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Tìm theo mã đơn, NCC hoặc hàng trong đơn; lọc Trạng thái, Nhà cung cấp, Người lập, Giá trị đơn, Kỳ; xuất Excel. Cột: Mã đơn, Ngày đặt, NCC, Mặt hàng, Giá trị đơn, Đã nhận (giá trị · %), Người lập, Trạng thái.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 (bổ sung)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Phân trang trên máy chủ: lúc đăng nhập nạp 90 ngày gần nhất (đơn còn mở nạp bất kể ngày); số đơn theo trạng thái tính trên máy chủ; xuất Excel lấy mọi đơn khớp lọc.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đơn nhập (màn hình chứng từ)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Đầu phiếu (NCC kèm mã số thuế, điện thoại, địa chỉ; Ngày đặt hàng; Người lập; Diễn giải), các tab Hàng hoá · Phiếu nhập kho · Hàng trả (khi có) · Nhật ký, tổng kết, thanh nút theo trạng thái: Sửa, Gửi NCC, Nhận hàng, Trả lại hàng mua, Hoàn tất, Huỷ đơn, In (A4 / A5).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Hộp thoại Nhận hàng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Ngày nhận; mỗi dòng: Đặt · Đã nhận · Còn lại · Nhận lần này · Kho nhập; nút "Nhận đủ tất cả", "Xoá số nhận"; ghi chú đợt nhận (ví dụ "Đợt 1, xe biển …"); "Xác nhận nhận hàng".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Hộp thoại Trả lại hàng mua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Ngày trả, lý do trả (bắt buộc), kho; mỗi dòng: Đã nhận · Đã trả · Còn trả được · Trả lần này; giá trị trả và mức giảm công nợ; nút "Trả tất cả còn lại".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Trạng thái &amp; chuyển trạng thái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1"/>
        <w:gridCol w:w="3984"/>
        <w:gridCol w:w="3983"/>
      </w:tblGrid>
      <w:tr>
        <w:trPr>
          <w:cantSplit/>
          <w:tblHeader/>
        </w:trPr>
        <w:tc>
          <w:tcPr>
            <w:tcW w:type="dxa" w:w="16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Trạng thái</w:t>
            </w:r>
          </w:p>
        </w:tc>
        <w:tc>
          <w:tcPr>
            <w:tcW w:type="dxa" w:w="39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Ý nghĩa</w:t>
            </w:r>
          </w:p>
        </w:tc>
        <w:tc>
          <w:tcPr>
            <w:tcW w:type="dxa" w:w="39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Chuyển được sang / cho phép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Nháp</w:t>
            </w:r>
          </w:p>
        </w:tc>
        <w:tc>
          <w:tcPr>
            <w:tcW w:type="dxa" w:w="39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mới.</w:t>
            </w:r>
          </w:p>
        </w:tc>
        <w:tc>
          <w:tcPr>
            <w:tcW w:type="dxa" w:w="39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Sửa; Gửi NCC; Huỷ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Đã gửi NCC</w:t>
            </w:r>
          </w:p>
        </w:tc>
        <w:tc>
          <w:tcPr>
            <w:tcW w:type="dxa" w:w="39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Đã gửi nhà cung cấp.</w:t>
            </w:r>
          </w:p>
        </w:tc>
        <w:tc>
          <w:tcPr>
            <w:tcW w:type="dxa" w:w="39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Nhận hàng; Huỷ (nếu chưa nhận)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Nhận một phần</w:t>
            </w:r>
          </w:p>
        </w:tc>
        <w:tc>
          <w:tcPr>
            <w:tcW w:type="dxa" w:w="39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Đã nhận một phần số lượng.</w:t>
            </w:r>
          </w:p>
        </w:tc>
        <w:tc>
          <w:tcPr>
            <w:tcW w:type="dxa" w:w="39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Nhận tiếp; Hoàn tất (chốt ngắn)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Đã nhận đủ</w:t>
            </w:r>
          </w:p>
        </w:tc>
        <w:tc>
          <w:tcPr>
            <w:tcW w:type="dxa" w:w="39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Nhận đủ mọi dòng.</w:t>
            </w:r>
          </w:p>
        </w:tc>
        <w:tc>
          <w:tcPr>
            <w:tcW w:type="dxa" w:w="39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Hoàn tất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Hoàn tất</w:t>
            </w:r>
          </w:p>
        </w:tc>
        <w:tc>
          <w:tcPr>
            <w:tcW w:type="dxa" w:w="39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đóng.</w:t>
            </w:r>
          </w:p>
        </w:tc>
        <w:tc>
          <w:tcPr>
            <w:tcW w:type="dxa" w:w="39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Đã huỷ</w:t>
            </w:r>
          </w:p>
        </w:tc>
        <w:tc>
          <w:tcPr>
            <w:tcW w:type="dxa" w:w="39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bị huỷ trước khi nhận hàng.</w:t>
            </w:r>
          </w:p>
        </w:tc>
        <w:tc>
          <w:tcPr>
            <w:tcW w:type="dxa" w:w="39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Quy tắc nghiệp vụ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Đơn không đụng tới kho và công nợ</w:t>
      </w:r>
      <w:r>
        <w:rPr>
          <w:rFonts w:ascii="Arial" w:cs="Arial" w:eastAsia="Arial" w:hAnsi="Arial"/>
          <w:sz w:val="21"/>
          <w:szCs w:val="21"/>
        </w:rPr>
        <w:t xml:space="preserve">; chỉ Nhận hàng mới tạo phiếu nhập kho và công nợ phải trả.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Chỉ đơn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Nháp</w:t>
      </w:r>
      <w:r>
        <w:rPr>
          <w:rFonts w:ascii="Arial" w:cs="Arial" w:eastAsia="Arial" w:hAnsi="Arial"/>
          <w:sz w:val="21"/>
          <w:szCs w:val="21"/>
        </w:rPr>
        <w:t xml:space="preserve"> sửa được; chỉ Nháp mới Gửi NCC.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Nhận hàng được khi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Đã gửi NCC</w:t>
      </w:r>
      <w:r>
        <w:rPr>
          <w:rFonts w:ascii="Arial" w:cs="Arial" w:eastAsia="Arial" w:hAnsi="Arial"/>
          <w:sz w:val="21"/>
          <w:szCs w:val="21"/>
        </w:rPr>
        <w:t xml:space="preserve"> hoặc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Nhận một phần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Hoàn tất được khi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Đã nhận đủ</w:t>
      </w:r>
      <w:r>
        <w:rPr>
          <w:rFonts w:ascii="Arial" w:cs="Arial" w:eastAsia="Arial" w:hAnsi="Arial"/>
          <w:sz w:val="21"/>
          <w:szCs w:val="21"/>
        </w:rPr>
        <w:t xml:space="preserve"> hoặc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Nhận một phần</w:t>
      </w:r>
      <w:r>
        <w:rPr>
          <w:rFonts w:ascii="Arial" w:cs="Arial" w:eastAsia="Arial" w:hAnsi="Arial"/>
          <w:sz w:val="21"/>
          <w:szCs w:val="21"/>
        </w:rPr>
        <w:t xml:space="preserve"> (chốt ngắn).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Huỷ</w:t>
      </w:r>
      <w:r>
        <w:rPr>
          <w:rFonts w:ascii="Arial" w:cs="Arial" w:eastAsia="Arial" w:hAnsi="Arial"/>
          <w:sz w:val="21"/>
          <w:szCs w:val="21"/>
        </w:rPr>
        <w:t xml:space="preserve"> chỉ khi Nháp hoặc Đã gửi NCC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và</w:t>
      </w:r>
      <w:r>
        <w:rPr>
          <w:rFonts w:ascii="Arial" w:cs="Arial" w:eastAsia="Arial" w:hAnsi="Arial"/>
          <w:sz w:val="21"/>
          <w:szCs w:val="21"/>
        </w:rPr>
        <w:t xml:space="preserve"> giá trị đã nhận = 0 (hàng vào rồi thì không huỷ).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Số tiền dòng chưa gồm thuế; thuế dòng = thành tiền × thuế suất;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tổng thanh toán và giá trị đã nhận gồm thuế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Số lượng nhập theo ĐVT quy đổi được quy về ĐVT chính khi ghi tồn bằng tỷ lệ quy đổi của dòng.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Công nợ theo từng lần nhận:</w:t>
      </w:r>
      <w:r>
        <w:rPr>
          <w:rFonts w:ascii="Arial" w:cs="Arial" w:eastAsia="Arial" w:hAnsi="Arial"/>
          <w:sz w:val="21"/>
          <w:szCs w:val="21"/>
        </w:rPr>
        <w:t xml:space="preserve"> mỗi lần nhận hàng là một khoản (DN0000009, DN0000009·2…), hạn = ngày nhận của lần đó + số ngày được nợ của NCC; công nợ phải trả tính theo hàng ĐÃ NHẬN.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Nhận hàng:</w:t>
      </w:r>
      <w:r>
        <w:rPr>
          <w:rFonts w:ascii="Arial" w:cs="Arial" w:eastAsia="Arial" w:hAnsi="Arial"/>
          <w:sz w:val="21"/>
          <w:szCs w:val="21"/>
        </w:rPr>
        <w:t xml:space="preserve"> chỉ nhận tối đa số còn phải nhận của dòng (vượt thì báo lỗi, không tự cắt); ngày nhận không sau hôm nay, không trước ngày đặt đơn, không thuộc kỳ khoá sổ; ngày nhận của đơn là lần nhận muộn nhất.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Trả lại hàng mua:</w:t>
      </w:r>
      <w:r>
        <w:rPr>
          <w:rFonts w:ascii="Arial" w:cs="Arial" w:eastAsia="Arial" w:hAnsi="Arial"/>
          <w:sz w:val="21"/>
          <w:szCs w:val="21"/>
        </w:rPr>
        <w:t xml:space="preserve"> tối đa số đã nhận chưa trả; phiếu xuất theo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giá mua</w:t>
      </w:r>
      <w:r>
        <w:rPr>
          <w:rFonts w:ascii="Arial" w:cs="Arial" w:eastAsia="Arial" w:hAnsi="Arial"/>
          <w:sz w:val="21"/>
          <w:szCs w:val="21"/>
        </w:rPr>
        <w:t xml:space="preserve"> (không theo bình quân) — giá vốn bình quân tính lại như thể hàng đó chưa từng nhập; giá trị trả = số lượng × đơn giá × (1 + thuế) giảm công nợ phải trả vào ngày trả; giá trị trả ẩn với chức vụ không xem giá nhập.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Sửa đơn gửi kèm thời điểm đã tải; người khác vừa lưu trước thì báo "vừa được người khác lưu" để tải lại.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Trạng thái sau mỗi lần nhận tự suy ra từ số đã nhận so với số đặt (Nhận một phần / Đã nhận đủ).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Báo cáo Nhập hàng tính trên phiếu nhập kho có NCC, đúng thời điểm hàng về, không tính lúc đặt đơn.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Dữ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7"/>
        <w:gridCol w:w="1381"/>
        <w:gridCol w:w="6100"/>
      </w:tblGrid>
      <w:tr>
        <w:trPr>
          <w:cantSplit/>
          <w:tblHeader/>
        </w:trPr>
        <w:tc>
          <w:tcPr>
            <w:tcW w:type="dxa" w:w="2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Trường</w:t>
            </w:r>
          </w:p>
        </w:tc>
        <w:tc>
          <w:tcPr>
            <w:tcW w:type="dxa" w:w="1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Kiểu / định dạng</w:t>
            </w:r>
          </w:p>
        </w:tc>
        <w:tc>
          <w:tcPr>
            <w:tcW w:type="dxa" w:w="6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code</w:t>
            </w:r>
          </w:p>
        </w:tc>
        <w:tc>
          <w:tcPr>
            <w:tcW w:type="dxa" w:w="1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DN + 7 số</w:t>
            </w:r>
          </w:p>
        </w:tc>
        <w:tc>
          <w:tcPr>
            <w:tcW w:type="dxa" w:w="6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 đơn.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supplierId, orderDate</w:t>
            </w:r>
          </w:p>
        </w:tc>
        <w:tc>
          <w:tcPr>
            <w:tcW w:type="dxa" w:w="1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Mã, ngày</w:t>
            </w:r>
          </w:p>
        </w:tc>
        <w:tc>
          <w:tcPr>
            <w:tcW w:type="dxa" w:w="6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NCC và ngày đặt.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lines[]</w:t>
            </w:r>
          </w:p>
        </w:tc>
        <w:tc>
          <w:tcPr>
            <w:tcW w:type="dxa" w:w="1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</w:t>
            </w:r>
          </w:p>
        </w:tc>
        <w:tc>
          <w:tcPr>
            <w:tcW w:type="dxa" w:w="6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productId, unit/unitName, ratioToBase, quantity, unitPrice, vatRate, receivedQuantity.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totalValue, receivedValue</w:t>
            </w:r>
          </w:p>
        </w:tc>
        <w:tc>
          <w:tcPr>
            <w:tcW w:type="dxa" w:w="1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(₫)</w:t>
            </w:r>
          </w:p>
        </w:tc>
        <w:tc>
          <w:tcPr>
            <w:tcW w:type="dxa" w:w="6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Tổng thanh toán và giá trị đã nhận (= công nợ phải trả), đều gồm thuế.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status</w:t>
            </w:r>
          </w:p>
        </w:tc>
        <w:tc>
          <w:tcPr>
            <w:tcW w:type="dxa" w:w="1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enum</w:t>
            </w:r>
          </w:p>
        </w:tc>
        <w:tc>
          <w:tcPr>
            <w:tcW w:type="dxa" w:w="6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NHAP, DA_GUI_NCC, NHAN_MOT_PHAN, DA_NHAN_DU, HOAN_TAT, HUY.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Tác động tới kho, công nợ, tiền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7953"/>
      </w:tblGrid>
      <w:tr>
        <w:trPr>
          <w:cantSplit/>
          <w:tblHeader/>
        </w:trPr>
        <w:tc>
          <w:tcPr>
            <w:tcW w:type="dxa" w:w="16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Sự kiện</w:t>
            </w:r>
          </w:p>
        </w:tc>
        <w:tc>
          <w:tcPr>
            <w:tcW w:type="dxa" w:w="7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Tác động</w:t>
            </w:r>
          </w:p>
        </w:tc>
      </w:tr>
      <w:tr>
        <w:trPr>
          <w:cantSplit/>
        </w:trPr>
        <w:tc>
          <w:tcPr>
            <w:tcW w:type="dxa" w:w="16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Lập / gửi đơn</w:t>
            </w:r>
          </w:p>
        </w:tc>
        <w:tc>
          <w:tcPr>
            <w:tcW w:type="dxa" w:w="7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đổi tồn và công nợ; hàng hiện ở cột "Sắp về".</w:t>
            </w:r>
          </w:p>
        </w:tc>
      </w:tr>
      <w:tr>
        <w:trPr>
          <w:cantSplit/>
        </w:trPr>
        <w:tc>
          <w:tcPr>
            <w:tcW w:type="dxa" w:w="16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Nhận hàng</w:t>
            </w:r>
          </w:p>
        </w:tc>
        <w:tc>
          <w:tcPr>
            <w:tcW w:type="dxa" w:w="7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kho +; công nợ phải trả + (giá trị hàng nhận, gồm thuế); phiếu nhập kho theo từng kho.</w:t>
            </w:r>
          </w:p>
        </w:tc>
      </w:tr>
      <w:tr>
        <w:trPr>
          <w:cantSplit/>
        </w:trPr>
        <w:tc>
          <w:tcPr>
            <w:tcW w:type="dxa" w:w="16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Huỷ đơn</w:t>
            </w:r>
          </w:p>
        </w:tc>
        <w:tc>
          <w:tcPr>
            <w:tcW w:type="dxa" w:w="7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tác động (chỉ khi chưa nhận hàng).</w:t>
            </w:r>
          </w:p>
        </w:tc>
      </w:tr>
      <w:tr>
        <w:trPr>
          <w:cantSplit/>
        </w:trPr>
        <w:tc>
          <w:tcPr>
            <w:tcW w:type="dxa" w:w="16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Trả lại hàng mua</w:t>
            </w:r>
          </w:p>
        </w:tc>
        <w:tc>
          <w:tcPr>
            <w:tcW w:type="dxa" w:w="7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kho − (theo giá mua); công nợ phải trả − giá trị trả (gồm thuế).</w:t>
            </w:r>
          </w:p>
        </w:tc>
      </w:tr>
      <w:tr>
        <w:trPr>
          <w:cantSplit/>
        </w:trPr>
        <w:tc>
          <w:tcPr>
            <w:tcW w:type="dxa" w:w="16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Huỷ phiếu trả lại</w:t>
            </w:r>
          </w:p>
        </w:tc>
        <w:tc>
          <w:tcPr>
            <w:tcW w:type="dxa" w:w="7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Đảo lại tồn kho và công nợ.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4"/>
        <w:gridCol w:w="5554"/>
      </w:tblGrid>
      <w:tr>
        <w:trPr>
          <w:cantSplit/>
          <w:tblHeader/>
        </w:trPr>
        <w:tc>
          <w:tcPr>
            <w:tcW w:type="dxa" w:w="4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55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4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Nhà cung cấp (ATL-08)</w:t>
            </w:r>
          </w:p>
        </w:tc>
        <w:tc>
          <w:tcPr>
            <w:tcW w:type="dxa" w:w="55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NCC, lấy giá từ danh mục NCC.</w:t>
            </w:r>
          </w:p>
        </w:tc>
      </w:tr>
      <w:tr>
        <w:trPr>
          <w:cantSplit/>
        </w:trPr>
        <w:tc>
          <w:tcPr>
            <w:tcW w:type="dxa" w:w="4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kho (ATL-06)</w:t>
            </w:r>
          </w:p>
        </w:tc>
        <w:tc>
          <w:tcPr>
            <w:tcW w:type="dxa" w:w="55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nhập sinh khi nhận hàng.</w:t>
            </w:r>
          </w:p>
        </w:tc>
      </w:tr>
      <w:tr>
        <w:trPr>
          <w:cantSplit/>
        </w:trPr>
        <w:tc>
          <w:tcPr>
            <w:tcW w:type="dxa" w:w="4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Công nợ phải trả (ATL-10)</w:t>
            </w:r>
          </w:p>
        </w:tc>
        <w:tc>
          <w:tcPr>
            <w:tcW w:type="dxa" w:w="55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Khoản phát sinh liên kết về đơn.</w:t>
            </w:r>
          </w:p>
        </w:tc>
      </w:tr>
      <w:tr>
        <w:trPr>
          <w:cantSplit/>
        </w:trPr>
        <w:tc>
          <w:tcPr>
            <w:tcW w:type="dxa" w:w="4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kho (ATL-05)</w:t>
            </w:r>
          </w:p>
        </w:tc>
        <w:tc>
          <w:tcPr>
            <w:tcW w:type="dxa" w:w="55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Cột Sắp về.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9.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2"/>
        <w:gridCol w:w="4776"/>
      </w:tblGrid>
      <w:tr>
        <w:trPr>
          <w:cantSplit/>
          <w:tblHeader/>
        </w:trPr>
        <w:tc>
          <w:tcPr>
            <w:tcW w:type="dxa" w:w="48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47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48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Nhận quá số còn phải nhận</w:t>
            </w:r>
          </w:p>
        </w:tc>
        <w:tc>
          <w:tcPr>
            <w:tcW w:type="dxa" w:w="47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Máy chủ từ chối, báo số còn lại của dòng.</w:t>
            </w:r>
          </w:p>
        </w:tc>
      </w:tr>
      <w:tr>
        <w:trPr>
          <w:cantSplit/>
        </w:trPr>
        <w:tc>
          <w:tcPr>
            <w:tcW w:type="dxa" w:w="48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Ngày nhận sau hôm nay / trước ngày đặt / trong kỳ khoá sổ</w:t>
            </w:r>
          </w:p>
        </w:tc>
        <w:tc>
          <w:tcPr>
            <w:tcW w:type="dxa" w:w="47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Từ chối, báo mốc ngày được phép.</w:t>
            </w:r>
          </w:p>
        </w:tc>
      </w:tr>
      <w:tr>
        <w:trPr>
          <w:cantSplit/>
        </w:trPr>
        <w:tc>
          <w:tcPr>
            <w:tcW w:type="dxa" w:w="48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Trả lại khi đơn chưa nhận gì hoặc đã trả hết</w:t>
            </w:r>
          </w:p>
        </w:tc>
        <w:tc>
          <w:tcPr>
            <w:tcW w:type="dxa" w:w="47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Hộp thoại báo "Đơn chưa nhận hàng nào, hoặc đã trả hết."</w:t>
            </w:r>
          </w:p>
        </w:tc>
      </w:tr>
      <w:tr>
        <w:trPr>
          <w:cantSplit/>
        </w:trPr>
        <w:tc>
          <w:tcPr>
            <w:tcW w:type="dxa" w:w="48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Huỷ đơn đã nhận hàng</w:t>
            </w:r>
          </w:p>
        </w:tc>
        <w:tc>
          <w:tcPr>
            <w:tcW w:type="dxa" w:w="47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cho huỷ.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10. Bản in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Phiếu in: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Đơn nhập hàng</w:t>
      </w:r>
      <w:r>
        <w:rPr>
          <w:rFonts w:ascii="Arial" w:cs="Arial" w:eastAsia="Arial" w:hAnsi="Arial"/>
          <w:sz w:val="21"/>
          <w:szCs w:val="21"/>
        </w:rPr>
        <w:t xml:space="preserve"> (khổ A4 hoặc A5), dựng bằng khuôn in chung (ATL-26): tiêu đề công ty (logo + tên + địa chỉ, mã số thuế, điện thoại, email, website có nhãn) và số phiếu, tiêu đề, khối thông tin, bảng, khối ký, chân trang "In lúc … · người in".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Khối thông tin: nhà cung cấp (kèm mã), mã số thuế, điện thoại, địa chỉ, trạng thái, ghi chú; bảng: STT, mã hàng, tên hàng, ĐVT, số lượng, đơn giá, thành tiền, thuế, tiền thuế; tổng tiền hàng, thuế GTGT, tổng thanh toán và "Bằng chữ"; ký: Người lập đơn, Thủ kho, Nhà cung cấp, Giám đốc.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11. Ghi chú &amp; giới hạn hiện tại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Chưa có luồng thanh toán trên đơn: tiền trả NCC đi qua Phiếu chi và đối trừ công nợ.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Dữ liệu được lưu ở máy chủ (cơ sở dữ liệu PostgreSQL) và đọc / ghi qua API; các quy tắc nghiệp vụ trong tài liệu này được áp ở máy chủ, giao diện báo lỗi sớm cho người dùng. Mỗi thao tác ghi để lại một dòng Nhật ký hoạt động (ATL-27).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Trang chi tiết có mục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Nhật ký</w:t>
      </w:r>
      <w:r>
        <w:rPr>
          <w:rFonts w:ascii="Arial" w:cs="Arial" w:eastAsia="Arial" w:hAnsi="Arial"/>
          <w:sz w:val="21"/>
          <w:szCs w:val="21"/>
        </w:rPr>
        <w:t xml:space="preserve">: mọi thao tác trên bản ghi này — ai, lúc nào (đến giây), trường nào đổi từ giá trị nào sang giá trị nào, kể cả thao tác từ chứng từ liên quan. Xem ATL-27.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r="http://schemas.openxmlformats.org/officeDocument/2006/relationships" xmlns:w="http://schemas.openxmlformats.org/wordprocessingml/2006/main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t>1</w:t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t>1</w:t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ab/>
      <w:t xml:space="preserve">ATL-09 · Đơn nhập hàng</w:t>
    </w:r>
  </w:p>
</w:hdr>
</file>

<file path=word/numbering.xml><?xml version="1.0" encoding="utf-8"?>
<w:numbering xmlns:r="http://schemas.openxmlformats.org/officeDocument/2006/relationships" xmlns:w="http://schemas.openxmlformats.org/wordprocessingml/2006/main">
  <w:abstractNum w:abstractNumId="1">
    <w:multiLevelType w:val="singleLevel"/>
    <w:lvl w:ilvl="0">
      <w:start w:val="1"/>
      <w:numFmt w:val="bullet"/>
      <w:lvlText w:val="•"/>
      <w:lvlJc w:val="left"/>
      <w:pPr>
        <w:ind w:left="540" w:hanging="270"/>
      </w:p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ATL-09 — Đơn nhập hàng</dc:title>
  <dc:creator>Ninh Trang ERP</dc:creator>
  <cp:lastModifiedBy>Ninh Trang ERP</cp:lastModifiedBy>
  <cp:revision>1</cp:revision>
  <dcterms:created xsi:type="dcterms:W3CDTF">2026-10-29T00:00:00Z</dcterms:created>
  <dcterms:modified xsi:type="dcterms:W3CDTF">2026-10-29T00:00:00Z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