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Chuyến giao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 /giao-hang/:id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Gom nhiều đơn hàng lên một xe, xuất kho một lượt, chốt số khách thực nhận từng đơn, nhập lại hàng không giao được khi xe về kho, và ghi chi phí chuyến. Giao diện kiểu chứng từ MISA.</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Điều vận: tạo chuyến, gom đơn, chi phí.</w:t>
      </w:r>
    </w:p>
    <w:p>
      <w:pPr>
        <w:pStyle w:val="ListParagraph"/>
        <w:numPr>
          <w:ilvl w:val="0"/>
          <w:numId w:val="1"/>
        </w:numPr>
        <w:spacing w:after="60" w:line="290"/>
      </w:pPr>
      <w:r>
        <w:rPr>
          <w:rFonts w:ascii="Arial" w:cs="Arial" w:eastAsia="Arial" w:hAnsi="Arial"/>
          <w:sz w:val="21"/>
          <w:szCs w:val="21"/>
        </w:rPr>
        <w:t xml:space="preserve">Thủ kho: xuất kho, nhập trả về.</w:t>
      </w:r>
    </w:p>
    <w:p>
      <w:pPr>
        <w:pStyle w:val="ListParagraph"/>
        <w:numPr>
          <w:ilvl w:val="0"/>
          <w:numId w:val="1"/>
        </w:numPr>
        <w:spacing w:after="60" w:line="290"/>
      </w:pPr>
      <w:r>
        <w:rPr>
          <w:rFonts w:ascii="Arial" w:cs="Arial" w:eastAsia="Arial" w:hAnsi="Arial"/>
          <w:sz w:val="21"/>
          <w:szCs w:val="21"/>
        </w:rPr>
        <w:t xml:space="preserve">Nhân viên giao hàng: chốt giao nhận.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trip.view / create / update (điều phối) / ship (xuất kho) / deliver (chốt giao) / return (nhập lại hàng trả về) / cancel; vehicle.manage_cost (chi phí chuyến). Chốt giao chỉ do tài xế ghi trên chuyến (trùng tên người dùng) hoặc người có quyền điều phối chuyến.</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Đã xuất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341"/>
        <w:gridCol w:w="4537"/>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34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53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 trong danh mục (hoặc xe thuê ngoài: gõ biển số), tài xế (gợi ý từ danh sách), điện thoại, ngày chuyến, ghi chú.</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ở trạng thái Đang gom đơn; số CH….</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 đơn ("Xếp đơn lên chuyến"): chọn các đơn đang Chờ giao hàng hoặc Giao một phần.</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xếp được phải còn hàng phải giao, chưa kết thúc và không nằm trên chuyến đang chạy khác.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Xuất kho (cần ≥ 1 đơn), chọn ngày xuất (mặc định hôm nay).</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(lý do "Xuất kho giao hàng — chuyến CH…"), giá vốn chốt trên phiếu; các đơn chuyển Đang giao.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chọn ngày khách nhận, nhập số khách thực nhận mỗi dòng (≤ số đã xếp).</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một đợt giao của đơn: một khoản công nợ phải thu theo số thực nhận, hạn = ngày nhận + số ngày được nợ; đơn "Thu tiền ngay" tự lập phiếu thu theo ngày nhận. Bỏ chốt được trước khi xe về kho (xoá đợt đó, huỷ phiếu thu của đợt, đơn về Đang giao).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Xe về kho khi mọi đơn đã chốt, chọn ngày về.</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khách không nhận nhập lại đúng kho đã xuất, đúng giá vốn đã xuất (phiếu "Nhập trả về"); chuyển Xe đã về kho.</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Hoàn tất chuyến.</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 ở tab Chi phí: tiền dầu, cầu đường bến bãi, chi phí khác, ghi chú.</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được ở mọi trạng thái trừ Đã huỷ; tổng chi phí dùng cho báo cáo Chi phí xe.</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khi chưa xuất kho, nhập lý do.</w:t>
            </w:r>
          </w:p>
        </w:tc>
        <w:tc>
          <w:tcPr>
            <w:tcW w:type="dxa" w:w="4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Đã huỷ; các đơn được giải phóng.</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chuyến, tài xế, biển số, mã đơn; lọc Trạng thái, Tài xế, Xe, Kỳ; xuất Excel. Cột: Mã chuyến, Ngày, Tài xế, Biển số, Trạng thái, Đơn, Giá trị, Khách nhận, Chi phí.</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chuyến (số chứng từ, ngày chuyến, xe / biển số, tài xế, ghi chú, người tạo, giờ xuất kho, giờ về kho), thanh bước Gom đơn → Xuất kho &amp; chốt giao → Xe về kho → Hoàn tất; ô chọn ngày cho xuất kho, chốt giao và xe về kho; các tab: Đơn · Hàng · Phiếu · Chi phí · Nhật ký; nút In phiếu soạn hàng (A4 / A5) và Phiếu giao hàng.</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thông tin chuyến</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xe, tài xế, điện thoại, ghi chú (khi Đang gom đơn hoặc Đã xuất kho).</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chốt giao</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nhận từng dòng của đơn.</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4"/>
        <w:gridCol w:w="3695"/>
        <w:gridCol w:w="4599"/>
      </w:tblGrid>
      <w:tr>
        <w:trPr>
          <w:cantSplit/>
          <w:tblHeader/>
        </w:trPr>
        <w:tc>
          <w:tcPr>
            <w:tcW w:type="dxa" w:w="13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369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459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w:t>
            </w:r>
          </w:p>
        </w:tc>
        <w:tc>
          <w:tcPr>
            <w:tcW w:type="dxa" w:w="3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chưa xuất kho.</w:t>
            </w:r>
          </w:p>
        </w:tc>
        <w:tc>
          <w:tcPr>
            <w:tcW w:type="dxa" w:w="4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(cần ≥ 1 đơn); Huỷ</w:t>
            </w:r>
          </w:p>
        </w:tc>
      </w:tr>
      <w:tr>
        <w:trPr>
          <w:cantSplit/>
        </w:trPr>
        <w:tc>
          <w:tcPr>
            <w:tcW w:type="dxa" w:w="1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w:t>
            </w:r>
          </w:p>
        </w:tc>
        <w:tc>
          <w:tcPr>
            <w:tcW w:type="dxa" w:w="3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đã lên xe.</w:t>
            </w:r>
          </w:p>
        </w:tc>
        <w:tc>
          <w:tcPr>
            <w:tcW w:type="dxa" w:w="4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 Bỏ chốt; Xe về kho (khi mọi đơn đã chốt)</w:t>
            </w:r>
          </w:p>
        </w:tc>
      </w:tr>
      <w:tr>
        <w:trPr>
          <w:cantSplit/>
        </w:trPr>
        <w:tc>
          <w:tcPr>
            <w:tcW w:type="dxa" w:w="1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đã về kho</w:t>
            </w:r>
          </w:p>
        </w:tc>
        <w:tc>
          <w:tcPr>
            <w:tcW w:type="dxa" w:w="3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nhập lại hàng không giao được.</w:t>
            </w:r>
          </w:p>
        </w:tc>
        <w:tc>
          <w:tcPr>
            <w:tcW w:type="dxa" w:w="4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r>
      <w:tr>
        <w:trPr>
          <w:cantSplit/>
        </w:trPr>
        <w:tc>
          <w:tcPr>
            <w:tcW w:type="dxa" w:w="1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3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đóng.</w:t>
            </w:r>
          </w:p>
        </w:tc>
        <w:tc>
          <w:tcPr>
            <w:tcW w:type="dxa" w:w="4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13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3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khi chưa xuất kho.</w:t>
            </w:r>
          </w:p>
        </w:tc>
        <w:tc>
          <w:tcPr>
            <w:tcW w:type="dxa" w:w="4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sz w:val="21"/>
          <w:szCs w:val="21"/>
        </w:rPr>
        <w:t xml:space="preserve">Một đơn không nằm trên hai chuyến đang chạy (Đang gom đơn / Đã xuất kho) cùng lúc.</w:t>
      </w:r>
    </w:p>
    <w:p>
      <w:pPr>
        <w:pStyle w:val="ListParagraph"/>
        <w:numPr>
          <w:ilvl w:val="0"/>
          <w:numId w:val="2"/>
        </w:numPr>
        <w:spacing w:after="70" w:line="290"/>
      </w:pPr>
      <w:r>
        <w:rPr>
          <w:rFonts w:ascii="Arial" w:cs="Arial" w:eastAsia="Arial" w:hAnsi="Arial"/>
          <w:b/>
          <w:bCs/>
          <w:sz w:val="21"/>
          <w:szCs w:val="21"/>
        </w:rPr>
        <w:t xml:space="preserve">Xuất kho một lượt</w:t>
      </w:r>
      <w:r>
        <w:rPr>
          <w:rFonts w:ascii="Arial" w:cs="Arial" w:eastAsia="Arial" w:hAnsi="Arial"/>
          <w:sz w:val="21"/>
          <w:szCs w:val="21"/>
        </w:rPr>
        <w:t xml:space="preserve"> xếp toàn bộ phần còn phải giao; sinh một phiếu xuất cho mỗi kho.</w:t>
      </w:r>
    </w:p>
    <w:p>
      <w:pPr>
        <w:pStyle w:val="ListParagraph"/>
        <w:numPr>
          <w:ilvl w:val="0"/>
          <w:numId w:val="2"/>
        </w:numPr>
        <w:spacing w:after="70" w:line="290"/>
      </w:pPr>
      <w:r>
        <w:rPr>
          <w:rFonts w:ascii="Arial" w:cs="Arial" w:eastAsia="Arial" w:hAnsi="Arial"/>
          <w:sz w:val="21"/>
          <w:szCs w:val="21"/>
        </w:rPr>
        <w:t xml:space="preserve">Số chốt giao mỗi dòng không vượt số đã xếp lên xe và số còn phải giao — vượt thì bị từ chối, không tự cắt bớt.</w:t>
      </w:r>
    </w:p>
    <w:p>
      <w:pPr>
        <w:pStyle w:val="ListParagraph"/>
        <w:numPr>
          <w:ilvl w:val="0"/>
          <w:numId w:val="2"/>
        </w:numPr>
        <w:spacing w:after="70" w:line="290"/>
      </w:pPr>
      <w:r>
        <w:rPr>
          <w:rFonts w:ascii="Arial" w:cs="Arial" w:eastAsia="Arial" w:hAnsi="Arial"/>
          <w:b/>
          <w:bCs/>
          <w:sz w:val="21"/>
          <w:szCs w:val="21"/>
        </w:rPr>
        <w:t xml:space="preserve">Công nợ phải thu ghi theo số thực nhận</w:t>
      </w:r>
      <w:r>
        <w:rPr>
          <w:rFonts w:ascii="Arial" w:cs="Arial" w:eastAsia="Arial" w:hAnsi="Arial"/>
          <w:sz w:val="21"/>
          <w:szCs w:val="21"/>
        </w:rPr>
        <w:t xml:space="preserve"> lúc chốt, mỗi lần chốt một đợt / một khoản; hạn thanh toán = ngày nhận + số ngày được nợ.</w:t>
      </w:r>
    </w:p>
    <w:p>
      <w:pPr>
        <w:pStyle w:val="ListParagraph"/>
        <w:numPr>
          <w:ilvl w:val="0"/>
          <w:numId w:val="2"/>
        </w:numPr>
        <w:spacing w:after="70" w:line="290"/>
      </w:pPr>
      <w:r>
        <w:rPr>
          <w:rFonts w:ascii="Arial" w:cs="Arial" w:eastAsia="Arial" w:hAnsi="Arial"/>
          <w:b/>
          <w:bCs/>
          <w:sz w:val="21"/>
          <w:szCs w:val="21"/>
        </w:rPr>
        <w:t xml:space="preserve">Ngày chứng từ:</w:t>
      </w:r>
      <w:r>
        <w:rPr>
          <w:rFonts w:ascii="Arial" w:cs="Arial" w:eastAsia="Arial" w:hAnsi="Arial"/>
          <w:sz w:val="21"/>
          <w:szCs w:val="21"/>
        </w:rPr>
        <w:t xml:space="preserve"> ngày xuất kho không sau hôm nay và không trước ngày đặt của các đơn; ngày chốt giao không trước ngày xuất kho chuyến; ngày xe về kho không trước ngày xuất kho và ngày chốt giao muộn nhất; không ngày nào thuộc kỳ đã khoá sổ.</w:t>
      </w:r>
    </w:p>
    <w:p>
      <w:pPr>
        <w:pStyle w:val="ListParagraph"/>
        <w:numPr>
          <w:ilvl w:val="0"/>
          <w:numId w:val="2"/>
        </w:numPr>
        <w:spacing w:after="70" w:line="290"/>
      </w:pPr>
      <w:r>
        <w:rPr>
          <w:rFonts w:ascii="Arial" w:cs="Arial" w:eastAsia="Arial" w:hAnsi="Arial"/>
          <w:b/>
          <w:bCs/>
          <w:sz w:val="21"/>
          <w:szCs w:val="21"/>
        </w:rPr>
        <w:t xml:space="preserve">Xe về kho</w:t>
      </w:r>
      <w:r>
        <w:rPr>
          <w:rFonts w:ascii="Arial" w:cs="Arial" w:eastAsia="Arial" w:hAnsi="Arial"/>
          <w:sz w:val="21"/>
          <w:szCs w:val="21"/>
        </w:rPr>
        <w:t xml:space="preserve"> chỉ khi mọi đơn đã chốt; hàng không nhận nhập lại đúng kho đã xuất bằng phiếu Nhập trả về.</w:t>
      </w:r>
    </w:p>
    <w:p>
      <w:pPr>
        <w:pStyle w:val="ListParagraph"/>
        <w:numPr>
          <w:ilvl w:val="0"/>
          <w:numId w:val="2"/>
        </w:numPr>
        <w:spacing w:after="70" w:line="290"/>
      </w:pPr>
      <w:r>
        <w:rPr>
          <w:rFonts w:ascii="Arial" w:cs="Arial" w:eastAsia="Arial" w:hAnsi="Arial"/>
          <w:sz w:val="21"/>
          <w:szCs w:val="21"/>
        </w:rPr>
        <w:t xml:space="preserve">Chuyến có đơn đã huỷ hoặc đã kết thúc không xuất kho được; không chốt giao đơn đã huỷ. Đơn trên chuyến chưa về kho không huỷ, không kết thúc được ở màn đơn.</w:t>
      </w:r>
    </w:p>
    <w:p>
      <w:pPr>
        <w:pStyle w:val="ListParagraph"/>
        <w:numPr>
          <w:ilvl w:val="0"/>
          <w:numId w:val="2"/>
        </w:numPr>
        <w:spacing w:after="70" w:line="290"/>
      </w:pPr>
      <w:r>
        <w:rPr>
          <w:rFonts w:ascii="Arial" w:cs="Arial" w:eastAsia="Arial" w:hAnsi="Arial"/>
          <w:sz w:val="21"/>
          <w:szCs w:val="21"/>
        </w:rPr>
        <w:t xml:space="preserve">Bỏ chốt giao tự huỷ phiếu thu "Thu tiền ngay" của đợt đó, không được làm quỹ âm (trừ quyền Chi vượt tồn quỹ); không bỏ chốt được khi đơn còn phiếu trả hàng.</w:t>
      </w:r>
    </w:p>
    <w:p>
      <w:pPr>
        <w:pStyle w:val="ListParagraph"/>
        <w:numPr>
          <w:ilvl w:val="0"/>
          <w:numId w:val="2"/>
        </w:numPr>
        <w:spacing w:after="70" w:line="290"/>
      </w:pPr>
      <w:r>
        <w:rPr>
          <w:rFonts w:ascii="Arial" w:cs="Arial" w:eastAsia="Arial" w:hAnsi="Arial"/>
          <w:b/>
          <w:bCs/>
          <w:sz w:val="21"/>
          <w:szCs w:val="21"/>
        </w:rPr>
        <w:t xml:space="preserve">Huỷ chuyến</w:t>
      </w:r>
      <w:r>
        <w:rPr>
          <w:rFonts w:ascii="Arial" w:cs="Arial" w:eastAsia="Arial" w:hAnsi="Arial"/>
          <w:sz w:val="21"/>
          <w:szCs w:val="21"/>
        </w:rPr>
        <w:t xml:space="preserve"> chỉ khi Đang gom đơn.</w:t>
      </w:r>
    </w:p>
    <w:p>
      <w:pPr>
        <w:pStyle w:val="ListParagraph"/>
        <w:numPr>
          <w:ilvl w:val="0"/>
          <w:numId w:val="2"/>
        </w:numPr>
        <w:spacing w:after="70" w:line="290"/>
      </w:pPr>
      <w:r>
        <w:rPr>
          <w:rFonts w:ascii="Arial" w:cs="Arial" w:eastAsia="Arial" w:hAnsi="Arial"/>
          <w:b/>
          <w:bCs/>
          <w:sz w:val="21"/>
          <w:szCs w:val="21"/>
        </w:rPr>
        <w:t xml:space="preserve">Chi phí xe</w:t>
      </w:r>
      <w:r>
        <w:rPr>
          <w:rFonts w:ascii="Arial" w:cs="Arial" w:eastAsia="Arial" w:hAnsi="Arial"/>
          <w:sz w:val="21"/>
          <w:szCs w:val="21"/>
        </w:rPr>
        <w:t xml:space="preserve"> (xăng, cầu đường, khác) sửa được ở mọi trạng thái trừ Đã huỷ; do người điều vận ghi, KHÔNG phải sổ quỹ — tiền thật ra khỏi quỹ nằm ở phiếu chi; chuyến huỷ không tính; xe thuê ngoài gộp theo biển số ghi trên chuyến.</w:t>
      </w:r>
    </w:p>
    <w:p>
      <w:pPr>
        <w:pStyle w:val="ListParagraph"/>
        <w:numPr>
          <w:ilvl w:val="0"/>
          <w:numId w:val="2"/>
        </w:numPr>
        <w:spacing w:after="70" w:line="290"/>
      </w:pPr>
      <w:r>
        <w:rPr>
          <w:rFonts w:ascii="Arial" w:cs="Arial" w:eastAsia="Arial" w:hAnsi="Arial"/>
          <w:sz w:val="21"/>
          <w:szCs w:val="21"/>
        </w:rPr>
        <w:t xml:space="preserve">Đơn sau khi chốt: nếu khách nhận toàn bộ → Hoàn thành; một phần → Giao một phần; không nhận gì → Trả toàn bộ.</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7"/>
        <w:gridCol w:w="1463"/>
        <w:gridCol w:w="4298"/>
      </w:tblGrid>
      <w:tr>
        <w:trPr>
          <w:cantSplit/>
          <w:tblHeader/>
        </w:trPr>
        <w:tc>
          <w:tcPr>
            <w:tcW w:type="dxa" w:w="387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4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429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status</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 + 7 số, enum</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GOM_DON, DA_XUAT_KHO, XE_VE_KHO, HOAN_TAT, HUY.</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vehicleId, driverName, driverPhone, note</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tài xế, điện thoại, ghi chú.</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orderIds[], loads[]</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đơn gom; số lượng từng dòng đã xếp lên xe.</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confirmations[]</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chốt và số khách thực nhận.</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costs</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fuel, toll, other (₫).</w:t>
            </w:r>
          </w:p>
        </w:tc>
      </w:tr>
      <w:tr>
        <w:trPr>
          <w:cantSplit/>
        </w:trPr>
        <w:tc>
          <w:tcPr>
            <w:tcW w:type="dxa" w:w="38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shippedAt, returnedAt, completedAt, createdBy</w:t>
            </w:r>
          </w:p>
        </w:tc>
        <w:tc>
          <w:tcPr>
            <w:tcW w:type="dxa" w:w="1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Thời điểm</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mốc và người lập.</w:t>
            </w:r>
          </w:p>
        </w:tc>
      </w:tr>
    </w:tbl>
    <w:p>
      <w:pPr>
        <w:spacing w:after="60"/>
      </w:pPr>
    </w:p>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1"/>
        <w:gridCol w:w="7997"/>
      </w:tblGrid>
      <w:tr>
        <w:trPr>
          <w:cantSplit/>
          <w:tblHeader/>
        </w:trPr>
        <w:tc>
          <w:tcPr>
            <w:tcW w:type="dxa" w:w="164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799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w:t>
            </w:r>
          </w:p>
        </w:tc>
        <w:tc>
          <w:tcPr>
            <w:tcW w:type="dxa" w:w="7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theo từng kho; đơn → Đang giao.</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w:t>
            </w:r>
          </w:p>
        </w:tc>
        <w:tc>
          <w:tcPr>
            <w:tcW w:type="dxa" w:w="7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theo số thực nhận (một khoản mỗi đợt); Thu tiền ngay thì quỹ + bằng phiếu thu tự lập.</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Bỏ chốt giao</w:t>
            </w:r>
          </w:p>
        </w:tc>
        <w:tc>
          <w:tcPr>
            <w:tcW w:type="dxa" w:w="7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Xoá đợt giao; công nợ và phiếu thu tự lập của đợt bị huỷ.</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7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hàng không giao được (Nhập trả về).</w:t>
            </w:r>
          </w:p>
        </w:tc>
      </w:tr>
      <w:tr>
        <w:trPr>
          <w:cantSplit/>
        </w:trPr>
        <w:tc>
          <w:tcPr>
            <w:tcW w:type="dxa" w:w="16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w:t>
            </w:r>
          </w:p>
        </w:tc>
        <w:tc>
          <w:tcPr>
            <w:tcW w:type="dxa" w:w="7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quỹ — chỉ dùng cho báo cáo chi phí xe.</w:t>
            </w:r>
          </w:p>
        </w:tc>
      </w:tr>
    </w:tbl>
    <w:p>
      <w:pPr>
        <w:spacing w:after="60"/>
      </w:pPr>
    </w:p>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64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được gom; trạng thái đơn đổi theo chuyến.</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 (ATL-14)</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và tài xế mặc định.</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và nhập trả về, Chứng từ gốc là chuyến.</w:t>
            </w:r>
          </w:p>
        </w:tc>
      </w:tr>
      <w:tr>
        <w:trPr>
          <w:cantSplit/>
        </w:trPr>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6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khi chốt giao.</w:t>
            </w:r>
          </w:p>
        </w:tc>
      </w:tr>
    </w:tbl>
    <w:p>
      <w:pPr>
        <w:spacing w:after="60"/>
      </w:pPr>
    </w:p>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4"/>
        <w:gridCol w:w="4664"/>
      </w:tblGrid>
      <w:tr>
        <w:trPr>
          <w:cantSplit/>
          <w:tblHeader/>
        </w:trPr>
        <w:tc>
          <w:tcPr>
            <w:tcW w:type="dxa" w:w="4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466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4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chưa có đơn</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 1 đơn).</w:t>
            </w:r>
          </w:p>
        </w:tc>
      </w:tr>
      <w:tr>
        <w:trPr>
          <w:cantSplit/>
        </w:trPr>
        <w:tc>
          <w:tcPr>
            <w:tcW w:type="dxa" w:w="4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khi còn đơn chưa chốt</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chốt hết.</w:t>
            </w:r>
          </w:p>
        </w:tc>
      </w:tr>
      <w:tr>
        <w:trPr>
          <w:cantSplit/>
        </w:trPr>
        <w:tc>
          <w:tcPr>
            <w:tcW w:type="dxa" w:w="4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đã xuất kho</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huỷ.</w:t>
            </w:r>
          </w:p>
        </w:tc>
      </w:tr>
      <w:tr>
        <w:trPr>
          <w:cantSplit/>
        </w:trPr>
        <w:tc>
          <w:tcPr>
            <w:tcW w:type="dxa" w:w="4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bởi người không phải tài xế của chuyến</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Từ chối, trừ người có quyền điều phối chuyến.</w:t>
            </w:r>
          </w:p>
        </w:tc>
      </w:tr>
      <w:tr>
        <w:trPr>
          <w:cantSplit/>
        </w:trPr>
        <w:tc>
          <w:tcPr>
            <w:tcW w:type="dxa" w:w="4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vượt số trên xe / số còn phải giao</w:t>
            </w:r>
          </w:p>
        </w:tc>
        <w:tc>
          <w:tcPr>
            <w:tcW w:type="dxa" w:w="46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Từ chối, báo số được phép.</w:t>
            </w:r>
          </w:p>
        </w:tc>
      </w:tr>
    </w:tbl>
    <w:p>
      <w:pPr>
        <w:spacing w:after="60"/>
      </w:pPr>
    </w:p>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1"/>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soạn hàng và Phiếu giao hàng</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1"/>
        </w:numPr>
        <w:spacing w:after="60" w:line="290"/>
      </w:pPr>
      <w:r>
        <w:rPr>
          <w:rFonts w:ascii="Arial" w:cs="Arial" w:eastAsia="Arial" w:hAnsi="Arial"/>
          <w:sz w:val="21"/>
          <w:szCs w:val="21"/>
        </w:rPr>
        <w:t xml:space="preserve">Phiếu soạn hàng (A4 / A5): một bảng theo từng kho (ô "Đã soạn", mã, tên, ĐVT, số lượng, của đơn nào); ký: Thủ kho, Tài xế.</w:t>
      </w:r>
    </w:p>
    <w:p>
      <w:pPr>
        <w:pStyle w:val="ListParagraph"/>
        <w:numPr>
          <w:ilvl w:val="0"/>
          <w:numId w:val="1"/>
        </w:numPr>
        <w:spacing w:after="60" w:line="290"/>
      </w:pPr>
      <w:r>
        <w:rPr>
          <w:rFonts w:ascii="Arial" w:cs="Arial" w:eastAsia="Arial" w:hAnsi="Arial"/>
          <w:sz w:val="21"/>
          <w:szCs w:val="21"/>
        </w:rPr>
        <w:t xml:space="preserve">Phiếu giao hàng: mỗi đơn một phiếu và một trang riêng (khách, người nhận, địa chỉ; số lượng giao, cột "Khách nhận" để trống; giá trị đơn trên chuyến); ký: Người giao (ghi tên tài xế), Khách ký nhận.</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1"/>
        </w:numPr>
        <w:spacing w:after="60" w:line="290"/>
      </w:pPr>
      <w:r>
        <w:rPr>
          <w:rFonts w:ascii="Arial" w:cs="Arial" w:eastAsia="Arial" w:hAnsi="Arial"/>
          <w:sz w:val="21"/>
          <w:szCs w:val="21"/>
        </w:rPr>
        <w:t xml:space="preserve">Phiếu kho cũ và mới đều ghi mã chuyến trong lý do để tra cứu theo chuyến.</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1"/>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ATL-13 · Chuyến giao hàng</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ATL-13 — Chuyến giao hàng</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