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Thông tin công 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ATL-20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/thiet-lap/cong-ty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Khai báo thông tin pháp nhân của công ty — in ở đầu mọi phiếu in (kèm logo) — và hai thiết lập nghiệp vụ dùng chung: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Khoá sổ kỳ kế toán</w:t>
      </w:r>
      <w:r>
        <w:rPr>
          <w:rFonts w:ascii="Arial" w:cs="Arial" w:eastAsia="Arial" w:hAnsi="Arial"/>
          <w:sz w:val="21"/>
          <w:szCs w:val="21"/>
        </w:rPr>
        <w:t xml:space="preserve"> và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Cho xuất quá số tồn</w:t>
      </w:r>
      <w:r>
        <w:rPr>
          <w:rFonts w:ascii="Arial" w:cs="Arial" w:eastAsia="Arial" w:hAnsi="Arial"/>
          <w:sz w:val="21"/>
          <w:szCs w:val="21"/>
        </w:rPr>
        <w:t xml:space="preserve">. Trang có form, ô xem trước phiếu in cập nhật tức thì khi gõ, và nút Lưu rõ ràng.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CEO / Quản lý: thông tin công ty, xuất quá số tồn.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khoá sổ / bỏ khoá sổ.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company.view / company.update (thông tin, logo, "Cho xuất quá số tồn"); period.lock (khoá sổ / bỏ khoá sổ: CEO, Quản lý, Kế toán).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Thông tin công ty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Sửa thông tin / tải logo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Xem trước phiếu in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Lưu thay đổi</w:t>
            </w:r>
          </w:p>
        </w:tc>
      </w:tr>
    </w:tbl>
    <w:p>
      <w:pPr>
        <w:spacing w:after="0" w:line="120" w:lineRule="exact"/>
      </w:pPr>
    </w:p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Mọi bản in dùng thông tin mới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3377"/>
        <w:gridCol w:w="4501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45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tên công ty, địa chỉ, mã số thuế, điện thoại, email, website.</w:t>
            </w:r>
          </w:p>
        </w:tc>
        <w:tc>
          <w:tcPr>
            <w:tcW w:type="dxa" w:w="45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Ô xem trước bên phải đổi ngay; thanh dưới hiện "Có thay đổi chưa lưu".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Tải logo (PNG, JPG hoặc WebP, tối đa 2 MB) hoặc Đổi / Xoá logo.</w:t>
            </w:r>
          </w:p>
        </w:tc>
        <w:tc>
          <w:tcPr>
            <w:tcW w:type="dxa" w:w="45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được thu nhỏ còn tối đa 400 px; PNG giữ nền trong suốt.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"Lưu thay đổi" (hoặc "Huỷ thay đổi" để về bản đã lưu).</w:t>
            </w:r>
          </w:p>
        </w:tc>
        <w:tc>
          <w:tcPr>
            <w:tcW w:type="dxa" w:w="45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báo "Đã lưu thông tin công ty. Các bản in sẽ dùng thông tin mới."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"Khoá sổ kỳ kế toán": chọn "Khoá sổ đến ngày" rồi bấm Khoá sổ; hoặc Bỏ khoá sổ.</w:t>
            </w:r>
          </w:p>
        </w:tc>
        <w:tc>
          <w:tcPr>
            <w:tcW w:type="dxa" w:w="45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chứng từ có ngày từ ngày đó trở về trước không lập thêm và không huỷ được.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"Xuất kho": bật / tắt "Cho xuất quá số tồn".</w:t>
            </w:r>
          </w:p>
        </w:tc>
        <w:tc>
          <w:tcPr>
            <w:tcW w:type="dxa" w:w="45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Bật (mặc định): xuất vượt tồn chỉ cảnh báo. Tắt: mọi chứng từ làm tồn âm bị từ chối, trừ người có quyền Xuất vượt tồn kho.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8208"/>
      </w:tblGrid>
      <w:tr>
        <w:trPr>
          <w:cantSplit/>
          <w:tblHeader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Khung xem trước logo (hoặc "Chưa có logo"), nút Tải logo lên / Đổi logo, Xoá logo; thông báo lỗi nếu file sai định dạng hoặc quá 2 MB.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pháp lý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công ty (bắt buộc), Địa chỉ, Mã số thuế, Điện thoại, Email, Website; thông báo lỗi ngay dưới từng ô.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trước tiêu đề phiếu in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Một phiếu mẫu (PHIẾU XUẤT KHO, số và ngày chỉ minh hoạ) gồm: logo + tên công ty, các dòng có nhãn Địa chỉ / Mã số thuế / Điện thoại / Email / Website, tiêu đề, bảng hàng mẫu và các ô chữ ký — đúng bố cục sẽ in thật.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Khoá sổ kỳ kế toán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Ngày khoá hiện tại, ô "Khoá sổ đến ngày", nút Khoá sổ / Bỏ khoá sổ (không bị thanh Lưu che, thẳng hàng với ô ngày).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Xuất kho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tắc "Cho xuất quá số tồn" kèm giải thích tác động.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Thanh hành động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thái: "Đã lưu — chưa có thay đổi" / "Có thay đổi chưa lưu" / "Còn thông tin chưa hợp lệ"; nút Huỷ thay đổi, Lưu thay đổi (chỉ bật khi có thay đổi).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tên công ty</w:t>
      </w:r>
      <w:r>
        <w:rPr>
          <w:rFonts w:ascii="Arial" w:cs="Arial" w:eastAsia="Arial" w:hAnsi="Arial"/>
          <w:sz w:val="21"/>
          <w:szCs w:val="21"/>
        </w:rPr>
        <w:t xml:space="preserve"> bắt buộc (tối đa 200 ký tự).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Mã số thuế: 10 chữ số (chi nhánh: 10 số + "-" + 3 số). Điện thoại: 8–15 ký tự gồm chữ số và + ( ) . -. Email đúng định dạng. Website dạng congty.vn (có thể kèm https://).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Xem trước dùng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cùng một component tiêu đề công ty</w:t>
      </w:r>
      <w:r>
        <w:rPr>
          <w:rFonts w:ascii="Arial" w:cs="Arial" w:eastAsia="Arial" w:hAnsi="Arial"/>
          <w:sz w:val="21"/>
          <w:szCs w:val="21"/>
        </w:rPr>
        <w:t xml:space="preserve"> với mọi bản in nên hai nơi luôn giống nhau.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in những mục đã điền; mỗi mục in kèm nhãn (Địa chỉ, Mã số thuế, Điện thoại, Email, Website).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Thông tin được lưu ở máy chủ, dùng chung cho mọi người dùng của công ty; lưu khi bấm Lưu thay đổi, không tự lưu khi gõ. Logo tải lên hiện cả ở góc trên menu trái (tự cắt phần lề trắng thừa), màn khởi động / đăng nhập và trên phiếu in.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Khoá sổ:</w:t>
      </w:r>
      <w:r>
        <w:rPr>
          <w:rFonts w:ascii="Arial" w:cs="Arial" w:eastAsia="Arial" w:hAnsi="Arial"/>
          <w:sz w:val="21"/>
          <w:szCs w:val="21"/>
        </w:rPr>
        <w:t xml:space="preserve"> chứng từ có ngày ≤ ngày khoá không lập / huỷ được — mọi phiếu kho, giao hàng, nhận hàng, trả hàng bán / mua, phiếu thu chi, thu tiền ngay, chốt giao, sản xuất. Số liệu kỳ đã báo cáo giữ nguyên. Khoá / bỏ khoá ghi vào Nhật ký.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Cho xuất quá số tồn</w:t>
      </w:r>
      <w:r>
        <w:rPr>
          <w:rFonts w:ascii="Arial" w:cs="Arial" w:eastAsia="Arial" w:hAnsi="Arial"/>
          <w:sz w:val="21"/>
          <w:szCs w:val="21"/>
        </w:rPr>
        <w:t xml:space="preserve"> (mặc định bật) áp cho mọi chứng từ làm giảm tồn: giao hàng, xuất chuyến, vật tư sản xuất, phiếu kho lập tay, huỷ phiếu nhập.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7"/>
        <w:gridCol w:w="1806"/>
        <w:gridCol w:w="4175"/>
      </w:tblGrid>
      <w:tr>
        <w:trPr>
          <w:cantSplit/>
          <w:tblHeader/>
        </w:trPr>
        <w:tc>
          <w:tcPr>
            <w:tcW w:type="dxa" w:w="3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1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4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3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</w:t>
            </w:r>
          </w:p>
        </w:tc>
        <w:tc>
          <w:tcPr>
            <w:tcW w:type="dxa" w:w="1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4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công ty (bắt buộc).</w:t>
            </w:r>
          </w:p>
        </w:tc>
      </w:tr>
      <w:tr>
        <w:trPr>
          <w:cantSplit/>
        </w:trPr>
        <w:tc>
          <w:tcPr>
            <w:tcW w:type="dxa" w:w="3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address, taxCode, phone, email, website</w:t>
            </w:r>
          </w:p>
        </w:tc>
        <w:tc>
          <w:tcPr>
            <w:tcW w:type="dxa" w:w="1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4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liên hệ và thuế (tuỳ chọn).</w:t>
            </w:r>
          </w:p>
        </w:tc>
      </w:tr>
      <w:tr>
        <w:trPr>
          <w:cantSplit/>
        </w:trPr>
        <w:tc>
          <w:tcPr>
            <w:tcW w:type="dxa" w:w="3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</w:t>
            </w:r>
          </w:p>
        </w:tc>
        <w:tc>
          <w:tcPr>
            <w:tcW w:type="dxa" w:w="1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Data URL ảnh</w:t>
            </w:r>
          </w:p>
        </w:tc>
        <w:tc>
          <w:tcPr>
            <w:tcW w:type="dxa" w:w="4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 đã thu nhỏ (tuỳ chọn).</w:t>
            </w:r>
          </w:p>
        </w:tc>
      </w:tr>
      <w:tr>
        <w:trPr>
          <w:cantSplit/>
        </w:trPr>
        <w:tc>
          <w:tcPr>
            <w:tcW w:type="dxa" w:w="3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lockDate</w:t>
            </w:r>
          </w:p>
        </w:tc>
        <w:tc>
          <w:tcPr>
            <w:tcW w:type="dxa" w:w="1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Ngày</w:t>
            </w:r>
          </w:p>
        </w:tc>
        <w:tc>
          <w:tcPr>
            <w:tcW w:type="dxa" w:w="4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Khoá sổ đến ngày; trống = chưa khoá.</w:t>
            </w:r>
          </w:p>
        </w:tc>
      </w:tr>
      <w:tr>
        <w:trPr>
          <w:cantSplit/>
        </w:trPr>
        <w:tc>
          <w:tcPr>
            <w:tcW w:type="dxa" w:w="3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allowNegativeStock</w:t>
            </w:r>
          </w:p>
        </w:tc>
        <w:tc>
          <w:tcPr>
            <w:tcW w:type="dxa" w:w="1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Cờ</w:t>
            </w:r>
          </w:p>
        </w:tc>
        <w:tc>
          <w:tcPr>
            <w:tcW w:type="dxa" w:w="4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 xuất quá số tồn (mặc định bật).</w:t>
            </w:r>
          </w:p>
        </w:tc>
      </w:tr>
      <w:tr>
        <w:trPr>
          <w:cantSplit/>
        </w:trPr>
        <w:tc>
          <w:tcPr>
            <w:tcW w:type="dxa" w:w="3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displayColors</w:t>
            </w:r>
          </w:p>
        </w:tc>
        <w:tc>
          <w:tcPr>
            <w:tcW w:type="dxa" w:w="18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Bộ màu</w:t>
            </w:r>
          </w:p>
        </w:tc>
        <w:tc>
          <w:tcPr>
            <w:tcW w:type="dxa" w:w="4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Màu hiển thị đã đổi (ATL-24).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3"/>
        <w:gridCol w:w="4025"/>
      </w:tblGrid>
      <w:tr>
        <w:trPr>
          <w:cantSplit/>
          <w:tblHeader/>
        </w:trPr>
        <w:tc>
          <w:tcPr>
            <w:tcW w:type="dxa" w:w="56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4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56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in (ATL-26)</w:t>
            </w:r>
          </w:p>
        </w:tc>
        <w:tc>
          <w:tcPr>
            <w:tcW w:type="dxa" w:w="4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phiếu in lấy logo và thông tin công ty từ đây.</w:t>
            </w:r>
          </w:p>
        </w:tc>
      </w:tr>
      <w:tr>
        <w:trPr>
          <w:cantSplit/>
        </w:trPr>
        <w:tc>
          <w:tcPr>
            <w:tcW w:type="dxa" w:w="56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kho, Phiếu thu chi, Đơn hàng bán, Báo giá, Đơn nhập hàng, Chuyến giao hàng, Công nợ, Tuổi nợ, Hoá đơn xem trước</w:t>
            </w:r>
          </w:p>
        </w:tc>
        <w:tc>
          <w:tcPr>
            <w:tcW w:type="dxa" w:w="4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bản in dùng tiêu đề công ty.</w:t>
            </w:r>
          </w:p>
        </w:tc>
      </w:tr>
      <w:tr>
        <w:trPr>
          <w:cantSplit/>
        </w:trPr>
        <w:tc>
          <w:tcPr>
            <w:tcW w:type="dxa" w:w="56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chứng từ có ngày</w:t>
            </w:r>
          </w:p>
        </w:tc>
        <w:tc>
          <w:tcPr>
            <w:tcW w:type="dxa" w:w="4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Bị chặn khi ngày thuộc kỳ đã khoá sổ.</w:t>
            </w:r>
          </w:p>
        </w:tc>
      </w:tr>
      <w:tr>
        <w:trPr>
          <w:cantSplit/>
        </w:trPr>
        <w:tc>
          <w:tcPr>
            <w:tcW w:type="dxa" w:w="56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(ATL-06), Tồn kho (ATL-05)</w:t>
            </w:r>
          </w:p>
        </w:tc>
        <w:tc>
          <w:tcPr>
            <w:tcW w:type="dxa" w:w="40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Áp "Cho xuất quá số tồn".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6"/>
        <w:gridCol w:w="5862"/>
      </w:tblGrid>
      <w:tr>
        <w:trPr>
          <w:cantSplit/>
          <w:tblHeader/>
        </w:trPr>
        <w:tc>
          <w:tcPr>
            <w:tcW w:type="dxa" w:w="3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5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Để trống tên công ty</w:t>
            </w:r>
          </w:p>
        </w:tc>
        <w:tc>
          <w:tcPr>
            <w:tcW w:type="dxa" w:w="5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"Nhập tên công ty", nút Lưu đưa tới ô lỗi đầu tiên.</w:t>
            </w:r>
          </w:p>
        </w:tc>
      </w:tr>
      <w:tr>
        <w:trPr>
          <w:cantSplit/>
        </w:trPr>
        <w:tc>
          <w:tcPr>
            <w:tcW w:type="dxa" w:w="3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file không phải PNG/JPG/WebP</w:t>
            </w:r>
          </w:p>
        </w:tc>
        <w:tc>
          <w:tcPr>
            <w:tcW w:type="dxa" w:w="5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"Chỉ nhận ảnh PNG, JPG hoặc WebP."; logo cũ giữ nguyên.</w:t>
            </w:r>
          </w:p>
        </w:tc>
      </w:tr>
      <w:tr>
        <w:trPr>
          <w:cantSplit/>
        </w:trPr>
        <w:tc>
          <w:tcPr>
            <w:tcW w:type="dxa" w:w="3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lớn hơn 2 MB</w:t>
            </w:r>
          </w:p>
        </w:tc>
        <w:tc>
          <w:tcPr>
            <w:tcW w:type="dxa" w:w="5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"Ảnh lớn hơn 2 MB — chọn ảnh nhỏ hơn."</w:t>
            </w:r>
          </w:p>
        </w:tc>
      </w:tr>
      <w:tr>
        <w:trPr>
          <w:cantSplit/>
        </w:trPr>
        <w:tc>
          <w:tcPr>
            <w:tcW w:type="dxa" w:w="37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/ huỷ chứng từ trong kỳ đã khoá sổ</w:t>
            </w:r>
          </w:p>
        </w:tc>
        <w:tc>
          <w:tcPr>
            <w:tcW w:type="dxa" w:w="58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Máy chủ từ chối, báo ngày khoá sổ.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mẫu trong ô xem trước chỉ để minh hoạ bố cục; số phiếu "PXK0000123" và ngày không phải dữ liệu thật.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ATL-20 · Thông tin công ty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ATL-20 — Thông tin công ty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