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Nhắc nợ &amp; thông báo công nợ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ATL-31</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/cong-no/nhac-no</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Giúp thu tiền đúng hạn: danh sách khách còn nợ cần nhắc (quá hạn lâu nhất lên đầu), tin nhắn soạn sẵn kèm mã VietQR để gửi qua Zalo, SMS, email hoặc gọi điện, ghi lại mỗi lần nhắc và lời hẹn trả của khách.</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Kế toán: nhắc nợ hằng ngày.</w:t>
      </w:r>
    </w:p>
    <w:p>
      <w:pPr>
        <w:pStyle w:val="ListParagraph"/>
        <w:numPr>
          <w:ilvl w:val="0"/>
          <w:numId w:val="1"/>
        </w:numPr>
        <w:spacing w:after="60" w:line="290"/>
      </w:pPr>
      <w:r>
        <w:rPr>
          <w:rFonts w:ascii="Arial" w:cs="Arial" w:eastAsia="Arial" w:hAnsi="Arial"/>
          <w:sz w:val="21"/>
          <w:szCs w:val="21"/>
        </w:rPr>
        <w:t xml:space="preserve">Quản lý: theo dõi lần nhắc, khách lỡ hẹn.</w:t>
      </w:r>
    </w:p>
    <w:p>
      <w:pPr>
        <w:pStyle w:val="ListParagraph"/>
        <w:numPr>
          <w:ilvl w:val="0"/>
          <w:numId w:val="1"/>
        </w:numPr>
        <w:spacing w:after="60" w:line="290"/>
      </w:pPr>
      <w:r>
        <w:rPr>
          <w:rFonts w:ascii="Arial" w:cs="Arial" w:eastAsia="Arial" w:hAnsi="Arial"/>
          <w:sz w:val="21"/>
          <w:szCs w:val="21"/>
        </w:rPr>
        <w:t xml:space="preserve">Sale: xem lịch sử nhắc của khách mình.</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debt.view (xem); debt.remind (ghi nhận lần nhắc: CEO, Quản lý, Kế toán).</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Mở Nhắc nợ</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khách cần nhắc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Gửi tin soạn sẵn (Zalo / SMS / email / gọi)</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Ghi nhận đã nhắc + hẹn trả</w:t>
            </w:r>
          </w:p>
        </w:tc>
      </w:tr>
    </w:tbl>
    <w:p>
      <w:pPr>
        <w:spacing w:after="0" w:line="120" w:lineRule="exact"/>
      </w:pPr>
    </w:p>
    <w:p>
      <w:pPr>
        <w:spacing w:after="40" w:before="40" w:line="300"/>
        <w:jc w:val="center"/>
      </w:pPr>
      <w:r>
        <w:rPr>
          <w:rFonts w:ascii="Arial" w:cs="Arial" w:eastAsia="Arial" w:hAnsi="Arial"/>
          <w:color w:val="7F7F7F"/>
          <w:sz w:val="17"/>
          <w:szCs w:val="17"/>
        </w:rPr>
        <w:t xml:space="preserve">↓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3"/>
        <w:gridCol w:w="412"/>
        <w:gridCol w:w="4613"/>
      </w:tblGrid>
      <w:tr>
        <w:trPr>
          <w:cantSplit/>
        </w:trPr>
        <w:tc>
          <w:tcPr>
            <w:tcW w:type="dxa" w:w="461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Theo dõi lỡ hẹn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461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phiếu thu khi khách trả</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035"/>
        <w:gridCol w:w="4843"/>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03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84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Nhắc nợ; lọc Quá hạn / Đến hạn trong 7 ngày / Tất cả còn nợ.</w:t>
            </w:r>
          </w:p>
        </w:tc>
        <w:tc>
          <w:tcPr>
            <w:tcW w:type="dxa" w:w="48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khách: còn nợ, quá hạn, quá hạn lâu nhất, hạn gần nhất, lần nhắc gần nhất, hẹn trả.</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"Nhắc nợ" ở một khách.</w:t>
            </w:r>
          </w:p>
        </w:tc>
        <w:tc>
          <w:tcPr>
            <w:tcW w:type="dxa" w:w="48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nhắc nợ: tin nhắn soạn sẵn (sửa được trước khi gửi) có số nợ, chứng từ quá hạn, tài khoản nhận tiền và mã VietQR (số tiền + nội dung chuyển khoản).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kênh: Sao chép, Mở Zalo, Gọi, SMS, Gửi email.</w:t>
            </w:r>
          </w:p>
        </w:tc>
        <w:tc>
          <w:tcPr>
            <w:tcW w:type="dxa" w:w="48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ứng dụng tương ứng với số điện thoại / email của khách; Zalo: dán tin (Ctrl V) vào cuộc trò chuyện, chụp mã QR gửi kèm nếu cần.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"Ghi nhận đã nhắc": kênh, ghi chú, ngày khách hẹn trả và số tiền hẹn trả (tuỳ chọn).</w:t>
            </w:r>
          </w:p>
        </w:tc>
        <w:tc>
          <w:tcPr>
            <w:tcW w:type="dxa" w:w="48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một lần nhắc với số nợ tại lúc nhắc; hiện ở "Các lần nhắc gần đây".</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Theo dõi khách "Lỡ hẹn trả" (đã qua ngày hẹn mà còn nợ).</w:t>
            </w:r>
          </w:p>
        </w:tc>
        <w:tc>
          <w:tcPr>
            <w:tcW w:type="dxa" w:w="48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Nhắc lại hoặc lập phiếu thu khi khách trả.</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Nhắc nợ</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Mô tả "Khách còn nợ cần nhắc — quá hạn lâu nhất lên đầu"; bộ lọc Quá hạn / Đến hạn trong 7 ngày / Tất cả còn nợ; cột Khách hàng, Điện thoại, Còn nợ, Quá hạn, Lâu nhất, Lần nhắc gần nhất (hoặc "Chưa nhắc"), Hẹn trả / Lỡ hẹn trả; nút Nhắc nợ.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nhắc nợ</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Tóm tắt nợ; Tài khoản nhận tiền (QR); mã VietQR; Tin nhắn; các nút kênh; khối ghi nhận (Kênh, Ghi chú, Khách hẹn trả ngày, Số tiền hẹn trả); Các lần nhắc gần đây.</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Thông báo công nợ (bản in)</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Từ sổ chi tiết công nợ phải thu (ATL-15): chứng từ còn nợ, số cần thanh toán, bằng chữ và mã VietQR.</w:t>
            </w:r>
          </w:p>
        </w:tc>
      </w:tr>
    </w:tbl>
    <w:p>
      <w:pPr>
        <w:spacing w:after="60"/>
      </w:pPr>
    </w:p>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2"/>
        </w:numPr>
        <w:spacing w:after="70" w:line="290"/>
      </w:pPr>
      <w:r>
        <w:rPr>
          <w:rFonts w:ascii="Arial" w:cs="Arial" w:eastAsia="Arial" w:hAnsi="Arial"/>
          <w:sz w:val="21"/>
          <w:szCs w:val="21"/>
        </w:rPr>
        <w:t xml:space="preserve">Danh sách gồm khách đang còn nợ: quá hạn, hoặc đến hạn trong 7 ngày tới (theo bộ lọc); quá hạn lâu nhất xếp trên.</w:t>
      </w:r>
    </w:p>
    <w:p>
      <w:pPr>
        <w:pStyle w:val="ListParagraph"/>
        <w:numPr>
          <w:ilvl w:val="0"/>
          <w:numId w:val="2"/>
        </w:numPr>
        <w:spacing w:after="70" w:line="290"/>
      </w:pPr>
      <w:r>
        <w:rPr>
          <w:rFonts w:ascii="Arial" w:cs="Arial" w:eastAsia="Arial" w:hAnsi="Arial"/>
          <w:sz w:val="21"/>
          <w:szCs w:val="21"/>
        </w:rPr>
        <w:t xml:space="preserve">Số nợ lúc nhắc lấy từ công nợ phải thu của máy chủ (cùng cách tính với ATL-15) và lưu lại cùng lần nhắc.</w:t>
      </w:r>
    </w:p>
    <w:p>
      <w:pPr>
        <w:pStyle w:val="ListParagraph"/>
        <w:numPr>
          <w:ilvl w:val="0"/>
          <w:numId w:val="2"/>
        </w:numPr>
        <w:spacing w:after="70" w:line="290"/>
      </w:pPr>
      <w:r>
        <w:rPr>
          <w:rFonts w:ascii="Arial" w:cs="Arial" w:eastAsia="Arial" w:hAnsi="Arial"/>
          <w:sz w:val="21"/>
          <w:szCs w:val="21"/>
        </w:rPr>
        <w:t xml:space="preserve">Ngày hẹn trả không được là ngày đã qua.</w:t>
      </w:r>
    </w:p>
    <w:p>
      <w:pPr>
        <w:pStyle w:val="ListParagraph"/>
        <w:numPr>
          <w:ilvl w:val="0"/>
          <w:numId w:val="2"/>
        </w:numPr>
        <w:spacing w:after="70" w:line="290"/>
      </w:pPr>
      <w:r>
        <w:rPr>
          <w:rFonts w:ascii="Arial" w:cs="Arial" w:eastAsia="Arial" w:hAnsi="Arial"/>
          <w:b/>
          <w:bCs/>
          <w:sz w:val="21"/>
          <w:szCs w:val="21"/>
        </w:rPr>
        <w:t xml:space="preserve">VietQR</w:t>
      </w:r>
      <w:r>
        <w:rPr>
          <w:rFonts w:ascii="Arial" w:cs="Arial" w:eastAsia="Arial" w:hAnsi="Arial"/>
          <w:sz w:val="21"/>
          <w:szCs w:val="21"/>
        </w:rPr>
        <w:t xml:space="preserve"> tạo ngay trên trình duyệt theo chuẩn NAPAS từ mã BIN của tài khoản ngân hàng (ATL-17) + số tài khoản + số tiền + nội dung "KH… TT CONG NO"; không gọi dịch vụ ngoài. Chưa có tài khoản ngân hàng khai mã BIN thì nhắc "Khai ở Tài khoản tiền".</w:t>
      </w:r>
    </w:p>
    <w:p>
      <w:pPr>
        <w:pStyle w:val="ListParagraph"/>
        <w:numPr>
          <w:ilvl w:val="0"/>
          <w:numId w:val="2"/>
        </w:numPr>
        <w:spacing w:after="70" w:line="290"/>
      </w:pPr>
      <w:r>
        <w:rPr>
          <w:rFonts w:ascii="Arial" w:cs="Arial" w:eastAsia="Arial" w:hAnsi="Arial"/>
          <w:sz w:val="21"/>
          <w:szCs w:val="21"/>
        </w:rPr>
        <w:t xml:space="preserve">Kênh ghi nhận: Zalo, SMS, Gọi điện, Email, Gặp trực tiếp, Khác. Khách chưa có điện thoại / email thì chỉ ghi nhận được (gọi hoặc gặp trực tiếp rồi ghi).</w:t>
      </w:r>
    </w:p>
    <w:p>
      <w:pPr>
        <w:pStyle w:val="ListParagraph"/>
        <w:numPr>
          <w:ilvl w:val="0"/>
          <w:numId w:val="2"/>
        </w:numPr>
        <w:spacing w:after="70" w:line="290"/>
      </w:pPr>
      <w:r>
        <w:rPr>
          <w:rFonts w:ascii="Arial" w:cs="Arial" w:eastAsia="Arial" w:hAnsi="Arial"/>
          <w:sz w:val="21"/>
          <w:szCs w:val="21"/>
        </w:rPr>
        <w:t xml:space="preserve">Lần nhắc chỉ thêm, không sửa / xoá.</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4"/>
        <w:gridCol w:w="1574"/>
        <w:gridCol w:w="4720"/>
      </w:tblGrid>
      <w:tr>
        <w:trPr>
          <w:cantSplit/>
          <w:tblHeader/>
        </w:trPr>
        <w:tc>
          <w:tcPr>
            <w:tcW w:type="dxa" w:w="33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15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47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33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customerId</w:t>
            </w:r>
          </w:p>
        </w:tc>
        <w:tc>
          <w:tcPr>
            <w:tcW w:type="dxa" w:w="15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w:t>
            </w:r>
          </w:p>
        </w:tc>
        <w:tc>
          <w:tcPr>
            <w:tcW w:type="dxa" w:w="4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được nhắc.</w:t>
            </w:r>
          </w:p>
        </w:tc>
      </w:tr>
      <w:tr>
        <w:trPr>
          <w:cantSplit/>
        </w:trPr>
        <w:tc>
          <w:tcPr>
            <w:tcW w:type="dxa" w:w="33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channel</w:t>
            </w:r>
          </w:p>
        </w:tc>
        <w:tc>
          <w:tcPr>
            <w:tcW w:type="dxa" w:w="15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w:t>
            </w:r>
          </w:p>
        </w:tc>
        <w:tc>
          <w:tcPr>
            <w:tcW w:type="dxa" w:w="4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ZALO, SMS, GOI_DIEN, EMAIL, GAP_TRUC_TIEP, KHAC.</w:t>
            </w:r>
          </w:p>
        </w:tc>
      </w:tr>
      <w:tr>
        <w:trPr>
          <w:cantSplit/>
        </w:trPr>
        <w:tc>
          <w:tcPr>
            <w:tcW w:type="dxa" w:w="33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balance, overdue</w:t>
            </w:r>
          </w:p>
        </w:tc>
        <w:tc>
          <w:tcPr>
            <w:tcW w:type="dxa" w:w="15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w:t>
            </w:r>
          </w:p>
        </w:tc>
        <w:tc>
          <w:tcPr>
            <w:tcW w:type="dxa" w:w="4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còn nợ và phần quá hạn tại lúc nhắc.</w:t>
            </w:r>
          </w:p>
        </w:tc>
      </w:tr>
      <w:tr>
        <w:trPr>
          <w:cantSplit/>
        </w:trPr>
        <w:tc>
          <w:tcPr>
            <w:tcW w:type="dxa" w:w="33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note, promisedDate, promisedAmount</w:t>
            </w:r>
          </w:p>
        </w:tc>
        <w:tc>
          <w:tcPr>
            <w:tcW w:type="dxa" w:w="15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 ngày, số</w:t>
            </w:r>
          </w:p>
        </w:tc>
        <w:tc>
          <w:tcPr>
            <w:tcW w:type="dxa" w:w="4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Ghi chú, ngày và số tiền khách hẹn trả.</w:t>
            </w:r>
          </w:p>
        </w:tc>
      </w:tr>
      <w:tr>
        <w:trPr>
          <w:cantSplit/>
        </w:trPr>
        <w:tc>
          <w:tcPr>
            <w:tcW w:type="dxa" w:w="33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createdBy, createdAt</w:t>
            </w:r>
          </w:p>
        </w:tc>
        <w:tc>
          <w:tcPr>
            <w:tcW w:type="dxa" w:w="15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thời điểm</w:t>
            </w:r>
          </w:p>
        </w:tc>
        <w:tc>
          <w:tcPr>
            <w:tcW w:type="dxa" w:w="4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nhắc.</w:t>
            </w:r>
          </w:p>
        </w:tc>
      </w:tr>
    </w:tbl>
    <w:p>
      <w:pPr>
        <w:spacing w:after="60"/>
      </w:pPr>
    </w:p>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2"/>
        <w:gridCol w:w="5276"/>
      </w:tblGrid>
      <w:tr>
        <w:trPr>
          <w:cantSplit/>
          <w:tblHeader/>
        </w:trPr>
        <w:tc>
          <w:tcPr>
            <w:tcW w:type="dxa" w:w="43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52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43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(ATL-15), Tuổi nợ (ATL-19)</w:t>
            </w:r>
          </w:p>
        </w:tc>
        <w:tc>
          <w:tcPr>
            <w:tcW w:type="dxa" w:w="52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số nợ, quá hạn; nút Nhắc nợ trong sổ chi tiết.</w:t>
            </w:r>
          </w:p>
        </w:tc>
      </w:tr>
      <w:tr>
        <w:trPr>
          <w:cantSplit/>
        </w:trPr>
        <w:tc>
          <w:tcPr>
            <w:tcW w:type="dxa" w:w="43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tiền (ATL-17)</w:t>
            </w:r>
          </w:p>
        </w:tc>
        <w:tc>
          <w:tcPr>
            <w:tcW w:type="dxa" w:w="52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nhận tiền và mã BIN cho VietQR.</w:t>
            </w:r>
          </w:p>
        </w:tc>
      </w:tr>
      <w:tr>
        <w:trPr>
          <w:cantSplit/>
        </w:trPr>
        <w:tc>
          <w:tcPr>
            <w:tcW w:type="dxa" w:w="43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 (ATL-16)</w:t>
            </w:r>
          </w:p>
        </w:tc>
        <w:tc>
          <w:tcPr>
            <w:tcW w:type="dxa" w:w="52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phiếu thu khi khách trả.</w:t>
            </w:r>
          </w:p>
        </w:tc>
      </w:tr>
      <w:tr>
        <w:trPr>
          <w:cantSplit/>
        </w:trPr>
        <w:tc>
          <w:tcPr>
            <w:tcW w:type="dxa" w:w="43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 (ATL-11)</w:t>
            </w:r>
          </w:p>
        </w:tc>
        <w:tc>
          <w:tcPr>
            <w:tcW w:type="dxa" w:w="52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Điện thoại, email để gửi tin.</w:t>
            </w:r>
          </w:p>
        </w:tc>
      </w:tr>
    </w:tbl>
    <w:p>
      <w:pPr>
        <w:spacing w:after="60"/>
      </w:pPr>
    </w:p>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4"/>
        <w:gridCol w:w="6464"/>
      </w:tblGrid>
      <w:tr>
        <w:trPr>
          <w:cantSplit/>
          <w:tblHeader/>
        </w:trPr>
        <w:tc>
          <w:tcPr>
            <w:tcW w:type="dxa" w:w="31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4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1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hẹn trả đã qua</w:t>
            </w:r>
          </w:p>
        </w:tc>
        <w:tc>
          <w:tcPr>
            <w:tcW w:type="dxa" w:w="6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hẹn trả đã qua."</w:t>
            </w:r>
          </w:p>
        </w:tc>
      </w:tr>
      <w:tr>
        <w:trPr>
          <w:cantSplit/>
        </w:trPr>
        <w:tc>
          <w:tcPr>
            <w:tcW w:type="dxa" w:w="31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không có điện thoại / email</w:t>
            </w:r>
          </w:p>
        </w:tc>
        <w:tc>
          <w:tcPr>
            <w:tcW w:type="dxa" w:w="6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chưa có điện thoại / email — gọi hoặc gặp trực tiếp rồi ghi nhận."</w:t>
            </w:r>
          </w:p>
        </w:tc>
      </w:tr>
      <w:tr>
        <w:trPr>
          <w:cantSplit/>
        </w:trPr>
        <w:tc>
          <w:tcPr>
            <w:tcW w:type="dxa" w:w="31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Chưa khai mã ngân hàng</w:t>
            </w:r>
          </w:p>
        </w:tc>
        <w:tc>
          <w:tcPr>
            <w:tcW w:type="dxa" w:w="6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hiện QR; gợi ý khai ở Tài khoản tiền.</w:t>
            </w:r>
          </w:p>
        </w:tc>
      </w:tr>
    </w:tbl>
    <w:p>
      <w:pPr>
        <w:spacing w:after="60"/>
      </w:pPr>
    </w:p>
    <w:p>
      <w:pPr>
        <w:pStyle w:val="Heading1"/>
        <w:keepNext/>
        <w:spacing w:after="120" w:before="320"/>
      </w:pPr>
      <w:r>
        <w:rPr>
          <w:rFonts w:ascii="Arial" w:cs="Arial" w:eastAsia="Arial" w:hAnsi="Arial"/>
          <w:b/>
          <w:bCs/>
          <w:color w:val="1F3864"/>
          <w:sz w:val="28"/>
          <w:szCs w:val="28"/>
        </w:rPr>
        <w:t xml:space="preserve">8. Ghi chú &amp; giới hạn hiện tại</w:t>
      </w:r>
    </w:p>
    <w:p>
      <w:pPr>
        <w:pStyle w:val="ListParagraph"/>
        <w:numPr>
          <w:ilvl w:val="0"/>
          <w:numId w:val="1"/>
        </w:numPr>
        <w:spacing w:after="60" w:line="290"/>
      </w:pPr>
      <w:r>
        <w:rPr>
          <w:rFonts w:ascii="Arial" w:cs="Arial" w:eastAsia="Arial" w:hAnsi="Arial"/>
          <w:sz w:val="21"/>
          <w:szCs w:val="21"/>
        </w:rPr>
        <w:t xml:space="preserve">Chưa gửi tự động (SMS brandname, Zalo OA): cần chọn nhà cung cấp và tài khoản API. Hiện người dùng gửi tay bằng tin soạn sẵn.</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ATL-31 · Nhắc nợ &amp; thông báo công nợ</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ATL-31 — Nhắc nợ &amp; thông báo công nợ</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