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Phiếu in (khuôn in chung)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Hệ thống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Nút In ở các màn hình chứng từ và báo cáo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Một khuôn in duy nhất cho toàn hệ thống để mọi phiếu in gọn gàng, chuyên nghiệp và giống nhau: cùng tiêu đề công ty, cùng cách trình bày bảng, tổng tiền, khối chữ ký và chân trang. Màn hình chỉ cung cấp nội dung; không tự định kiểu giấy.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Mọi người dùng bấm nút In.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Theo quyền của chức năng chứa phiếu (xem ATL-23).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Mở chứng từ / báo cáo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Bấm In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Trình duyệt hiện bản in A4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 hoặc lưu PDF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In trên phiếu kho, phiếu thu chi, đơn bán, đơn nhập, chuyến giao hàng, công nợ hoặc tuổi nợ.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Hệ thống ẩn menu, thanh trên và các nút; chỉ in phần phiếu.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Dựng phiếu theo khuôn: tiêu đề công ty, số phiếu, tiêu đề, thông tin, bảng, khối ký, chân trang.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Giấy luôn nền trắng chữ đen, kể cả khi màn hình đang ở giao diện tối.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máy in hoặc "Lưu thành PDF".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trang hiện ở chân trang dạng "Trang x / y".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Khổ A4 dọc, lề 14 / 12 / 16 / 16 mm; bảng nhiều cột (tuổi nợ) dùng A4 ngang.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Thông tin công ty và logo lấy từ Thiết lập › Thông tin công ty (ATL-20); đổi ở đó thì mọi phiếu đổi theo.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Phiếu đã huỷ luôn in dấu "ĐÃ HUỶ" cạnh số phiếu.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Muốn thêm phiếu in mới chỉ cần dùng khuôn chung, không viết lại kiểu in.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công ty (ATL-20)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Nguồn của tiêu đề và logo.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chức năng có nút In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kho, thu chi, đơn bán, đơn nhập, chuyến giao hàng, công nợ, tuổi nợ.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Cấu trúc một phiếu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7631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Khối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Tiêu đề công ty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 (nếu có), tên công ty in hoa, các dòng có nhãn: Địa chỉ, Mã số thuế, Điện thoại, Email, Website (mục nào trống thì bỏ). Bên phải: "Số: …" và dấu "ĐÃ HUỶ" nếu có. Dưới cùng là đường kẻ đậm.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Tiêu đề phiếu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Căn giữa, in hoa, cỡ lớn; dưới là "Ngày … tháng … năm …" hoặc dòng phụ (kỳ đối chiếu, "Tính đến ngày …").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Khối thông tin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hai cột nhãn – giá trị (kho, lý do, khách hàng, địa chỉ…) hoặc dạng điền thông tin có dòng chấm (phiếu thu / chi).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Cột STT đầu tiên, tiêu đề tô nền nhạt, số căn phải, dòng tổng cộng tô nền; tiêu đề lặp lại khi bảng sang trang mới, dòng không bị cắt đôi giữa hai trang.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tiền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Tiền hàng, chiết khấu, thuế GTGT, Tổng thanh toán (dòng kẻ đôi) và "Bằng chữ".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Khối chữ ký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2–5 cột theo loại phiếu, kèm "(Ký, họ tên)"; tên người lập in dưới chỗ ký.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Chân trang</w:t>
            </w:r>
          </w:p>
        </w:tc>
        <w:tc>
          <w:tcPr>
            <w:tcW w:type="dxa" w:w="7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"In lúc dd/mm/yyyy hh:mm · tên người in" và tên công ty; số trang "Trang x / y".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Các phiếu đang dùng khuôn này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413"/>
        <w:gridCol w:w="3214"/>
      </w:tblGrid>
      <w:tr>
        <w:trPr>
          <w:cantSplit/>
          <w:tblHeader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Phiếu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nhập / xuất / chuyển kho, kiểm kê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kho (ATL-06)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loại, khối ký riêng từng loại.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thu, Phiếu chi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thu chi (ATL-16)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Dạng điền thông tin, 5 chữ ký.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hàng bán (ATL-12)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chiết khấu, thuế, bằng chữ.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nhập hàng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nhập hàng (ATL-09)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thuế, bằng chữ.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soạn hàng, Phiếu giao hàng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Chuyến giao hàng (ATL-13)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đơn một phiếu giao, một trang.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Biên bản đối chiếu công nợ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 phải thu / phải trả (ATL-15, ATL-10)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Bên A / Bên B, ký đóng dấu.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cáo tuổi nợ</w:t>
            </w:r>
          </w:p>
        </w:tc>
        <w:tc>
          <w:tcPr>
            <w:tcW w:type="dxa" w:w="34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Tuổi nợ (ATL-19)</w:t>
            </w:r>
          </w:p>
        </w:tc>
        <w:tc>
          <w:tcPr>
            <w:tcW w:type="dxa" w:w="32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Khổ A4 ngang.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Đơn hàng bán và đơn nhập hàng trước đây in nguyên màn hình; nay có phiếu in riêng theo khuôn này.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ATL-26 · Phiếu in (khuôn in chung)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ATL-26 — Phiếu in (khuôn in chung)</dc:title>
  <dc:creator>Ninh Trang ERP</dc:creator>
  <cp:lastModifiedBy>Un-named</cp:lastModifiedBy>
  <cp:revision>1</cp:revision>
  <dcterms:created xsi:type="dcterms:W3CDTF">2026-10-21T23:58:17.103Z</dcterms:created>
  <dcterms:modified xsi:type="dcterms:W3CDTF">2026-10-21T23:58:17.103Z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