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F7F7F"/>
          <w:sz w:val="18"/>
          <w:szCs w:val="18"/>
        </w:rPr>
        <w:t xml:space="preserve">TÀI LIỆU ATLAS — CHỨC NĂNG</w:t>
      </w:r>
    </w:p>
    <w:p>
      <w:pPr>
        <w:spacing w:after="120"/>
      </w:pPr>
      <w:r>
        <w:rPr>
          <w:rFonts w:ascii="Arial" w:cs="Arial" w:eastAsia="Arial" w:hAnsi="Arial"/>
          <w:b/>
          <w:bCs/>
          <w:color w:val="1F3864"/>
          <w:sz w:val="40"/>
          <w:szCs w:val="40"/>
        </w:rPr>
        <w:t xml:space="preserve">Phiếu kho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Mã tài liệu</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ATL-06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Phân hệ</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Nghiệp vụ</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Đường dẫn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/kho/phieu, /kho/phieu/lap/(in|out|transfer|adjust), /kho/phieu/:id</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Phiên bản</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1.0 — 22/10/2026</w:t>
            </w:r>
          </w:p>
        </w:tc>
      </w:tr>
      <w:tr>
        <w:tc>
          <w:tcPr>
            <w:tcW w:type="dxa" w:w="2400"/>
            <w:tcBorders>
              <w:top w:val="single" w:color="A6A6A6" w:sz="4"/>
              <w:left w:val="single" w:color="A6A6A6" w:sz="4"/>
              <w:bottom w:val="single" w:color="A6A6A6" w:sz="4"/>
              <w:right w:val="single" w:color="A6A6A6" w:sz="4"/>
            </w:tcBorders>
            <w:shd w:fill="F2F2F2"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w:t>
            </w:r>
          </w:p>
        </w:tc>
        <w:tc>
          <w:tcPr>
            <w:tcW w:type="dxa" w:w="72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Ninh Trang ERP — quản lý bán hàng, kho, sản xuất, giao hàng, công nợ</w:t>
            </w:r>
          </w:p>
        </w:tc>
      </w:tr>
    </w:tbl>
    <w:p>
      <w:pPr>
        <w:spacing w:after="80"/>
      </w:pPr>
    </w:p>
    <w:p>
      <w:pPr>
        <w:pStyle w:val="Heading1"/>
        <w:keepNext/>
        <w:spacing w:after="120" w:before="320"/>
      </w:pPr>
      <w:r>
        <w:rPr>
          <w:rFonts w:ascii="Arial" w:cs="Arial" w:eastAsia="Arial" w:hAnsi="Arial"/>
          <w:b/>
          <w:bCs/>
          <w:color w:val="1F3864"/>
          <w:sz w:val="28"/>
          <w:szCs w:val="28"/>
        </w:rPr>
        <w:t xml:space="preserve">1. Tổng quan</w:t>
      </w:r>
    </w:p>
    <w:p>
      <w:pPr>
        <w:pStyle w:val="Heading2"/>
        <w:keepNext/>
        <w:spacing w:after="80" w:before="200"/>
      </w:pPr>
      <w:r>
        <w:rPr>
          <w:rFonts w:ascii="Arial" w:cs="Arial" w:eastAsia="Arial" w:hAnsi="Arial"/>
          <w:b/>
          <w:bCs/>
          <w:color w:val="2F5496"/>
          <w:sz w:val="24"/>
          <w:szCs w:val="24"/>
        </w:rPr>
        <w:t xml:space="preserve">Mục đích</w:t>
      </w:r>
    </w:p>
    <w:p>
      <w:pPr>
        <w:spacing w:after="100" w:before="0" w:line="300"/>
      </w:pPr>
      <w:r>
        <w:rPr>
          <w:rFonts w:ascii="Arial" w:cs="Arial" w:eastAsia="Arial" w:hAnsi="Arial"/>
          <w:sz w:val="21"/>
          <w:szCs w:val="21"/>
        </w:rPr>
        <w:t xml:space="preserve">Sổ chứng từ của kho: ghi mọi lần hàng vào, ra, chuyển giữa các kho hoặc điều chỉnh sau kiểm kê. Phiếu có thể do thủ kho lập tay, hoặc do hệ thống tự sinh từ đơn nhập, lệnh sản xuất, giao hàng và chuyến giao hàng.</w:t>
      </w:r>
    </w:p>
    <w:p>
      <w:pPr>
        <w:pStyle w:val="Heading2"/>
        <w:keepNext/>
        <w:spacing w:after="80" w:before="200"/>
      </w:pPr>
      <w:r>
        <w:rPr>
          <w:rFonts w:ascii="Arial" w:cs="Arial" w:eastAsia="Arial" w:hAnsi="Arial"/>
          <w:b/>
          <w:bCs/>
          <w:color w:val="2F5496"/>
          <w:sz w:val="24"/>
          <w:szCs w:val="24"/>
        </w:rPr>
        <w:t xml:space="preserve">Đối tượng sử dụng</w:t>
      </w:r>
    </w:p>
    <w:p>
      <w:pPr>
        <w:pStyle w:val="ListParagraph"/>
        <w:numPr>
          <w:ilvl w:val="0"/>
          <w:numId w:val="2"/>
        </w:numPr>
        <w:spacing w:after="60" w:line="290"/>
      </w:pPr>
      <w:r>
        <w:rPr>
          <w:rFonts w:ascii="Arial" w:cs="Arial" w:eastAsia="Arial" w:hAnsi="Arial"/>
          <w:sz w:val="21"/>
          <w:szCs w:val="21"/>
        </w:rPr>
        <w:t xml:space="preserve">Thủ kho: lập phiếu nhập / xuất / chuyển / kiểm kê, in phiếu, huỷ phiếu lập tay.</w:t>
      </w:r>
    </w:p>
    <w:p>
      <w:pPr>
        <w:pStyle w:val="ListParagraph"/>
        <w:numPr>
          <w:ilvl w:val="0"/>
          <w:numId w:val="2"/>
        </w:numPr>
        <w:spacing w:after="60" w:line="290"/>
      </w:pPr>
      <w:r>
        <w:rPr>
          <w:rFonts w:ascii="Arial" w:cs="Arial" w:eastAsia="Arial" w:hAnsi="Arial"/>
          <w:sz w:val="21"/>
          <w:szCs w:val="21"/>
        </w:rPr>
        <w:t xml:space="preserve">Quản lý, Kế toán: xem phiếu và giá trị nhập.</w:t>
      </w:r>
    </w:p>
    <w:p>
      <w:pPr>
        <w:pStyle w:val="Heading2"/>
        <w:keepNext/>
        <w:spacing w:after="80" w:before="200"/>
      </w:pPr>
      <w:r>
        <w:rPr>
          <w:rFonts w:ascii="Arial" w:cs="Arial" w:eastAsia="Arial" w:hAnsi="Arial"/>
          <w:b/>
          <w:bCs/>
          <w:color w:val="2F5496"/>
          <w:sz w:val="24"/>
          <w:szCs w:val="24"/>
        </w:rPr>
        <w:t xml:space="preserve">Quyền liên quan</w:t>
      </w:r>
    </w:p>
    <w:p>
      <w:pPr>
        <w:spacing w:after="100" w:before="0" w:line="300"/>
      </w:pPr>
      <w:r>
        <w:rPr>
          <w:rFonts w:ascii="Arial" w:cs="Arial" w:eastAsia="Arial" w:hAnsi="Arial"/>
          <w:sz w:val="21"/>
          <w:szCs w:val="21"/>
        </w:rPr>
        <w:t xml:space="preserve">stock_voucher.* và stocktake.*.</w:t>
      </w:r>
    </w:p>
    <w:p>
      <w:pPr>
        <w:spacing w:after="100" w:before="0" w:line="300"/>
      </w:pPr>
      <w:r>
        <w:rPr>
          <w:rFonts w:ascii="Arial" w:cs="Arial" w:eastAsia="Arial" w:hAnsi="Arial"/>
          <w:i/>
          <w:iCs/>
          <w:sz w:val="19"/>
          <w:szCs w:val="19"/>
        </w:rPr>
        <w:t xml:space="preserve">Lưu ý: các mã quyền là danh mục đã định nghĩa (xem ATL-23); giao diện hiện chưa kiểm tra quyền — mọi tài khoản đăng nhập đều xem và dùng được mọi chức năng.</w:t>
      </w:r>
    </w:p>
    <w:p>
      <w:pPr>
        <w:pStyle w:val="Heading1"/>
        <w:keepNext/>
        <w:spacing w:after="120" w:before="320"/>
      </w:pPr>
      <w:r>
        <w:rPr>
          <w:rFonts w:ascii="Arial" w:cs="Arial" w:eastAsia="Arial" w:hAnsi="Arial"/>
          <w:b/>
          <w:bCs/>
          <w:color w:val="1F3864"/>
          <w:sz w:val="28"/>
          <w:szCs w:val="28"/>
        </w:rPr>
        <w:t xml:space="preserve">2. Quy trình (workflow)</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100"/>
        <w:gridCol w:w="412"/>
        <w:gridCol w:w="2100"/>
        <w:gridCol w:w="412"/>
        <w:gridCol w:w="2100"/>
        <w:gridCol w:w="412"/>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Phiếu kho → Lập phiếu</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loại (Nhập / Xuất / Chuyển / Kiểm kê)</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Chọn kho, thêm dòng hàng</w:t>
            </w:r>
          </w:p>
        </w:tc>
        <w:tc>
          <w:tcPr>
            <w:tcW w:type="dxa" w:w="412"/>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20" w:line="270"/>
              <w:jc w:val="center"/>
            </w:pPr>
            <w:r>
              <w:rPr>
                <w:rFonts w:ascii="Arial" w:cs="Arial" w:eastAsia="Arial" w:hAnsi="Arial"/>
                <w:b/>
                <w:bCs/>
                <w:sz w:val="26"/>
                <w:szCs w:val="26"/>
              </w:rPr>
              <w:t xml:space="preserve">→</w:t>
            </w:r>
          </w:p>
        </w:tc>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Lưu phiếu</w:t>
            </w:r>
          </w:p>
        </w:tc>
      </w:tr>
    </w:tbl>
    <w:p>
      <w:pPr>
        <w:spacing w:after="40" w:before="40" w:line="300"/>
        <w:jc w:val="center"/>
      </w:pPr>
      <w:r>
        <w:rPr>
          <w:rFonts w:ascii="Arial" w:cs="Arial" w:eastAsia="Arial" w:hAnsi="Arial"/>
          <w:color w:val="7F7F7F"/>
          <w:sz w:val="17"/>
          <w:szCs w:val="17"/>
        </w:rPr>
        <w:t xml:space="preserve">↓ tiếp theo</w:t>
      </w:r>
    </w:p>
    <w:tbl>
      <w:tblPr>
        <w:tblW w:type="dxa" w:w="2100"/>
        <w:tblBorders>
          <w:top w:val="single" w:color="auto" w:sz="4"/>
          <w:left w:val="single" w:color="auto" w:sz="4"/>
          <w:bottom w:val="single" w:color="auto" w:sz="4"/>
          <w:right w:val="single" w:color="auto" w:sz="4"/>
          <w:insideH w:val="single" w:color="auto" w:sz="4"/>
          <w:insideV w:val="single" w:color="auto" w:sz="4"/>
        </w:tblBorders>
      </w:tblPr>
      <w:tblGrid>
        <w:gridCol w:w="2100"/>
      </w:tblGrid>
      <w:tr>
        <w:trPr>
          <w:cantSplit/>
        </w:trPr>
        <w:tc>
          <w:tcPr>
            <w:tcW w:type="dxa" w:w="2100"/>
            <w:tcBorders>
              <w:top w:val="single" w:color="A6A6A6" w:sz="4"/>
              <w:left w:val="single" w:color="A6A6A6" w:sz="4"/>
              <w:bottom w:val="single" w:color="A6A6A6" w:sz="4"/>
              <w:right w:val="single" w:color="A6A6A6" w:sz="4"/>
            </w:tcBorders>
            <w:shd w:fill="DEEAF6" w:color="auto" w:val="clear"/>
            <w:tcMar>
              <w:top w:type="dxa" w:w="60"/>
              <w:left w:type="dxa" w:w="100"/>
              <w:bottom w:type="dxa" w:w="60"/>
              <w:right w:type="dxa" w:w="100"/>
            </w:tcMar>
            <w:vAlign w:val="center"/>
          </w:tcPr>
          <w:p>
            <w:pPr>
              <w:spacing w:after="20" w:line="270"/>
              <w:jc w:val="center"/>
            </w:pPr>
            <w:r>
              <w:rPr>
                <w:rFonts w:ascii="Arial" w:cs="Arial" w:eastAsia="Arial" w:hAnsi="Arial"/>
                <w:b/>
                <w:bCs/>
                <w:sz w:val="18"/>
                <w:szCs w:val="18"/>
              </w:rPr>
              <w:t xml:space="preserve">Tồn kho cập nhật</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6"/>
        <w:gridCol w:w="1490"/>
        <w:gridCol w:w="3974"/>
        <w:gridCol w:w="3578"/>
      </w:tblGrid>
      <w:tr>
        <w:trPr>
          <w:cantSplit/>
          <w:tblHeader/>
        </w:trPr>
        <w:tc>
          <w:tcPr>
            <w:tcW w:type="dxa" w:w="59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Bước</w:t>
            </w:r>
          </w:p>
        </w:tc>
        <w:tc>
          <w:tcPr>
            <w:tcW w:type="dxa" w:w="149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Người thực hiện</w:t>
            </w:r>
          </w:p>
        </w:tc>
        <w:tc>
          <w:tcPr>
            <w:tcW w:type="dxa" w:w="397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Hành động</w:t>
            </w:r>
          </w:p>
        </w:tc>
        <w:tc>
          <w:tcPr>
            <w:tcW w:type="dxa" w:w="357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Kết quả / tác động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1</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Bấm Lập phiếu ở danh sách và chọn một trong bốn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Mở form /kho/phieu/lap/in | out | transfer | adjust.</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2</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Chọn ngày, kho (kho nhận nếu chuyển), lý do, ghi chú.</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Banner ghi chú riêng từng loại (ví dụ phiếu xuất không có tiền, không sinh công nợ).</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3</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Thêm dòng: chọn hàng, ĐVT (chính hoặc quy đổi), số lượng; phiếu nhập thêm đơn giá nhập; kiểm kê nhập số thực đếm.</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Dòng hiện tồn tại kho, thành tiền (nhập), chênh lệch (kiểm kê). Xuất/chuyển vượt tồn báo "Vượt tồn".</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4</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số phiếu, cập nhật tồn, mở màn hình xem kèm thông báo.</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5</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In phiếu hoặc Lập phiếu mới cùng loại.</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 có chữ ký người lập, người giao/nhận, thủ kho, kế toán trưởng.</w:t>
            </w:r>
          </w:p>
        </w:tc>
      </w:tr>
      <w:tr>
        <w:trPr>
          <w:cantSplit/>
        </w:trPr>
        <w:tc>
          <w:tcPr>
            <w:tcW w:type="dxa" w:w="5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6</w:t>
            </w:r>
          </w:p>
        </w:tc>
        <w:tc>
          <w:tcPr>
            <w:tcW w:type="dxa" w:w="14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Thủ kho</w:t>
            </w:r>
          </w:p>
        </w:tc>
        <w:tc>
          <w:tcPr>
            <w:tcW w:type="dxa" w:w="39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nếu lập nhầm (chỉ phiếu lập tay).</w:t>
            </w:r>
          </w:p>
        </w:tc>
        <w:tc>
          <w:tcPr>
            <w:tcW w:type="dxa" w:w="35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trả về như trước khi lập; phiếu giữ lại đánh dấu Đã huỷ kèm lý do.</w:t>
            </w:r>
          </w:p>
        </w:tc>
      </w:tr>
    </w:tbl>
    <w:p>
      <w:pPr>
        <w:pStyle w:val="Heading1"/>
        <w:keepNext/>
        <w:spacing w:after="120" w:before="320"/>
      </w:pPr>
      <w:r>
        <w:rPr>
          <w:rFonts w:ascii="Arial" w:cs="Arial" w:eastAsia="Arial" w:hAnsi="Arial"/>
          <w:b/>
          <w:bCs/>
          <w:color w:val="1F3864"/>
          <w:sz w:val="28"/>
          <w:szCs w:val="28"/>
        </w:rPr>
        <w:t xml:space="preserve">3. Màn hình &amp; thành phần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Màn hình / thành phần</w:t>
            </w:r>
          </w:p>
        </w:tc>
        <w:tc>
          <w:tcPr>
            <w:tcW w:type="dxa" w:w="722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Tìm theo mã, lý do, hàng trong phiếu; lọc Loại phiếu (có chấm màu), Kho, Kỳ, Người lập, "Hiện phiếu đã huỷ"; chip bộ lọc; tổng số phiếu theo loại và giá trị nhập; xuất Excel (mỗi dòng hàng một dòng).</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Cột danh sách</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Số phiếu · Ngày · Loại · Kho (chuyển kho hiện "A → B") · Chứng từ gốc (có link) · Lý do · Số dòng · Tổng SL (kiểm kê có dấu +/− và màu) · Giá trị nhập · 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Menu Lập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Bốn lựa chọn: Phiếu nhập kho, xuất kho, chuyển kho, kiểm kê.</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Form lập / xem phiếu</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Đầu phiếu + tổng kết bên phải; lưới hàng; thanh nút cố định ở chân (gợi ý "Thêm ít nhất một dòng hàng" khi chưa hợp lệ).</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Bản in</w:t>
            </w:r>
          </w:p>
        </w:tc>
        <w:tc>
          <w:tcPr>
            <w:tcW w:type="dxa" w:w="72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Mẫu phiếu theo loại, có tiêu đề, ngày, kho, lý do, bảng hàng, bốn chỗ ký.</w:t>
            </w:r>
          </w:p>
        </w:tc>
      </w:tr>
    </w:tbl>
    <w:p>
      <w:pPr>
        <w:pStyle w:val="Heading1"/>
        <w:keepNext/>
        <w:spacing w:after="120" w:before="320"/>
      </w:pPr>
      <w:r>
        <w:rPr>
          <w:rFonts w:ascii="Arial" w:cs="Arial" w:eastAsia="Arial" w:hAnsi="Arial"/>
          <w:b/>
          <w:bCs/>
          <w:color w:val="1F3864"/>
          <w:sz w:val="28"/>
          <w:szCs w:val="28"/>
        </w:rPr>
        <w:t xml:space="preserve">4. Trạng thái &amp; chuyển trạng thái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4015"/>
        <w:gridCol w:w="3616"/>
      </w:tblGrid>
      <w:tr>
        <w:trPr>
          <w:cantSplit/>
          <w:tblHeader/>
        </w:trPr>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Trạng thái</w:t>
            </w:r>
          </w:p>
        </w:tc>
        <w:tc>
          <w:tcPr>
            <w:tcW w:type="dxa" w:w="401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Ý nghĩa</w:t>
            </w:r>
          </w:p>
        </w:tc>
        <w:tc>
          <w:tcPr>
            <w:tcW w:type="dxa" w:w="36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Chuyển được sang / cho phép</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Hiệu lực</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Phiếu đã ghi tồn.</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(nếu lập tay); In.</w:t>
            </w:r>
          </w:p>
        </w:tc>
      </w:tr>
      <w:tr>
        <w:trPr>
          <w:cantSplit/>
        </w:trPr>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Đã huỷ</w:t>
            </w:r>
          </w:p>
        </w:tc>
        <w:tc>
          <w:tcPr>
            <w:tcW w:type="dxa" w:w="40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đã đảo lại; phiếu giữ để đối chiếu.</w:t>
            </w:r>
          </w:p>
        </w:tc>
        <w:tc>
          <w:tcPr>
            <w:tcW w:type="dxa" w:w="36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còn thao tác.</w:t>
            </w:r>
          </w:p>
        </w:tc>
      </w:tr>
    </w:tbl>
    <w:p>
      <w:pPr>
        <w:pStyle w:val="Heading1"/>
        <w:keepNext/>
        <w:spacing w:after="120" w:before="320"/>
      </w:pPr>
      <w:r>
        <w:rPr>
          <w:rFonts w:ascii="Arial" w:cs="Arial" w:eastAsia="Arial" w:hAnsi="Arial"/>
          <w:b/>
          <w:bCs/>
          <w:color w:val="1F3864"/>
          <w:sz w:val="28"/>
          <w:szCs w:val="28"/>
        </w:rPr>
        <w:t xml:space="preserve">5. Quy tắc nghiệp vụ</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nhập (PNK):</w:t>
      </w:r>
      <w:r>
        <w:rPr>
          <w:rFonts w:ascii="Arial" w:cs="Arial" w:eastAsia="Arial" w:hAnsi="Arial"/>
          <w:sz w:val="21"/>
          <w:szCs w:val="21"/>
        </w:rPr>
        <w:t xml:space="preserve"> cộng tồn kho đã chọn; ghi đơn giá nhập theo ĐVT chính; có thể ghi giá trị nhập.</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xuất (PXK):</w:t>
      </w:r>
      <w:r>
        <w:rPr>
          <w:rFonts w:ascii="Arial" w:cs="Arial" w:eastAsia="Arial" w:hAnsi="Arial"/>
          <w:sz w:val="21"/>
          <w:szCs w:val="21"/>
        </w:rPr>
        <w:t xml:space="preserve"> trừ tồn; không có tiền, không sinh công nợ — chỉ ghi nhận hàng rời kho.</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chuyển (PCK):</w:t>
      </w:r>
      <w:r>
        <w:rPr>
          <w:rFonts w:ascii="Arial" w:cs="Arial" w:eastAsia="Arial" w:hAnsi="Arial"/>
          <w:sz w:val="21"/>
          <w:szCs w:val="21"/>
        </w:rPr>
        <w:t xml:space="preserve"> trừ kho xuất, cộng kho nhận; kho nhận phải khác kho xuất.</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Phiếu kiểm kê (PKK):</w:t>
      </w:r>
      <w:r>
        <w:rPr>
          <w:rFonts w:ascii="Arial" w:cs="Arial" w:eastAsia="Arial" w:hAnsi="Arial"/>
          <w:sz w:val="21"/>
          <w:szCs w:val="21"/>
        </w:rPr>
        <w:t xml:space="preserve"> nhập số thực đếm được (không phải chênh lệch); hệ thống lưu số sổ sách và chênh lệch = thực đếm − sổ sách; thừa (+) cộng thêm, thiếu (−) trừ bớt.</w:t>
      </w:r>
    </w:p>
    <w:p>
      <w:pPr>
        <w:pStyle w:val="ListParagraph"/>
        <w:numPr>
          <w:ilvl w:val="0"/>
          <w:numId w:val="3"/>
        </w:numPr>
        <w:spacing w:after="70" w:line="290"/>
      </w:pPr>
      <w:r>
        <w:rPr>
          <w:rFonts w:ascii="Arial" w:cs="Arial" w:eastAsia="Arial" w:hAnsi="Arial"/>
          <w:sz w:val="21"/>
          <w:szCs w:val="21"/>
        </w:rPr>
        <w:t xml:space="preserve">Số lượng nhập theo ĐVT quy đổi được quy về ĐVT chính khi ghi tồn; phiếu lưu cả ĐVT và số theo ĐVT đó.</w:t>
      </w:r>
    </w:p>
    <w:p>
      <w:pPr>
        <w:pStyle w:val="ListParagraph"/>
        <w:numPr>
          <w:ilvl w:val="0"/>
          <w:numId w:val="3"/>
        </w:numPr>
        <w:spacing w:after="70" w:line="290"/>
      </w:pPr>
      <w:r>
        <w:rPr>
          <w:rFonts w:ascii="Arial" w:cs="Arial" w:eastAsia="Arial" w:hAnsi="Arial"/>
          <w:sz w:val="21"/>
          <w:szCs w:val="21"/>
        </w:rPr>
        <w:t xml:space="preserve">Một mặt hàng không xuất hiện hai dòng trong một phiếu — phải gộp lại.</w:t>
      </w:r>
    </w:p>
    <w:p>
      <w:pPr>
        <w:pStyle w:val="ListParagraph"/>
        <w:numPr>
          <w:ilvl w:val="0"/>
          <w:numId w:val="3"/>
        </w:numPr>
        <w:spacing w:after="70" w:line="290"/>
      </w:pPr>
      <w:r>
        <w:rPr>
          <w:rFonts w:ascii="Arial" w:cs="Arial" w:eastAsia="Arial" w:hAnsi="Arial"/>
          <w:sz w:val="21"/>
          <w:szCs w:val="21"/>
        </w:rPr>
        <w:t xml:space="preserve">Xuất hoặc chuyển vượt tồn chỉ cảnh báo, vẫn lưu được (tồn có thể âm).</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Loại hiển thị "Nhập trả về":</w:t>
      </w:r>
      <w:r>
        <w:rPr>
          <w:rFonts w:ascii="Arial" w:cs="Arial" w:eastAsia="Arial" w:hAnsi="Arial"/>
          <w:sz w:val="21"/>
          <w:szCs w:val="21"/>
        </w:rPr>
        <w:t xml:space="preserve"> phiếu nhập sinh khi xe về kho với hàng khách không nhận.</w:t>
      </w:r>
    </w:p>
    <w:p>
      <w:pPr>
        <w:pStyle w:val="ListParagraph"/>
        <w:numPr>
          <w:ilvl w:val="0"/>
          <w:numId w:val="3"/>
        </w:numPr>
        <w:spacing w:after="70" w:line="290"/>
      </w:pPr>
      <w:r>
        <w:rPr>
          <w:rFonts w:ascii="Arial" w:cs="Arial" w:eastAsia="Arial" w:hAnsi="Arial"/>
          <w:sz w:val="21"/>
          <w:szCs w:val="21"/>
        </w:rPr>
        <w:t xml:space="preserve"/>
      </w:r>
      <w:r>
        <w:rPr>
          <w:rFonts w:ascii="Arial" w:cs="Arial" w:eastAsia="Arial" w:hAnsi="Arial"/>
          <w:b/>
          <w:bCs/>
          <w:sz w:val="21"/>
          <w:szCs w:val="21"/>
        </w:rPr>
        <w:t xml:space="preserve">Huỷ phiếu:</w:t>
      </w:r>
      <w:r>
        <w:rPr>
          <w:rFonts w:ascii="Arial" w:cs="Arial" w:eastAsia="Arial" w:hAnsi="Arial"/>
          <w:sz w:val="21"/>
          <w:szCs w:val="21"/>
        </w:rPr>
        <w:t xml:space="preserve"> chỉ khi phiếu chưa huỷ và lập tay. Phiếu sinh từ đơn nhập, lệnh sản xuất, đơn bán/giao hàng, chuyến giao hàng phải xử lý ở chứng từ gốc.</w:t>
      </w:r>
    </w:p>
    <w:p>
      <w:pPr>
        <w:pStyle w:val="ListParagraph"/>
        <w:numPr>
          <w:ilvl w:val="0"/>
          <w:numId w:val="3"/>
        </w:numPr>
        <w:spacing w:after="70" w:line="290"/>
      </w:pPr>
      <w:r>
        <w:rPr>
          <w:rFonts w:ascii="Arial" w:cs="Arial" w:eastAsia="Arial" w:hAnsi="Arial"/>
          <w:sz w:val="21"/>
          <w:szCs w:val="21"/>
        </w:rPr>
        <w:t xml:space="preserve">Không xoá phiếu; số phiếu cấp tăng dần theo tiền tố từng loại.</w:t>
      </w:r>
    </w:p>
    <w:p>
      <w:pPr>
        <w:pStyle w:val="Heading1"/>
        <w:keepNext/>
        <w:spacing w:after="120" w:before="320"/>
      </w:pPr>
      <w:r>
        <w:rPr>
          <w:rFonts w:ascii="Arial" w:cs="Arial" w:eastAsia="Arial" w:hAnsi="Arial"/>
          <w:b/>
          <w:bCs/>
          <w:color w:val="1F3864"/>
          <w:sz w:val="28"/>
          <w:szCs w:val="28"/>
        </w:rPr>
        <w:t xml:space="preserve">6.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007"/>
        <w:gridCol w:w="5222"/>
      </w:tblGrid>
      <w:tr>
        <w:trPr>
          <w:cantSplit/>
          <w:tblHeader/>
        </w:trPr>
        <w:tc>
          <w:tcPr>
            <w:tcW w:type="dxa" w:w="240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Trường</w:t>
            </w:r>
          </w:p>
        </w:tc>
        <w:tc>
          <w:tcPr>
            <w:tcW w:type="dxa" w:w="20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Kiểu / định dạng</w:t>
            </w:r>
          </w:p>
        </w:tc>
        <w:tc>
          <w:tcPr>
            <w:tcW w:type="dxa" w:w="522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Mô tả</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code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PNK / PXK / PCK / PKK + 7 số</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Cấp khi lưu.</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type, date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enum, ngày</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NHAP, XUAT, CHUYEN, KIEM_KE.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warehouseId, targetWarehouseId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 kho</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Kho chính; kho nhận khi chuyển.</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reason, note</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Chuỗi</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Lý do (có thể chứa mã chứng từ gốc) và ghi chú.</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purchaseOrderId / salesOrderId / productionOrderId</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Mã</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Chứng từ gốc nếu phiếu tự sinh.</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lines[]</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Danh sách</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productId, quantity (ĐVT chính), unitName, unitQuantity, unitPrice, bookQuantity, delta, note.</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createdBy, createdAt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Email,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Người lập.</w:t>
            </w:r>
          </w:p>
        </w:tc>
      </w:tr>
      <w:tr>
        <w:trPr>
          <w:cantSplit/>
        </w:trPr>
        <w:tc>
          <w:tcPr>
            <w:tcW w:type="dxa" w:w="2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isCancelled, cancelReason, cancelledAt</w:t>
            </w:r>
          </w:p>
        </w:tc>
        <w:tc>
          <w:tcPr>
            <w:tcW w:type="dxa" w:w="20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Cờ, chuỗi, thời điểm</w:t>
            </w:r>
          </w:p>
        </w:tc>
        <w:tc>
          <w:tcPr>
            <w:tcW w:type="dxa" w:w="5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Thông tin huỷ.</w:t>
            </w:r>
          </w:p>
        </w:tc>
      </w:tr>
    </w:tbl>
    <w:p>
      <w:pPr>
        <w:pStyle w:val="Heading1"/>
        <w:keepNext/>
        <w:spacing w:after="120" w:before="320"/>
      </w:pPr>
      <w:r>
        <w:rPr>
          <w:rFonts w:ascii="Arial" w:cs="Arial" w:eastAsia="Arial" w:hAnsi="Arial"/>
          <w:b/>
          <w:bCs/>
          <w:color w:val="1F3864"/>
          <w:sz w:val="28"/>
          <w:szCs w:val="28"/>
        </w:rPr>
        <w:t xml:space="preserve">7. Tác động tới kho, công nợ, 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cantSplit/>
          <w:tblHeader/>
        </w:trPr>
        <w:tc>
          <w:tcPr>
            <w:tcW w:type="dxa" w:w="3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Sự kiện</w:t>
            </w:r>
          </w:p>
        </w:tc>
        <w:tc>
          <w:tcPr>
            <w:tcW w:type="dxa" w:w="6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Tác động</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nhập</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nhận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xuất</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chuyển</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 kho xuất, + kho nhận.</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Lưu phiếu kiểm kê</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điều chỉnh theo chênh lệch (có thể + hoặc −).</w:t>
            </w:r>
          </w:p>
        </w:tc>
      </w:tr>
      <w:tr>
        <w:trPr>
          <w:cantSplit/>
        </w:trPr>
        <w:tc>
          <w:tcPr>
            <w:tcW w:type="dxa" w:w="3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w:t>
            </w:r>
          </w:p>
        </w:tc>
        <w:tc>
          <w:tcPr>
            <w:tcW w:type="dxa" w:w="66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Đảo ngược đúng các thay đổi tồn đã ghi.</w:t>
            </w:r>
          </w:p>
        </w:tc>
      </w:tr>
    </w:tbl>
    <w:p>
      <w:pPr>
        <w:pStyle w:val="Heading1"/>
        <w:keepNext/>
        <w:spacing w:after="120" w:before="320"/>
      </w:pPr>
      <w:r>
        <w:rPr>
          <w:rFonts w:ascii="Arial" w:cs="Arial" w:eastAsia="Arial" w:hAnsi="Arial"/>
          <w:b/>
          <w:bCs/>
          <w:color w:val="1F3864"/>
          <w:sz w:val="28"/>
          <w:szCs w:val="28"/>
        </w:rPr>
        <w:t xml:space="preserve">8. Liên kết với chức năng khác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7028"/>
      </w:tblGrid>
      <w:tr>
        <w:trPr>
          <w:cantSplit/>
          <w:tblHeader/>
        </w:trPr>
        <w:tc>
          <w:tcPr>
            <w:tcW w:type="dxa" w:w="2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Chức năng</w:t>
            </w:r>
          </w:p>
        </w:tc>
        <w:tc>
          <w:tcPr>
            <w:tcW w:type="dxa" w:w="702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Quan hệ</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Tồn kho (ATL-05)</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Hiển thị kết quả của mọi phiếu.</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nhập hàng (ATL-09)</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Nhận hàng sinh phiếu nhập; có Chứng từ gốc.</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Lệnh sản xuất (ATL-07)</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Bắt đầu sinh phiếu xuất vật tư; Hoàn tất sinh phiếu nhập thành phẩm.</w:t>
            </w:r>
          </w:p>
        </w:tc>
      </w:tr>
      <w:tr>
        <w:trPr>
          <w:cantSplit/>
        </w:trPr>
        <w:tc>
          <w:tcPr>
            <w:tcW w:type="dxa" w:w="2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Đơn hàng bán / Chuyến giao hàng (ATL-12, ATL-13)</w:t>
            </w:r>
          </w:p>
        </w:tc>
        <w:tc>
          <w:tcPr>
            <w:tcW w:type="dxa" w:w="702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Giao hàng sinh phiếu xuất; xe về kho sinh phiếu nhập trả về.</w:t>
            </w:r>
          </w:p>
        </w:tc>
      </w:tr>
    </w:tbl>
    <w:p>
      <w:pPr>
        <w:pStyle w:val="Heading1"/>
        <w:keepNext/>
        <w:spacing w:after="120" w:before="320"/>
      </w:pPr>
      <w:r>
        <w:rPr>
          <w:rFonts w:ascii="Arial" w:cs="Arial" w:eastAsia="Arial" w:hAnsi="Arial"/>
          <w:b/>
          <w:bCs/>
          <w:color w:val="1F3864"/>
          <w:sz w:val="28"/>
          <w:szCs w:val="28"/>
        </w:rPr>
        <w:t xml:space="preserve">9. Trường hợp ngoại lệ &amp; thông báo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cantSplit/>
          <w:tblHeader/>
        </w:trPr>
        <w:tc>
          <w:tcPr>
            <w:tcW w:type="dxa" w:w="36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Tình huống</w:t>
            </w:r>
          </w:p>
        </w:tc>
        <w:tc>
          <w:tcPr>
            <w:tcW w:type="dxa" w:w="602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top"/>
          </w:tcPr>
          <w:p>
            <w:pPr>
              <w:spacing w:after="20" w:line="270"/>
            </w:pPr>
            <w:r>
              <w:rPr>
                <w:rFonts w:ascii="Arial" w:cs="Arial" w:eastAsia="Arial" w:hAnsi="Arial"/>
                <w:b/>
                <w:bCs/>
                <w:sz w:val="19"/>
                <w:szCs w:val="19"/>
              </w:rPr>
              <w:t xml:space="preserve">Hệ thống xử lý</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Chuyển kho cùng kho xuất và kho nhận</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"Kho nhận phải khác kho xuất"; không lưu.</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Trùng mặt hàng trong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Báo gộp lại một dòng.</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Huỷ phiếu có chứng từ gốc</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có nút Huỷ; gợi ý huỷ ở chứng từ gốc.</w:t>
            </w:r>
          </w:p>
        </w:tc>
      </w:tr>
      <w:tr>
        <w:trPr>
          <w:cantSplit/>
        </w:trPr>
        <w:tc>
          <w:tcPr>
            <w:tcW w:type="dxa" w:w="36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Không tìm thấy phiếu</w:t>
            </w:r>
          </w:p>
        </w:tc>
        <w:tc>
          <w:tcPr>
            <w:tcW w:type="dxa" w:w="60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20" w:line="270"/>
            </w:pPr>
            <w:r>
              <w:rPr>
                <w:rFonts w:ascii="Arial" w:cs="Arial" w:eastAsia="Arial" w:hAnsi="Arial"/>
                <w:sz w:val="19"/>
                <w:szCs w:val="19"/>
              </w:rPr>
              <w:t xml:space="preserve">Hiện trang "Không tìm thấy phiếu kho" kèm nút về danh sách.</w:t>
            </w:r>
          </w:p>
        </w:tc>
      </w:tr>
    </w:tbl>
    <w:p>
      <w:pPr>
        <w:pStyle w:val="Heading1"/>
        <w:keepNext/>
        <w:spacing w:after="120" w:before="320"/>
      </w:pPr>
      <w:r>
        <w:rPr>
          <w:rFonts w:ascii="Arial" w:cs="Arial" w:eastAsia="Arial" w:hAnsi="Arial"/>
          <w:b/>
          <w:bCs/>
          <w:color w:val="1F3864"/>
          <w:sz w:val="28"/>
          <w:szCs w:val="28"/>
        </w:rPr>
        <w:t xml:space="preserve">10. Bản in</w:t>
      </w:r>
    </w:p>
    <w:p>
      <w:pPr>
        <w:pStyle w:val="ListParagraph"/>
        <w:numPr>
          <w:ilvl w:val="0"/>
          <w:numId w:val="2"/>
        </w:numPr>
        <w:spacing w:after="60" w:line="290"/>
      </w:pPr>
      <w:r>
        <w:rPr>
          <w:rFonts w:ascii="Arial" w:cs="Arial" w:eastAsia="Arial" w:hAnsi="Arial"/>
          <w:sz w:val="21"/>
          <w:szCs w:val="21"/>
        </w:rPr>
        <w:t xml:space="preserve">Phiếu in: </w:t>
      </w:r>
      <w:r>
        <w:rPr>
          <w:rFonts w:ascii="Arial" w:cs="Arial" w:eastAsia="Arial" w:hAnsi="Arial"/>
          <w:b/>
          <w:bCs/>
          <w:sz w:val="21"/>
          <w:szCs w:val="21"/>
        </w:rPr>
        <w:t xml:space="preserve">Phiếu nhập / xuất / chuyển kho / kiểm kê</w:t>
      </w:r>
      <w:r>
        <w:rPr>
          <w:rFonts w:ascii="Arial" w:cs="Arial" w:eastAsia="Arial" w:hAnsi="Arial"/>
          <w:sz w:val="21"/>
          <w:szCs w:val="21"/>
        </w:rPr>
        <w:t xml:space="preserve">, dựng bằng khuôn in chung (ATL-26): tiêu đề công ty (logo + tên + địa chỉ, mã số thuế, điện thoại, email, website có nhãn) và số phiếu, tiêu đề, khối thông tin, bảng, khối ký, chân trang "In lúc … · người in".</w:t>
      </w:r>
    </w:p>
    <w:p>
      <w:pPr>
        <w:pStyle w:val="ListParagraph"/>
        <w:numPr>
          <w:ilvl w:val="0"/>
          <w:numId w:val="2"/>
        </w:numPr>
        <w:spacing w:after="60" w:line="290"/>
      </w:pPr>
      <w:r>
        <w:rPr>
          <w:rFonts w:ascii="Arial" w:cs="Arial" w:eastAsia="Arial" w:hAnsi="Arial"/>
          <w:sz w:val="21"/>
          <w:szCs w:val="21"/>
        </w:rPr>
        <w:t xml:space="preserve">Khối thông tin: kho (kho nhận khi chuyển), người lập, lý do, chứng từ gốc, ghi chú; bảng hàng có cột đơn giá và thành tiền với phiếu nhập; khối ký theo loại phiếu (nhập: Người lập, Người giao hàng, Thủ kho, Kế toán trưởng; xuất: Người nhận hàng; chuyển: Thủ kho xuất, Thủ kho nhận; kiểm kê: Người kiểm kê, Thủ kho, Kế toán trưởng).</w:t>
      </w:r>
    </w:p>
    <w:p>
      <w:pPr>
        <w:pStyle w:val="ListParagraph"/>
        <w:numPr>
          <w:ilvl w:val="0"/>
          <w:numId w:val="2"/>
        </w:numPr>
        <w:spacing w:after="60" w:line="290"/>
      </w:pPr>
      <w:r>
        <w:rPr>
          <w:rFonts w:ascii="Arial" w:cs="Arial" w:eastAsia="Arial" w:hAnsi="Arial"/>
          <w:sz w:val="21"/>
          <w:szCs w:val="21"/>
        </w:rPr>
        <w:t xml:space="preserve">Phiếu đã huỷ in dấu "ĐÃ HUỶ".</w:t>
      </w:r>
    </w:p>
    <w:p>
      <w:pPr>
        <w:pStyle w:val="Heading1"/>
        <w:keepNext/>
        <w:spacing w:after="120" w:before="320"/>
      </w:pPr>
      <w:r>
        <w:rPr>
          <w:rFonts w:ascii="Arial" w:cs="Arial" w:eastAsia="Arial" w:hAnsi="Arial"/>
          <w:b/>
          <w:bCs/>
          <w:color w:val="1F3864"/>
          <w:sz w:val="28"/>
          <w:szCs w:val="28"/>
        </w:rPr>
        <w:t xml:space="preserve">11. Ghi chú &amp; giới hạn hiện tại</w:t>
      </w:r>
    </w:p>
    <w:p>
      <w:pPr>
        <w:pStyle w:val="ListParagraph"/>
        <w:numPr>
          <w:ilvl w:val="0"/>
          <w:numId w:val="2"/>
        </w:numPr>
        <w:spacing w:after="60" w:line="290"/>
      </w:pPr>
      <w:r>
        <w:rPr>
          <w:rFonts w:ascii="Arial" w:cs="Arial" w:eastAsia="Arial" w:hAnsi="Arial"/>
          <w:sz w:val="21"/>
          <w:szCs w:val="21"/>
        </w:rPr>
        <w:t xml:space="preserve">Phiếu lưu rồi không sửa; muốn sửa thì huỷ và lập lại để giữ dấu vết.</w:t>
      </w:r>
    </w:p>
    <w:p>
      <w:pPr>
        <w:pStyle w:val="ListParagraph"/>
        <w:numPr>
          <w:ilvl w:val="0"/>
          <w:numId w:val="2"/>
        </w:numPr>
        <w:spacing w:after="60" w:line="290"/>
      </w:pPr>
      <w:r>
        <w:rPr>
          <w:rFonts w:ascii="Arial" w:cs="Arial" w:eastAsia="Arial" w:hAnsi="Arial"/>
          <w:sz w:val="21"/>
          <w:szCs w:val="21"/>
        </w:rPr>
        <w:t xml:space="preserve">Hệ thống hiện chạy trên dữ liệu mô phỏng (mock) trong trình duyệt; các quy tắc dưới đây là hành vi đã cài đặt ở giao diện và sẽ ánh xạ 1:1 sang API backend.</w:t>
      </w:r>
    </w:p>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7"/>
        <w:szCs w:val="17"/>
      </w:rPr>
      <w:t xml:space="preserve">Trang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PAGE</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r>
      <w:rPr>
        <w:rFonts w:ascii="Arial" w:cs="Arial" w:eastAsia="Arial" w:hAnsi="Arial"/>
        <w:color w:val="7F7F7F"/>
        <w:sz w:val="17"/>
        <w:szCs w:val="17"/>
      </w:rPr>
      <w:t xml:space="preserve"> / </w:t>
    </w:r>
    <w:r>
      <w:rPr>
        <w:rFonts w:ascii="Arial" w:cs="Arial" w:eastAsia="Arial" w:hAnsi="Arial"/>
        <w:color w:val="7F7F7F"/>
        <w:sz w:val="17"/>
        <w:szCs w:val="17"/>
      </w:rPr>
      <w:fldChar w:fldCharType="begin"/>
    </w:r>
    <w:r>
      <w:rPr>
        <w:rFonts w:ascii="Arial" w:cs="Arial" w:eastAsia="Arial" w:hAnsi="Arial"/>
        <w:color w:val="7F7F7F"/>
        <w:sz w:val="17"/>
        <w:szCs w:val="17"/>
      </w:rPr>
      <w:instrText xml:space="preserve">NUMPAGES</w:instrText>
    </w:r>
    <w:r>
      <w:rPr>
        <w:rFonts w:ascii="Arial" w:cs="Arial" w:eastAsia="Arial" w:hAnsi="Arial"/>
        <w:color w:val="7F7F7F"/>
        <w:sz w:val="17"/>
        <w:szCs w:val="17"/>
      </w:rPr>
      <w:fldChar w:fldCharType="separate"/>
    </w:r>
    <w:r>
      <w:rPr>
        <w:rFonts w:ascii="Arial" w:cs="Arial" w:eastAsia="Arial" w:hAnsi="Arial"/>
        <w:color w:val="7F7F7F"/>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6" w:space="2"/>
      </w:pBdr>
      <w:tabs>
        <w:tab w:val="right" w:pos="9638"/>
      </w:tabs>
    </w:pPr>
    <w:r>
      <w:rPr>
        <w:rFonts w:ascii="Arial" w:cs="Arial" w:eastAsia="Arial" w:hAnsi="Arial"/>
        <w:color w:val="7F7F7F"/>
        <w:sz w:val="17"/>
        <w:szCs w:val="17"/>
      </w:rPr>
      <w:t xml:space="preserve">Ninh Trang ERP — Tài liệu Atlas</w:t>
    </w:r>
    <w:r>
      <w:rPr>
        <w:rFonts w:ascii="Arial" w:cs="Arial" w:eastAsia="Arial" w:hAnsi="Arial"/>
        <w:color w:val="7F7F7F"/>
        <w:sz w:val="17"/>
        <w:szCs w:val="17"/>
      </w:rPr>
      <w:t xml:space="preserve">	ATL-06 · Phiếu kho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ATL-06 — Phiếu kho</dc:title>
  <dc:creator>Ninh Trang ERP</dc:creator>
  <cp:lastModifiedBy>Un-named</cp:lastModifiedBy>
  <cp:revision>1</cp:revision>
  <dcterms:created xsi:type="dcterms:W3CDTF">2026-10-22T00:22:04.428Z</dcterms:created>
  <dcterms:modified xsi:type="dcterms:W3CDTF">2026-10-22T00:22:04.428Z</dcterms:modified>
</cp:coreProperties>
</file>

<file path=docProps/custom.xml><?xml version="1.0" encoding="utf-8"?>
<Properties xmlns="http://schemas.openxmlformats.org/officeDocument/2006/custom-properties" xmlns:vt="http://schemas.openxmlformats.org/officeDocument/2006/docPropsVTypes"/>
</file>