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9756F5" w14:textId="77777777" w:rsidR="002D011A" w:rsidRPr="009E02AD" w:rsidRDefault="002D011A" w:rsidP="002E2EFC">
      <w:pPr>
        <w:shd w:val="clear" w:color="auto" w:fill="FFFFFF"/>
        <w:spacing w:before="26" w:line="312" w:lineRule="auto"/>
        <w:contextualSpacing/>
        <w:jc w:val="center"/>
        <w:rPr>
          <w:rFonts w:asciiTheme="majorHAnsi" w:hAnsiTheme="majorHAnsi" w:cstheme="majorHAnsi"/>
          <w:color w:val="000000"/>
          <w:sz w:val="26"/>
          <w:szCs w:val="26"/>
        </w:rPr>
      </w:pPr>
      <w:r w:rsidRPr="009E02AD">
        <w:rPr>
          <w:rFonts w:asciiTheme="majorHAnsi" w:hAnsiTheme="majorHAnsi" w:cstheme="majorHAnsi"/>
          <w:color w:val="000000"/>
          <w:sz w:val="26"/>
          <w:szCs w:val="26"/>
        </w:rPr>
        <w:t>ĐẠI HỌC QUỐC GIA THÀNH PHỐ HỒ CHÍ MINH</w:t>
      </w:r>
    </w:p>
    <w:p w14:paraId="7FEFB79D" w14:textId="77777777" w:rsidR="002D011A" w:rsidRPr="009E02AD" w:rsidRDefault="002D011A" w:rsidP="002E2EFC">
      <w:pPr>
        <w:shd w:val="clear" w:color="auto" w:fill="FFFFFF"/>
        <w:spacing w:before="26" w:line="312" w:lineRule="auto"/>
        <w:contextualSpacing/>
        <w:jc w:val="center"/>
        <w:rPr>
          <w:rFonts w:asciiTheme="majorHAnsi" w:hAnsiTheme="majorHAnsi" w:cstheme="majorHAnsi"/>
          <w:color w:val="000000"/>
          <w:sz w:val="26"/>
          <w:szCs w:val="26"/>
        </w:rPr>
      </w:pPr>
      <w:r w:rsidRPr="009E02AD">
        <w:rPr>
          <w:rFonts w:asciiTheme="majorHAnsi" w:hAnsiTheme="majorHAnsi" w:cstheme="majorHAnsi"/>
          <w:color w:val="000000"/>
          <w:sz w:val="26"/>
          <w:szCs w:val="26"/>
        </w:rPr>
        <w:t>TRƯỜNG ĐẠI HỌC BÁCH KHOA</w:t>
      </w:r>
    </w:p>
    <w:p w14:paraId="2A63EE3C" w14:textId="77777777" w:rsidR="002D011A" w:rsidRPr="009E02AD" w:rsidRDefault="002D011A" w:rsidP="002E2EFC">
      <w:pPr>
        <w:shd w:val="clear" w:color="auto" w:fill="FFFFFF"/>
        <w:spacing w:before="26" w:line="312" w:lineRule="auto"/>
        <w:contextualSpacing/>
        <w:jc w:val="center"/>
        <w:rPr>
          <w:rFonts w:asciiTheme="majorHAnsi" w:hAnsiTheme="majorHAnsi" w:cstheme="majorHAnsi"/>
          <w:color w:val="000000"/>
          <w:sz w:val="26"/>
          <w:szCs w:val="26"/>
        </w:rPr>
      </w:pPr>
      <w:r w:rsidRPr="009E02AD">
        <w:rPr>
          <w:rFonts w:asciiTheme="majorHAnsi" w:hAnsiTheme="majorHAnsi" w:cstheme="majorHAnsi"/>
          <w:color w:val="000000"/>
          <w:sz w:val="26"/>
          <w:szCs w:val="26"/>
        </w:rPr>
        <w:t xml:space="preserve">KHOA </w:t>
      </w:r>
      <w:proofErr w:type="spellStart"/>
      <w:r w:rsidRPr="009E02AD">
        <w:rPr>
          <w:rFonts w:asciiTheme="majorHAnsi" w:hAnsiTheme="majorHAnsi" w:cstheme="majorHAnsi"/>
          <w:color w:val="000000"/>
          <w:sz w:val="26"/>
          <w:szCs w:val="26"/>
        </w:rPr>
        <w:t>KHOA</w:t>
      </w:r>
      <w:proofErr w:type="spellEnd"/>
      <w:r w:rsidRPr="009E02AD">
        <w:rPr>
          <w:rFonts w:asciiTheme="majorHAnsi" w:hAnsiTheme="majorHAnsi" w:cstheme="majorHAnsi"/>
          <w:color w:val="000000"/>
          <w:sz w:val="26"/>
          <w:szCs w:val="26"/>
        </w:rPr>
        <w:t xml:space="preserve"> HỌC ỨNG DỤNG</w:t>
      </w:r>
    </w:p>
    <w:p w14:paraId="09BF65E5" w14:textId="190C2E40" w:rsidR="002D011A" w:rsidRPr="009E02AD" w:rsidRDefault="002D011A" w:rsidP="002E2EFC">
      <w:pPr>
        <w:shd w:val="clear" w:color="auto" w:fill="FFFFFF"/>
        <w:spacing w:before="26" w:line="312" w:lineRule="auto"/>
        <w:contextualSpacing/>
        <w:jc w:val="center"/>
        <w:rPr>
          <w:rFonts w:asciiTheme="majorHAnsi" w:hAnsiTheme="majorHAnsi" w:cstheme="majorHAnsi"/>
          <w:color w:val="000000"/>
          <w:sz w:val="26"/>
          <w:szCs w:val="26"/>
        </w:rPr>
      </w:pPr>
      <w:r w:rsidRPr="009E02AD">
        <w:rPr>
          <w:rFonts w:asciiTheme="majorHAnsi" w:hAnsiTheme="majorHAnsi" w:cstheme="majorHAnsi"/>
          <w:color w:val="000000"/>
          <w:sz w:val="26"/>
          <w:szCs w:val="26"/>
        </w:rPr>
        <w:t>BỘ MÔN LÝ LUẬN CHÍNH TRỊ</w:t>
      </w:r>
      <w:r w:rsidRPr="009E02AD">
        <w:rPr>
          <w:rFonts w:asciiTheme="majorHAnsi" w:hAnsiTheme="majorHAnsi" w:cstheme="majorHAnsi"/>
          <w:color w:val="000000"/>
          <w:sz w:val="26"/>
          <w:szCs w:val="26"/>
        </w:rPr>
        <w:br/>
        <w:t>_____</w:t>
      </w:r>
    </w:p>
    <w:p w14:paraId="0EB4B286" w14:textId="77777777" w:rsidR="002D011A" w:rsidRPr="009E02AD" w:rsidRDefault="002D011A" w:rsidP="002E2EFC">
      <w:pPr>
        <w:spacing w:before="26" w:line="312" w:lineRule="auto"/>
        <w:contextualSpacing/>
        <w:jc w:val="center"/>
        <w:rPr>
          <w:rFonts w:asciiTheme="majorHAnsi" w:hAnsiTheme="majorHAnsi" w:cstheme="majorHAnsi"/>
          <w:sz w:val="26"/>
          <w:szCs w:val="26"/>
        </w:rPr>
      </w:pPr>
      <w:r w:rsidRPr="009E02AD">
        <w:rPr>
          <w:rFonts w:asciiTheme="majorHAnsi" w:hAnsiTheme="majorHAnsi" w:cstheme="majorHAnsi"/>
          <w:noProof/>
          <w:sz w:val="26"/>
          <w:szCs w:val="26"/>
          <w:bdr w:val="none" w:sz="0" w:space="0" w:color="auto" w:frame="1"/>
        </w:rPr>
        <w:drawing>
          <wp:inline distT="0" distB="0" distL="0" distR="0" wp14:anchorId="7A08C25D" wp14:editId="3E6BF53B">
            <wp:extent cx="1181100" cy="1137624"/>
            <wp:effectExtent l="0" t="0" r="0" b="5715"/>
            <wp:docPr id="12452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8302" cy="1154193"/>
                    </a:xfrm>
                    <a:prstGeom prst="rect">
                      <a:avLst/>
                    </a:prstGeom>
                    <a:noFill/>
                    <a:ln>
                      <a:noFill/>
                    </a:ln>
                  </pic:spPr>
                </pic:pic>
              </a:graphicData>
            </a:graphic>
          </wp:inline>
        </w:drawing>
      </w:r>
    </w:p>
    <w:p w14:paraId="4531783A" w14:textId="77777777" w:rsidR="002D011A" w:rsidRPr="009E02AD" w:rsidRDefault="002D011A" w:rsidP="002E2EFC">
      <w:pPr>
        <w:spacing w:before="26" w:line="312" w:lineRule="auto"/>
        <w:contextualSpacing/>
        <w:jc w:val="center"/>
        <w:rPr>
          <w:rFonts w:asciiTheme="majorHAnsi" w:hAnsiTheme="majorHAnsi" w:cstheme="majorHAnsi"/>
          <w:sz w:val="26"/>
          <w:szCs w:val="26"/>
        </w:rPr>
      </w:pPr>
    </w:p>
    <w:p w14:paraId="15DE0FBB" w14:textId="4D563F34" w:rsidR="002D011A" w:rsidRPr="009E02AD" w:rsidRDefault="002D011A" w:rsidP="002E2EFC">
      <w:pPr>
        <w:spacing w:before="26" w:line="312" w:lineRule="auto"/>
        <w:contextualSpacing/>
        <w:jc w:val="center"/>
        <w:rPr>
          <w:rFonts w:asciiTheme="majorHAnsi" w:hAnsiTheme="majorHAnsi" w:cstheme="majorHAnsi"/>
          <w:sz w:val="26"/>
          <w:szCs w:val="26"/>
        </w:rPr>
      </w:pPr>
      <w:r w:rsidRPr="009E02AD">
        <w:rPr>
          <w:rFonts w:asciiTheme="majorHAnsi" w:hAnsiTheme="majorHAnsi" w:cstheme="majorHAnsi"/>
          <w:sz w:val="26"/>
          <w:szCs w:val="26"/>
        </w:rPr>
        <w:t>BÁO CÁO BÀI TẬP LỚN MÔN PHÁP LUẬT ĐẠI CƯƠNG</w:t>
      </w:r>
    </w:p>
    <w:p w14:paraId="00C383B0" w14:textId="54F33CD5" w:rsidR="002D011A" w:rsidRPr="009E02AD" w:rsidRDefault="002D011A" w:rsidP="002E2EFC">
      <w:pPr>
        <w:spacing w:before="26" w:line="312" w:lineRule="auto"/>
        <w:contextualSpacing/>
        <w:jc w:val="center"/>
        <w:rPr>
          <w:rFonts w:asciiTheme="majorHAnsi" w:hAnsiTheme="majorHAnsi" w:cstheme="majorHAnsi"/>
          <w:sz w:val="26"/>
          <w:szCs w:val="26"/>
        </w:rPr>
      </w:pP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w:t>
      </w:r>
    </w:p>
    <w:p w14:paraId="76C8DC6D" w14:textId="77777777" w:rsidR="002D011A" w:rsidRPr="009E02AD" w:rsidRDefault="002D011A" w:rsidP="002E2EFC">
      <w:pPr>
        <w:spacing w:before="26" w:after="120" w:line="312" w:lineRule="auto"/>
        <w:contextualSpacing/>
        <w:jc w:val="center"/>
        <w:rPr>
          <w:rFonts w:asciiTheme="majorHAnsi" w:eastAsia="Calibri" w:hAnsiTheme="majorHAnsi" w:cstheme="majorHAnsi"/>
          <w:sz w:val="26"/>
          <w:szCs w:val="26"/>
          <w:lang w:val="vi-VN"/>
        </w:rPr>
      </w:pPr>
      <w:r w:rsidRPr="009E02AD">
        <w:rPr>
          <w:rFonts w:asciiTheme="majorHAnsi" w:eastAsia="Calibri" w:hAnsiTheme="majorHAnsi" w:cstheme="majorHAnsi"/>
          <w:sz w:val="26"/>
          <w:szCs w:val="26"/>
          <w:lang w:val="vi-VN"/>
        </w:rPr>
        <w:t xml:space="preserve">HIỆU LỰC PHÁP LÝ THOẢ THUẬN </w:t>
      </w:r>
    </w:p>
    <w:p w14:paraId="12BD32F8" w14:textId="77777777" w:rsidR="002D011A" w:rsidRPr="009E02AD" w:rsidRDefault="002D011A" w:rsidP="002E2EFC">
      <w:pPr>
        <w:spacing w:before="26" w:after="120" w:line="312" w:lineRule="auto"/>
        <w:contextualSpacing/>
        <w:jc w:val="center"/>
        <w:rPr>
          <w:rFonts w:asciiTheme="majorHAnsi" w:eastAsia="Calibri" w:hAnsiTheme="majorHAnsi" w:cstheme="majorHAnsi"/>
          <w:sz w:val="26"/>
          <w:szCs w:val="26"/>
          <w:lang w:val="vi-VN"/>
        </w:rPr>
      </w:pPr>
      <w:r w:rsidRPr="009E02AD">
        <w:rPr>
          <w:rFonts w:asciiTheme="majorHAnsi" w:eastAsia="Calibri" w:hAnsiTheme="majorHAnsi" w:cstheme="majorHAnsi"/>
          <w:sz w:val="26"/>
          <w:szCs w:val="26"/>
          <w:lang w:val="vi-VN"/>
        </w:rPr>
        <w:t xml:space="preserve">KHÔNG LÀM VIỆC CHO ĐỐI THỦ CẠNH TRANH (NCA) </w:t>
      </w:r>
    </w:p>
    <w:p w14:paraId="7F5900D3" w14:textId="77777777" w:rsidR="002D011A" w:rsidRPr="009E02AD" w:rsidRDefault="002D011A" w:rsidP="002E2EFC">
      <w:pPr>
        <w:spacing w:before="26" w:after="120" w:line="312" w:lineRule="auto"/>
        <w:contextualSpacing/>
        <w:jc w:val="center"/>
        <w:rPr>
          <w:rFonts w:asciiTheme="majorHAnsi" w:eastAsia="Calibri" w:hAnsiTheme="majorHAnsi" w:cstheme="majorHAnsi"/>
          <w:sz w:val="26"/>
          <w:szCs w:val="26"/>
          <w:lang w:val="vi-VN"/>
        </w:rPr>
      </w:pPr>
      <w:r w:rsidRPr="009E02AD">
        <w:rPr>
          <w:rFonts w:asciiTheme="majorHAnsi" w:eastAsia="Calibri" w:hAnsiTheme="majorHAnsi" w:cstheme="majorHAnsi"/>
          <w:sz w:val="26"/>
          <w:szCs w:val="26"/>
          <w:lang w:val="vi-VN"/>
        </w:rPr>
        <w:t>THEO QUY ĐỊNH CỦA PHÁP LUẬT VIỆT NAM</w:t>
      </w:r>
    </w:p>
    <w:p w14:paraId="1B4D126F" w14:textId="62A4CA4D" w:rsidR="002D011A" w:rsidRPr="009E02AD" w:rsidRDefault="002D011A" w:rsidP="002E2EFC">
      <w:pPr>
        <w:spacing w:before="26" w:line="312" w:lineRule="auto"/>
        <w:contextualSpacing/>
        <w:jc w:val="center"/>
        <w:rPr>
          <w:rFonts w:asciiTheme="majorHAnsi" w:hAnsiTheme="majorHAnsi" w:cstheme="majorHAnsi"/>
          <w:sz w:val="26"/>
          <w:szCs w:val="26"/>
          <w:lang w:val="vi-VN"/>
        </w:rPr>
      </w:pPr>
      <w:r w:rsidRPr="009E02AD">
        <w:rPr>
          <w:rFonts w:asciiTheme="majorHAnsi" w:hAnsiTheme="majorHAnsi" w:cstheme="majorHAnsi"/>
          <w:sz w:val="26"/>
          <w:szCs w:val="26"/>
          <w:lang w:val="vi-VN"/>
        </w:rPr>
        <w:t>Lớp: L02 – HK: 252</w:t>
      </w:r>
    </w:p>
    <w:p w14:paraId="4DEF1CE7" w14:textId="25A44D10" w:rsidR="00404349" w:rsidRPr="009E02AD" w:rsidRDefault="002D011A" w:rsidP="002E2EFC">
      <w:pPr>
        <w:spacing w:before="26" w:line="312" w:lineRule="auto"/>
        <w:contextualSpacing/>
        <w:jc w:val="center"/>
        <w:rPr>
          <w:rFonts w:asciiTheme="majorHAnsi" w:hAnsiTheme="majorHAnsi" w:cstheme="majorHAnsi"/>
          <w:sz w:val="26"/>
          <w:szCs w:val="26"/>
          <w:lang w:val="vi-VN"/>
        </w:rPr>
      </w:pPr>
      <w:r w:rsidRPr="009E02AD">
        <w:rPr>
          <w:rFonts w:asciiTheme="majorHAnsi" w:hAnsiTheme="majorHAnsi" w:cstheme="majorHAnsi"/>
          <w:sz w:val="26"/>
          <w:szCs w:val="26"/>
          <w:lang w:val="vi-VN"/>
        </w:rPr>
        <w:t>GVHD: Th.S CAO HỒNG QUÂN</w:t>
      </w:r>
    </w:p>
    <w:p w14:paraId="63834675" w14:textId="7FABDF87" w:rsidR="002D011A" w:rsidRPr="009E02AD" w:rsidRDefault="002D011A" w:rsidP="002E2EFC">
      <w:pPr>
        <w:spacing w:before="26" w:line="312" w:lineRule="auto"/>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w:t>
      </w:r>
    </w:p>
    <w:tbl>
      <w:tblPr>
        <w:tblStyle w:val="TableGrid"/>
        <w:tblW w:w="6205" w:type="dxa"/>
        <w:tblLook w:val="04A0" w:firstRow="1" w:lastRow="0" w:firstColumn="1" w:lastColumn="0" w:noHBand="0" w:noVBand="1"/>
      </w:tblPr>
      <w:tblGrid>
        <w:gridCol w:w="679"/>
        <w:gridCol w:w="3458"/>
        <w:gridCol w:w="2068"/>
      </w:tblGrid>
      <w:tr w:rsidR="002D011A" w:rsidRPr="009E02AD" w14:paraId="3576E7E2" w14:textId="6839F7B7" w:rsidTr="00404349">
        <w:tc>
          <w:tcPr>
            <w:tcW w:w="670" w:type="dxa"/>
            <w:hideMark/>
          </w:tcPr>
          <w:p w14:paraId="683AA026" w14:textId="0BBF2667"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STT</w:t>
            </w:r>
          </w:p>
        </w:tc>
        <w:tc>
          <w:tcPr>
            <w:tcW w:w="3465" w:type="dxa"/>
            <w:hideMark/>
          </w:tcPr>
          <w:p w14:paraId="2C1ED24F" w14:textId="4460BA23"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Họ</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và</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tên</w:t>
            </w:r>
            <w:proofErr w:type="spellEnd"/>
          </w:p>
        </w:tc>
        <w:tc>
          <w:tcPr>
            <w:tcW w:w="2070" w:type="dxa"/>
          </w:tcPr>
          <w:p w14:paraId="12E10824" w14:textId="45143DFB"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MSSV</w:t>
            </w:r>
          </w:p>
        </w:tc>
      </w:tr>
      <w:tr w:rsidR="002D011A" w:rsidRPr="009E02AD" w14:paraId="17BFEDCF" w14:textId="5E020CB1" w:rsidTr="00404349">
        <w:trPr>
          <w:trHeight w:val="50"/>
        </w:trPr>
        <w:tc>
          <w:tcPr>
            <w:tcW w:w="670" w:type="dxa"/>
            <w:hideMark/>
          </w:tcPr>
          <w:p w14:paraId="2DAA9202" w14:textId="284686FE"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1</w:t>
            </w:r>
          </w:p>
        </w:tc>
        <w:tc>
          <w:tcPr>
            <w:tcW w:w="3465" w:type="dxa"/>
            <w:hideMark/>
          </w:tcPr>
          <w:p w14:paraId="03B02674" w14:textId="347EBE8A"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rPr>
              <w:t>Nguyễn</w:t>
            </w:r>
            <w:proofErr w:type="spellEnd"/>
            <w:r w:rsidRPr="009E02AD">
              <w:rPr>
                <w:rFonts w:asciiTheme="majorHAnsi" w:hAnsiTheme="majorHAnsi" w:cstheme="majorHAnsi"/>
                <w:color w:val="1F1F1F"/>
                <w:sz w:val="26"/>
                <w:szCs w:val="26"/>
              </w:rPr>
              <w:t xml:space="preserve"> </w:t>
            </w:r>
            <w:proofErr w:type="spellStart"/>
            <w:r w:rsidRPr="009E02AD">
              <w:rPr>
                <w:rFonts w:asciiTheme="majorHAnsi" w:hAnsiTheme="majorHAnsi" w:cstheme="majorHAnsi"/>
                <w:color w:val="1F1F1F"/>
                <w:sz w:val="26"/>
                <w:szCs w:val="26"/>
              </w:rPr>
              <w:t>Phạm</w:t>
            </w:r>
            <w:proofErr w:type="spellEnd"/>
            <w:r w:rsidRPr="009E02AD">
              <w:rPr>
                <w:rFonts w:asciiTheme="majorHAnsi" w:hAnsiTheme="majorHAnsi" w:cstheme="majorHAnsi"/>
                <w:color w:val="1F1F1F"/>
                <w:sz w:val="26"/>
                <w:szCs w:val="26"/>
              </w:rPr>
              <w:t xml:space="preserve"> </w:t>
            </w:r>
            <w:proofErr w:type="spellStart"/>
            <w:r w:rsidRPr="009E02AD">
              <w:rPr>
                <w:rFonts w:asciiTheme="majorHAnsi" w:hAnsiTheme="majorHAnsi" w:cstheme="majorHAnsi"/>
                <w:color w:val="1F1F1F"/>
                <w:sz w:val="26"/>
                <w:szCs w:val="26"/>
              </w:rPr>
              <w:t>Hiếu</w:t>
            </w:r>
            <w:proofErr w:type="spellEnd"/>
            <w:r w:rsidRPr="009E02AD">
              <w:rPr>
                <w:rFonts w:asciiTheme="majorHAnsi" w:hAnsiTheme="majorHAnsi" w:cstheme="majorHAnsi"/>
                <w:color w:val="1F1F1F"/>
                <w:sz w:val="26"/>
                <w:szCs w:val="26"/>
              </w:rPr>
              <w:t xml:space="preserve"> </w:t>
            </w:r>
            <w:proofErr w:type="spellStart"/>
            <w:r w:rsidRPr="009E02AD">
              <w:rPr>
                <w:rFonts w:asciiTheme="majorHAnsi" w:hAnsiTheme="majorHAnsi" w:cstheme="majorHAnsi"/>
                <w:color w:val="1F1F1F"/>
                <w:sz w:val="26"/>
                <w:szCs w:val="26"/>
              </w:rPr>
              <w:t>Hòa</w:t>
            </w:r>
            <w:proofErr w:type="spellEnd"/>
            <w:r w:rsidRPr="009E02AD">
              <w:rPr>
                <w:rFonts w:asciiTheme="majorHAnsi" w:hAnsiTheme="majorHAnsi" w:cstheme="majorHAnsi"/>
                <w:color w:val="1F1F1F"/>
                <w:sz w:val="26"/>
                <w:szCs w:val="26"/>
              </w:rPr>
              <w:t xml:space="preserve"> </w:t>
            </w:r>
          </w:p>
        </w:tc>
        <w:tc>
          <w:tcPr>
            <w:tcW w:w="2070" w:type="dxa"/>
          </w:tcPr>
          <w:p w14:paraId="0FADC44F" w14:textId="197AAF12"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081B3A"/>
                <w:spacing w:val="3"/>
                <w:sz w:val="26"/>
                <w:szCs w:val="26"/>
                <w:shd w:val="clear" w:color="auto" w:fill="FFFFFF"/>
              </w:rPr>
              <w:t>2411142</w:t>
            </w:r>
          </w:p>
        </w:tc>
      </w:tr>
      <w:tr w:rsidR="002D011A" w:rsidRPr="009E02AD" w14:paraId="7A84B942" w14:textId="1850D4A8" w:rsidTr="00404349">
        <w:tc>
          <w:tcPr>
            <w:tcW w:w="670" w:type="dxa"/>
            <w:hideMark/>
          </w:tcPr>
          <w:p w14:paraId="3912E47C" w14:textId="351AE7E6"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2</w:t>
            </w:r>
          </w:p>
        </w:tc>
        <w:tc>
          <w:tcPr>
            <w:tcW w:w="3465" w:type="dxa"/>
            <w:hideMark/>
          </w:tcPr>
          <w:p w14:paraId="24D42B10" w14:textId="6D365601"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 xml:space="preserve">Mai </w:t>
            </w:r>
            <w:proofErr w:type="spellStart"/>
            <w:r w:rsidRPr="009E02AD">
              <w:rPr>
                <w:rFonts w:asciiTheme="majorHAnsi" w:hAnsiTheme="majorHAnsi" w:cstheme="majorHAnsi"/>
                <w:color w:val="1F1F1F"/>
                <w:sz w:val="26"/>
                <w:szCs w:val="26"/>
                <w:bdr w:val="none" w:sz="0" w:space="0" w:color="auto" w:frame="1"/>
                <w:lang w:eastAsia="en-US"/>
              </w:rPr>
              <w:t>Trần</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Phúc</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Nhật</w:t>
            </w:r>
            <w:proofErr w:type="spellEnd"/>
          </w:p>
        </w:tc>
        <w:tc>
          <w:tcPr>
            <w:tcW w:w="2070" w:type="dxa"/>
          </w:tcPr>
          <w:p w14:paraId="6FFAEF38" w14:textId="5BF881D3"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lang w:eastAsia="en-US"/>
              </w:rPr>
              <w:t>2212394</w:t>
            </w:r>
          </w:p>
        </w:tc>
      </w:tr>
      <w:tr w:rsidR="002D011A" w:rsidRPr="009E02AD" w14:paraId="729F978D" w14:textId="08B82E69" w:rsidTr="00404349">
        <w:trPr>
          <w:trHeight w:val="188"/>
        </w:trPr>
        <w:tc>
          <w:tcPr>
            <w:tcW w:w="670" w:type="dxa"/>
            <w:hideMark/>
          </w:tcPr>
          <w:p w14:paraId="50C41EDF" w14:textId="0394E22C"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3</w:t>
            </w:r>
          </w:p>
        </w:tc>
        <w:tc>
          <w:tcPr>
            <w:tcW w:w="3465" w:type="dxa"/>
            <w:hideMark/>
          </w:tcPr>
          <w:p w14:paraId="0EE141A2" w14:textId="75B4049B" w:rsidR="002D011A" w:rsidRPr="009E02AD" w:rsidRDefault="002D011A" w:rsidP="002E2EFC">
            <w:pPr>
              <w:spacing w:before="26"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Trương</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Hoàng</w:t>
            </w:r>
            <w:proofErr w:type="spellEnd"/>
            <w:r w:rsidRPr="009E02AD">
              <w:rPr>
                <w:rFonts w:asciiTheme="majorHAnsi" w:hAnsiTheme="majorHAnsi" w:cstheme="majorHAnsi"/>
                <w:color w:val="1F1F1F"/>
                <w:sz w:val="26"/>
                <w:szCs w:val="26"/>
                <w:bdr w:val="none" w:sz="0" w:space="0" w:color="auto" w:frame="1"/>
                <w:lang w:eastAsia="en-US"/>
              </w:rPr>
              <w:t xml:space="preserve"> Minh </w:t>
            </w:r>
            <w:proofErr w:type="spellStart"/>
            <w:r w:rsidRPr="009E02AD">
              <w:rPr>
                <w:rFonts w:asciiTheme="majorHAnsi" w:hAnsiTheme="majorHAnsi" w:cstheme="majorHAnsi"/>
                <w:color w:val="1F1F1F"/>
                <w:sz w:val="26"/>
                <w:szCs w:val="26"/>
                <w:bdr w:val="none" w:sz="0" w:space="0" w:color="auto" w:frame="1"/>
                <w:lang w:eastAsia="en-US"/>
              </w:rPr>
              <w:t>Tiến</w:t>
            </w:r>
            <w:proofErr w:type="spellEnd"/>
            <w:r w:rsidRPr="009E02AD">
              <w:rPr>
                <w:rFonts w:asciiTheme="majorHAnsi" w:hAnsiTheme="majorHAnsi" w:cstheme="majorHAnsi"/>
                <w:color w:val="1F1F1F"/>
                <w:sz w:val="26"/>
                <w:szCs w:val="26"/>
                <w:bdr w:val="none" w:sz="0" w:space="0" w:color="auto" w:frame="1"/>
                <w:lang w:eastAsia="en-US"/>
              </w:rPr>
              <w:t xml:space="preserve"> </w:t>
            </w:r>
          </w:p>
        </w:tc>
        <w:tc>
          <w:tcPr>
            <w:tcW w:w="2070" w:type="dxa"/>
          </w:tcPr>
          <w:p w14:paraId="1CD91763" w14:textId="1621B795"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lang w:eastAsia="en-US"/>
              </w:rPr>
              <w:t>2213476</w:t>
            </w:r>
          </w:p>
        </w:tc>
      </w:tr>
      <w:tr w:rsidR="002D011A" w:rsidRPr="009E02AD" w14:paraId="60B0CE8E" w14:textId="77777777" w:rsidTr="00404349">
        <w:trPr>
          <w:trHeight w:val="188"/>
        </w:trPr>
        <w:tc>
          <w:tcPr>
            <w:tcW w:w="670" w:type="dxa"/>
          </w:tcPr>
          <w:p w14:paraId="75F21194" w14:textId="79F10A4E"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4</w:t>
            </w:r>
          </w:p>
        </w:tc>
        <w:tc>
          <w:tcPr>
            <w:tcW w:w="3465" w:type="dxa"/>
          </w:tcPr>
          <w:p w14:paraId="62995A38" w14:textId="348F81C2"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 xml:space="preserve">Phan </w:t>
            </w:r>
            <w:proofErr w:type="spellStart"/>
            <w:r w:rsidRPr="009E02AD">
              <w:rPr>
                <w:rFonts w:asciiTheme="majorHAnsi" w:hAnsiTheme="majorHAnsi" w:cstheme="majorHAnsi"/>
                <w:color w:val="1F1F1F"/>
                <w:sz w:val="26"/>
                <w:szCs w:val="26"/>
                <w:bdr w:val="none" w:sz="0" w:space="0" w:color="auto" w:frame="1"/>
              </w:rPr>
              <w:t>Trần</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Hồng</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Ngân</w:t>
            </w:r>
            <w:proofErr w:type="spellEnd"/>
          </w:p>
        </w:tc>
        <w:tc>
          <w:tcPr>
            <w:tcW w:w="2070" w:type="dxa"/>
          </w:tcPr>
          <w:p w14:paraId="3026EF23" w14:textId="5C0BBF9E"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2212188</w:t>
            </w:r>
          </w:p>
        </w:tc>
      </w:tr>
      <w:tr w:rsidR="002D011A" w:rsidRPr="009E02AD" w14:paraId="3D183674" w14:textId="77777777" w:rsidTr="00404349">
        <w:trPr>
          <w:trHeight w:val="188"/>
        </w:trPr>
        <w:tc>
          <w:tcPr>
            <w:tcW w:w="670" w:type="dxa"/>
          </w:tcPr>
          <w:p w14:paraId="2527E148" w14:textId="787D39C3"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5</w:t>
            </w:r>
          </w:p>
        </w:tc>
        <w:tc>
          <w:tcPr>
            <w:tcW w:w="3465" w:type="dxa"/>
          </w:tcPr>
          <w:p w14:paraId="05FA3F2B" w14:textId="2560C70C"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proofErr w:type="spellStart"/>
            <w:r w:rsidRPr="009E02AD">
              <w:rPr>
                <w:rFonts w:asciiTheme="majorHAnsi" w:hAnsiTheme="majorHAnsi" w:cstheme="majorHAnsi"/>
                <w:color w:val="1F1F1F"/>
                <w:sz w:val="26"/>
                <w:szCs w:val="26"/>
                <w:bdr w:val="none" w:sz="0" w:space="0" w:color="auto" w:frame="1"/>
              </w:rPr>
              <w:t>Trương</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Hoàng</w:t>
            </w:r>
            <w:proofErr w:type="spellEnd"/>
            <w:r w:rsidRPr="009E02AD">
              <w:rPr>
                <w:rFonts w:asciiTheme="majorHAnsi" w:hAnsiTheme="majorHAnsi" w:cstheme="majorHAnsi"/>
                <w:color w:val="1F1F1F"/>
                <w:sz w:val="26"/>
                <w:szCs w:val="26"/>
                <w:bdr w:val="none" w:sz="0" w:space="0" w:color="auto" w:frame="1"/>
              </w:rPr>
              <w:t xml:space="preserve"> Long</w:t>
            </w:r>
          </w:p>
        </w:tc>
        <w:tc>
          <w:tcPr>
            <w:tcW w:w="2070" w:type="dxa"/>
          </w:tcPr>
          <w:p w14:paraId="6C5612B2" w14:textId="5DD0CD8F"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2211906</w:t>
            </w:r>
          </w:p>
        </w:tc>
      </w:tr>
      <w:tr w:rsidR="002D011A" w:rsidRPr="009E02AD" w14:paraId="60F832C6" w14:textId="77777777" w:rsidTr="00404349">
        <w:trPr>
          <w:trHeight w:val="188"/>
        </w:trPr>
        <w:tc>
          <w:tcPr>
            <w:tcW w:w="670" w:type="dxa"/>
          </w:tcPr>
          <w:p w14:paraId="6BB46044" w14:textId="79EFAA08"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6</w:t>
            </w:r>
          </w:p>
        </w:tc>
        <w:tc>
          <w:tcPr>
            <w:tcW w:w="3465" w:type="dxa"/>
          </w:tcPr>
          <w:p w14:paraId="01DE0B84" w14:textId="2C963F0B"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proofErr w:type="spellStart"/>
            <w:r w:rsidRPr="009E02AD">
              <w:rPr>
                <w:rFonts w:asciiTheme="majorHAnsi" w:hAnsiTheme="majorHAnsi" w:cstheme="majorHAnsi"/>
                <w:color w:val="1F1F1F"/>
                <w:sz w:val="26"/>
                <w:szCs w:val="26"/>
                <w:bdr w:val="none" w:sz="0" w:space="0" w:color="auto" w:frame="1"/>
              </w:rPr>
              <w:t>Huỳnh</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Thị</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Tuyết</w:t>
            </w:r>
            <w:proofErr w:type="spellEnd"/>
            <w:r w:rsidRPr="009E02AD">
              <w:rPr>
                <w:rFonts w:asciiTheme="majorHAnsi" w:hAnsiTheme="majorHAnsi" w:cstheme="majorHAnsi"/>
                <w:color w:val="1F1F1F"/>
                <w:sz w:val="26"/>
                <w:szCs w:val="26"/>
                <w:bdr w:val="none" w:sz="0" w:space="0" w:color="auto" w:frame="1"/>
              </w:rPr>
              <w:t xml:space="preserve"> Nhung</w:t>
            </w:r>
          </w:p>
        </w:tc>
        <w:tc>
          <w:tcPr>
            <w:tcW w:w="2070" w:type="dxa"/>
          </w:tcPr>
          <w:p w14:paraId="3E6C6F57" w14:textId="57A344B1"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2212460</w:t>
            </w:r>
          </w:p>
        </w:tc>
      </w:tr>
      <w:tr w:rsidR="002D011A" w:rsidRPr="009E02AD" w14:paraId="7C5D4EAF" w14:textId="77777777" w:rsidTr="00404349">
        <w:trPr>
          <w:trHeight w:val="188"/>
        </w:trPr>
        <w:tc>
          <w:tcPr>
            <w:tcW w:w="670" w:type="dxa"/>
          </w:tcPr>
          <w:p w14:paraId="15B22776" w14:textId="22A09B3E"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7</w:t>
            </w:r>
          </w:p>
        </w:tc>
        <w:tc>
          <w:tcPr>
            <w:tcW w:w="3465" w:type="dxa"/>
          </w:tcPr>
          <w:p w14:paraId="6EA09518" w14:textId="41447183"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proofErr w:type="spellStart"/>
            <w:r w:rsidRPr="009E02AD">
              <w:rPr>
                <w:rFonts w:asciiTheme="majorHAnsi" w:hAnsiTheme="majorHAnsi" w:cstheme="majorHAnsi"/>
                <w:color w:val="1F1F1F"/>
                <w:sz w:val="26"/>
                <w:szCs w:val="26"/>
                <w:bdr w:val="none" w:sz="0" w:space="0" w:color="auto" w:frame="1"/>
              </w:rPr>
              <w:t>Lưu</w:t>
            </w:r>
            <w:proofErr w:type="spellEnd"/>
            <w:r w:rsidRPr="009E02AD">
              <w:rPr>
                <w:rFonts w:asciiTheme="majorHAnsi" w:hAnsiTheme="majorHAnsi" w:cstheme="majorHAnsi"/>
                <w:color w:val="1F1F1F"/>
                <w:sz w:val="26"/>
                <w:szCs w:val="26"/>
                <w:bdr w:val="none" w:sz="0" w:space="0" w:color="auto" w:frame="1"/>
              </w:rPr>
              <w:t xml:space="preserve"> </w:t>
            </w:r>
            <w:proofErr w:type="spellStart"/>
            <w:r w:rsidRPr="009E02AD">
              <w:rPr>
                <w:rFonts w:asciiTheme="majorHAnsi" w:hAnsiTheme="majorHAnsi" w:cstheme="majorHAnsi"/>
                <w:color w:val="1F1F1F"/>
                <w:sz w:val="26"/>
                <w:szCs w:val="26"/>
                <w:bdr w:val="none" w:sz="0" w:space="0" w:color="auto" w:frame="1"/>
              </w:rPr>
              <w:t>Nguyễn</w:t>
            </w:r>
            <w:proofErr w:type="spellEnd"/>
            <w:r w:rsidRPr="009E02AD">
              <w:rPr>
                <w:rFonts w:asciiTheme="majorHAnsi" w:hAnsiTheme="majorHAnsi" w:cstheme="majorHAnsi"/>
                <w:color w:val="1F1F1F"/>
                <w:sz w:val="26"/>
                <w:szCs w:val="26"/>
                <w:bdr w:val="none" w:sz="0" w:space="0" w:color="auto" w:frame="1"/>
              </w:rPr>
              <w:t xml:space="preserve"> Thanh </w:t>
            </w:r>
            <w:proofErr w:type="spellStart"/>
            <w:r w:rsidRPr="009E02AD">
              <w:rPr>
                <w:rFonts w:asciiTheme="majorHAnsi" w:hAnsiTheme="majorHAnsi" w:cstheme="majorHAnsi"/>
                <w:color w:val="1F1F1F"/>
                <w:sz w:val="26"/>
                <w:szCs w:val="26"/>
                <w:bdr w:val="none" w:sz="0" w:space="0" w:color="auto" w:frame="1"/>
              </w:rPr>
              <w:t>Bình</w:t>
            </w:r>
            <w:proofErr w:type="spellEnd"/>
          </w:p>
        </w:tc>
        <w:tc>
          <w:tcPr>
            <w:tcW w:w="2070" w:type="dxa"/>
          </w:tcPr>
          <w:p w14:paraId="2184BD42" w14:textId="0C7131C5"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081B3A"/>
                <w:spacing w:val="3"/>
                <w:sz w:val="26"/>
                <w:szCs w:val="26"/>
                <w:shd w:val="clear" w:color="auto" w:fill="FFFFFF"/>
              </w:rPr>
              <w:t>2310297</w:t>
            </w:r>
          </w:p>
        </w:tc>
      </w:tr>
      <w:tr w:rsidR="002D011A" w:rsidRPr="009E02AD" w14:paraId="3390B1E9" w14:textId="77777777" w:rsidTr="00404349">
        <w:trPr>
          <w:trHeight w:val="188"/>
        </w:trPr>
        <w:tc>
          <w:tcPr>
            <w:tcW w:w="670" w:type="dxa"/>
          </w:tcPr>
          <w:p w14:paraId="57BBAE40" w14:textId="5105FA54"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8</w:t>
            </w:r>
          </w:p>
        </w:tc>
        <w:tc>
          <w:tcPr>
            <w:tcW w:w="3465" w:type="dxa"/>
          </w:tcPr>
          <w:p w14:paraId="5618B420" w14:textId="6442D05E"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proofErr w:type="spellStart"/>
            <w:r w:rsidRPr="009E02AD">
              <w:rPr>
                <w:rFonts w:asciiTheme="majorHAnsi" w:hAnsiTheme="majorHAnsi" w:cstheme="majorHAnsi"/>
                <w:color w:val="1F1F1F"/>
                <w:sz w:val="26"/>
                <w:szCs w:val="26"/>
                <w:bdr w:val="none" w:sz="0" w:space="0" w:color="auto" w:frame="1"/>
              </w:rPr>
              <w:t>Ngô</w:t>
            </w:r>
            <w:proofErr w:type="spellEnd"/>
            <w:r w:rsidRPr="009E02AD">
              <w:rPr>
                <w:rFonts w:asciiTheme="majorHAnsi" w:hAnsiTheme="majorHAnsi" w:cstheme="majorHAnsi"/>
                <w:color w:val="1F1F1F"/>
                <w:sz w:val="26"/>
                <w:szCs w:val="26"/>
                <w:bdr w:val="none" w:sz="0" w:space="0" w:color="auto" w:frame="1"/>
              </w:rPr>
              <w:t xml:space="preserve"> Minh </w:t>
            </w:r>
            <w:proofErr w:type="spellStart"/>
            <w:r w:rsidRPr="009E02AD">
              <w:rPr>
                <w:rFonts w:asciiTheme="majorHAnsi" w:hAnsiTheme="majorHAnsi" w:cstheme="majorHAnsi"/>
                <w:color w:val="1F1F1F"/>
                <w:sz w:val="26"/>
                <w:szCs w:val="26"/>
                <w:bdr w:val="none" w:sz="0" w:space="0" w:color="auto" w:frame="1"/>
              </w:rPr>
              <w:t>Trí</w:t>
            </w:r>
            <w:proofErr w:type="spellEnd"/>
          </w:p>
        </w:tc>
        <w:tc>
          <w:tcPr>
            <w:tcW w:w="2070" w:type="dxa"/>
          </w:tcPr>
          <w:p w14:paraId="0CC31887" w14:textId="632D5753" w:rsidR="002D011A" w:rsidRPr="009E02AD" w:rsidRDefault="002D011A" w:rsidP="002E2EFC">
            <w:pPr>
              <w:spacing w:before="26" w:line="312" w:lineRule="auto"/>
              <w:contextualSpacing/>
              <w:rPr>
                <w:rFonts w:asciiTheme="majorHAnsi" w:hAnsiTheme="majorHAnsi" w:cstheme="majorHAnsi"/>
                <w:color w:val="081B3A"/>
                <w:spacing w:val="3"/>
                <w:sz w:val="26"/>
                <w:szCs w:val="26"/>
                <w:shd w:val="clear" w:color="auto" w:fill="FFFFFF"/>
              </w:rPr>
            </w:pPr>
            <w:r w:rsidRPr="009E02AD">
              <w:rPr>
                <w:rFonts w:asciiTheme="majorHAnsi" w:hAnsiTheme="majorHAnsi" w:cstheme="majorHAnsi"/>
                <w:color w:val="081B3A"/>
                <w:spacing w:val="3"/>
                <w:sz w:val="26"/>
                <w:szCs w:val="26"/>
                <w:shd w:val="clear" w:color="auto" w:fill="FFFFFF"/>
              </w:rPr>
              <w:t>2313598</w:t>
            </w:r>
          </w:p>
        </w:tc>
      </w:tr>
      <w:tr w:rsidR="002D011A" w:rsidRPr="009E02AD" w14:paraId="6EE1B8C7" w14:textId="77777777" w:rsidTr="00404349">
        <w:trPr>
          <w:trHeight w:val="188"/>
        </w:trPr>
        <w:tc>
          <w:tcPr>
            <w:tcW w:w="670" w:type="dxa"/>
          </w:tcPr>
          <w:p w14:paraId="10693347" w14:textId="647A8BED"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9</w:t>
            </w:r>
          </w:p>
        </w:tc>
        <w:tc>
          <w:tcPr>
            <w:tcW w:w="3465" w:type="dxa"/>
          </w:tcPr>
          <w:p w14:paraId="2EE0D2CE" w14:textId="0204319F"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proofErr w:type="spellStart"/>
            <w:r w:rsidRPr="009E02AD">
              <w:rPr>
                <w:rFonts w:asciiTheme="majorHAnsi" w:hAnsiTheme="majorHAnsi" w:cstheme="majorHAnsi"/>
                <w:color w:val="081B3A"/>
                <w:spacing w:val="3"/>
                <w:sz w:val="26"/>
                <w:szCs w:val="26"/>
                <w:shd w:val="clear" w:color="auto" w:fill="FFFFFF"/>
              </w:rPr>
              <w:t>Huỳnh</w:t>
            </w:r>
            <w:proofErr w:type="spellEnd"/>
            <w:r w:rsidRPr="009E02AD">
              <w:rPr>
                <w:rFonts w:asciiTheme="majorHAnsi" w:hAnsiTheme="majorHAnsi" w:cstheme="majorHAnsi"/>
                <w:color w:val="081B3A"/>
                <w:spacing w:val="3"/>
                <w:sz w:val="26"/>
                <w:szCs w:val="26"/>
                <w:shd w:val="clear" w:color="auto" w:fill="FFFFFF"/>
              </w:rPr>
              <w:t xml:space="preserve"> </w:t>
            </w:r>
            <w:proofErr w:type="spellStart"/>
            <w:r w:rsidRPr="009E02AD">
              <w:rPr>
                <w:rFonts w:asciiTheme="majorHAnsi" w:hAnsiTheme="majorHAnsi" w:cstheme="majorHAnsi"/>
                <w:color w:val="081B3A"/>
                <w:spacing w:val="3"/>
                <w:sz w:val="26"/>
                <w:szCs w:val="26"/>
                <w:shd w:val="clear" w:color="auto" w:fill="FFFFFF"/>
              </w:rPr>
              <w:t>Duy</w:t>
            </w:r>
            <w:proofErr w:type="spellEnd"/>
            <w:r w:rsidRPr="009E02AD">
              <w:rPr>
                <w:rFonts w:asciiTheme="majorHAnsi" w:hAnsiTheme="majorHAnsi" w:cstheme="majorHAnsi"/>
                <w:color w:val="081B3A"/>
                <w:spacing w:val="3"/>
                <w:sz w:val="26"/>
                <w:szCs w:val="26"/>
                <w:shd w:val="clear" w:color="auto" w:fill="FFFFFF"/>
              </w:rPr>
              <w:t xml:space="preserve"> </w:t>
            </w:r>
            <w:proofErr w:type="spellStart"/>
            <w:r w:rsidRPr="009E02AD">
              <w:rPr>
                <w:rFonts w:asciiTheme="majorHAnsi" w:hAnsiTheme="majorHAnsi" w:cstheme="majorHAnsi"/>
                <w:color w:val="081B3A"/>
                <w:spacing w:val="3"/>
                <w:sz w:val="26"/>
                <w:szCs w:val="26"/>
                <w:shd w:val="clear" w:color="auto" w:fill="FFFFFF"/>
              </w:rPr>
              <w:t>Khang</w:t>
            </w:r>
            <w:proofErr w:type="spellEnd"/>
          </w:p>
        </w:tc>
        <w:tc>
          <w:tcPr>
            <w:tcW w:w="2070" w:type="dxa"/>
          </w:tcPr>
          <w:p w14:paraId="02040287" w14:textId="54EE20C1" w:rsidR="002D011A" w:rsidRPr="009E02AD" w:rsidRDefault="002D011A" w:rsidP="002E2EFC">
            <w:pPr>
              <w:spacing w:before="26" w:line="312" w:lineRule="auto"/>
              <w:contextualSpacing/>
              <w:rPr>
                <w:rFonts w:asciiTheme="majorHAnsi" w:hAnsiTheme="majorHAnsi" w:cstheme="majorHAnsi"/>
                <w:color w:val="081B3A"/>
                <w:spacing w:val="3"/>
                <w:sz w:val="26"/>
                <w:szCs w:val="26"/>
                <w:shd w:val="clear" w:color="auto" w:fill="FFFFFF"/>
              </w:rPr>
            </w:pPr>
            <w:r w:rsidRPr="009E02AD">
              <w:rPr>
                <w:rFonts w:asciiTheme="majorHAnsi" w:hAnsiTheme="majorHAnsi" w:cstheme="majorHAnsi"/>
                <w:color w:val="081B3A"/>
                <w:spacing w:val="3"/>
                <w:sz w:val="26"/>
                <w:szCs w:val="26"/>
                <w:shd w:val="clear" w:color="auto" w:fill="FFFFFF"/>
              </w:rPr>
              <w:t>2211428</w:t>
            </w:r>
          </w:p>
        </w:tc>
      </w:tr>
      <w:tr w:rsidR="002D011A" w:rsidRPr="009E02AD" w14:paraId="5DD3C76E" w14:textId="77777777" w:rsidTr="00404349">
        <w:trPr>
          <w:trHeight w:val="188"/>
        </w:trPr>
        <w:tc>
          <w:tcPr>
            <w:tcW w:w="670" w:type="dxa"/>
          </w:tcPr>
          <w:p w14:paraId="0F641BB8" w14:textId="2D100C8C" w:rsidR="002D011A" w:rsidRPr="009E02AD" w:rsidRDefault="002D011A" w:rsidP="002E2EFC">
            <w:pPr>
              <w:spacing w:before="26" w:line="312" w:lineRule="auto"/>
              <w:contextualSpacing/>
              <w:rPr>
                <w:rFonts w:asciiTheme="majorHAnsi" w:hAnsiTheme="majorHAnsi" w:cstheme="majorHAnsi"/>
                <w:color w:val="1F1F1F"/>
                <w:sz w:val="26"/>
                <w:szCs w:val="26"/>
                <w:bdr w:val="none" w:sz="0" w:space="0" w:color="auto" w:frame="1"/>
              </w:rPr>
            </w:pPr>
            <w:r w:rsidRPr="009E02AD">
              <w:rPr>
                <w:rFonts w:asciiTheme="majorHAnsi" w:hAnsiTheme="majorHAnsi" w:cstheme="majorHAnsi"/>
                <w:color w:val="1F1F1F"/>
                <w:sz w:val="26"/>
                <w:szCs w:val="26"/>
                <w:bdr w:val="none" w:sz="0" w:space="0" w:color="auto" w:frame="1"/>
              </w:rPr>
              <w:t>10</w:t>
            </w:r>
          </w:p>
        </w:tc>
        <w:tc>
          <w:tcPr>
            <w:tcW w:w="3465" w:type="dxa"/>
          </w:tcPr>
          <w:p w14:paraId="0E881CBE" w14:textId="11B5ADBF" w:rsidR="002D011A" w:rsidRPr="009E02AD" w:rsidRDefault="002D011A" w:rsidP="002E2EFC">
            <w:pPr>
              <w:spacing w:before="26" w:line="312" w:lineRule="auto"/>
              <w:contextualSpacing/>
              <w:rPr>
                <w:rFonts w:asciiTheme="majorHAnsi" w:hAnsiTheme="majorHAnsi" w:cstheme="majorHAnsi"/>
                <w:color w:val="081B3A"/>
                <w:spacing w:val="3"/>
                <w:sz w:val="26"/>
                <w:szCs w:val="26"/>
                <w:shd w:val="clear" w:color="auto" w:fill="FFFFFF"/>
              </w:rPr>
            </w:pPr>
            <w:proofErr w:type="spellStart"/>
            <w:r w:rsidRPr="009E02AD">
              <w:rPr>
                <w:rFonts w:asciiTheme="majorHAnsi" w:hAnsiTheme="majorHAnsi" w:cstheme="majorHAnsi"/>
                <w:color w:val="081B3A"/>
                <w:spacing w:val="3"/>
                <w:sz w:val="26"/>
                <w:szCs w:val="26"/>
                <w:shd w:val="clear" w:color="auto" w:fill="FFFFFF"/>
              </w:rPr>
              <w:t>Trương</w:t>
            </w:r>
            <w:proofErr w:type="spellEnd"/>
            <w:r w:rsidRPr="009E02AD">
              <w:rPr>
                <w:rFonts w:asciiTheme="majorHAnsi" w:hAnsiTheme="majorHAnsi" w:cstheme="majorHAnsi"/>
                <w:color w:val="081B3A"/>
                <w:spacing w:val="3"/>
                <w:sz w:val="26"/>
                <w:szCs w:val="26"/>
                <w:shd w:val="clear" w:color="auto" w:fill="FFFFFF"/>
              </w:rPr>
              <w:t xml:space="preserve"> Gia </w:t>
            </w:r>
            <w:proofErr w:type="spellStart"/>
            <w:r w:rsidRPr="009E02AD">
              <w:rPr>
                <w:rFonts w:asciiTheme="majorHAnsi" w:hAnsiTheme="majorHAnsi" w:cstheme="majorHAnsi"/>
                <w:color w:val="081B3A"/>
                <w:spacing w:val="3"/>
                <w:sz w:val="26"/>
                <w:szCs w:val="26"/>
                <w:shd w:val="clear" w:color="auto" w:fill="FFFFFF"/>
              </w:rPr>
              <w:t>Mẫn</w:t>
            </w:r>
            <w:proofErr w:type="spellEnd"/>
          </w:p>
        </w:tc>
        <w:tc>
          <w:tcPr>
            <w:tcW w:w="2070" w:type="dxa"/>
          </w:tcPr>
          <w:p w14:paraId="16C34FA9" w14:textId="0314C425" w:rsidR="002D011A" w:rsidRPr="009E02AD" w:rsidRDefault="002D011A" w:rsidP="002E2EFC">
            <w:pPr>
              <w:spacing w:before="26" w:line="312" w:lineRule="auto"/>
              <w:contextualSpacing/>
              <w:rPr>
                <w:rFonts w:asciiTheme="majorHAnsi" w:hAnsiTheme="majorHAnsi" w:cstheme="majorHAnsi"/>
                <w:color w:val="081B3A"/>
                <w:spacing w:val="3"/>
                <w:sz w:val="26"/>
                <w:szCs w:val="26"/>
                <w:shd w:val="clear" w:color="auto" w:fill="FFFFFF"/>
              </w:rPr>
            </w:pPr>
            <w:r w:rsidRPr="009E02AD">
              <w:rPr>
                <w:rFonts w:asciiTheme="majorHAnsi" w:hAnsiTheme="majorHAnsi" w:cstheme="majorHAnsi"/>
                <w:color w:val="081B3A"/>
                <w:spacing w:val="3"/>
                <w:sz w:val="26"/>
                <w:szCs w:val="26"/>
                <w:shd w:val="clear" w:color="auto" w:fill="FFFFFF"/>
              </w:rPr>
              <w:t>2212013</w:t>
            </w:r>
          </w:p>
        </w:tc>
      </w:tr>
    </w:tbl>
    <w:p w14:paraId="46E87B04" w14:textId="77777777" w:rsidR="002D011A" w:rsidRPr="009E02AD" w:rsidRDefault="002D011A" w:rsidP="002E2EFC">
      <w:pPr>
        <w:spacing w:before="120" w:line="312" w:lineRule="auto"/>
        <w:contextualSpacing/>
        <w:jc w:val="center"/>
        <w:rPr>
          <w:rFonts w:asciiTheme="majorHAnsi" w:hAnsiTheme="majorHAnsi" w:cstheme="majorHAnsi"/>
          <w:sz w:val="26"/>
          <w:szCs w:val="26"/>
        </w:rPr>
      </w:pPr>
    </w:p>
    <w:p w14:paraId="3FEE52FB" w14:textId="696A33D9" w:rsidR="00601869" w:rsidRPr="009E02AD" w:rsidRDefault="002D011A" w:rsidP="002E2EFC">
      <w:pPr>
        <w:spacing w:before="26" w:line="312" w:lineRule="auto"/>
        <w:contextualSpacing/>
        <w:jc w:val="center"/>
        <w:rPr>
          <w:rFonts w:asciiTheme="majorHAnsi" w:hAnsiTheme="majorHAnsi" w:cstheme="majorHAnsi"/>
          <w:i/>
          <w:iCs/>
          <w:sz w:val="26"/>
          <w:szCs w:val="26"/>
        </w:rPr>
      </w:pPr>
      <w:proofErr w:type="spellStart"/>
      <w:r w:rsidRPr="009E02AD">
        <w:rPr>
          <w:rFonts w:asciiTheme="majorHAnsi" w:hAnsiTheme="majorHAnsi" w:cstheme="majorHAnsi"/>
          <w:i/>
          <w:iCs/>
          <w:sz w:val="26"/>
          <w:szCs w:val="26"/>
        </w:rPr>
        <w:t>Thành</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phố</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Hồ</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Chí</w:t>
      </w:r>
      <w:proofErr w:type="spellEnd"/>
      <w:r w:rsidRPr="009E02AD">
        <w:rPr>
          <w:rFonts w:asciiTheme="majorHAnsi" w:hAnsiTheme="majorHAnsi" w:cstheme="majorHAnsi"/>
          <w:i/>
          <w:iCs/>
          <w:sz w:val="26"/>
          <w:szCs w:val="26"/>
        </w:rPr>
        <w:t xml:space="preserve"> Minh – 2026</w:t>
      </w:r>
    </w:p>
    <w:p w14:paraId="4D00117D" w14:textId="16ABC9BF" w:rsidR="00601869" w:rsidRPr="009E02AD" w:rsidRDefault="00601869" w:rsidP="002E2EFC">
      <w:pPr>
        <w:pStyle w:val="ListParagraph"/>
        <w:spacing w:before="26" w:line="312" w:lineRule="auto"/>
        <w:ind w:left="0"/>
        <w:rPr>
          <w:rFonts w:asciiTheme="majorHAnsi" w:eastAsia="Calibri" w:hAnsiTheme="majorHAnsi" w:cstheme="majorHAnsi"/>
          <w:sz w:val="26"/>
          <w:szCs w:val="26"/>
        </w:rPr>
      </w:pPr>
    </w:p>
    <w:p w14:paraId="576755FD" w14:textId="325AAE31" w:rsidR="00601869" w:rsidRPr="009E02AD" w:rsidRDefault="00601869" w:rsidP="002E2EFC">
      <w:pPr>
        <w:pStyle w:val="ListParagraph"/>
        <w:spacing w:before="26" w:line="312" w:lineRule="auto"/>
        <w:ind w:left="0"/>
        <w:rPr>
          <w:rFonts w:asciiTheme="majorHAnsi" w:eastAsia="Calibri" w:hAnsiTheme="majorHAnsi" w:cstheme="majorHAnsi"/>
          <w:sz w:val="26"/>
          <w:szCs w:val="26"/>
        </w:rPr>
      </w:pPr>
    </w:p>
    <w:p w14:paraId="5BD95B20" w14:textId="3C89C5D9"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0C77ECE7" w14:textId="6FC80FF0"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691868F7" w14:textId="687FB274"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05EE0D79" w14:textId="18877BB4"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20A16A54" w14:textId="6B78EC5C"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19106914" w14:textId="259BEE39"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6A0EBEE5" w14:textId="52BE4E40"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69CCDF24" w14:textId="73994583"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5A0C9FD6" w14:textId="315CA84A"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4AB0E6AA" w14:textId="7F8DE20B"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0125BB7B" w14:textId="1F961E59"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5D170CCE" w14:textId="58532353"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087EF947" w14:textId="0A2DCF45" w:rsidR="00601869" w:rsidRPr="009E02AD" w:rsidRDefault="00601869" w:rsidP="00641849">
      <w:pPr>
        <w:pStyle w:val="ListParagraph"/>
        <w:spacing w:before="120" w:line="312" w:lineRule="auto"/>
        <w:ind w:left="0"/>
        <w:rPr>
          <w:rFonts w:asciiTheme="majorHAnsi" w:eastAsia="Calibri" w:hAnsiTheme="majorHAnsi" w:cstheme="majorHAnsi"/>
          <w:sz w:val="26"/>
          <w:szCs w:val="26"/>
        </w:rPr>
      </w:pPr>
    </w:p>
    <w:p w14:paraId="24524BEB" w14:textId="77777777" w:rsidR="009B5269" w:rsidRPr="009E02AD" w:rsidRDefault="00601869" w:rsidP="00641849">
      <w:pPr>
        <w:spacing w:before="120" w:after="160" w:line="312" w:lineRule="auto"/>
        <w:contextualSpacing/>
        <w:rPr>
          <w:rFonts w:asciiTheme="majorHAnsi" w:eastAsia="Calibri" w:hAnsiTheme="majorHAnsi" w:cstheme="majorHAnsi"/>
          <w:sz w:val="26"/>
          <w:szCs w:val="26"/>
        </w:rPr>
      </w:pPr>
      <w:r w:rsidRPr="009E02AD">
        <w:rPr>
          <w:rFonts w:asciiTheme="majorHAnsi" w:eastAsia="Calibri" w:hAnsiTheme="majorHAnsi" w:cstheme="majorHAnsi"/>
          <w:sz w:val="26"/>
          <w:szCs w:val="26"/>
        </w:rPr>
        <w:br w:type="page"/>
      </w:r>
    </w:p>
    <w:sdt>
      <w:sdtPr>
        <w:rPr>
          <w:rFonts w:ascii="Times New Roman" w:eastAsia="Times New Roman" w:hAnsi="Times New Roman" w:cstheme="majorHAnsi"/>
          <w:b w:val="0"/>
          <w:color w:val="auto"/>
          <w:sz w:val="26"/>
          <w:szCs w:val="26"/>
        </w:rPr>
        <w:id w:val="-1694305041"/>
        <w:docPartObj>
          <w:docPartGallery w:val="Table of Contents"/>
          <w:docPartUnique/>
        </w:docPartObj>
      </w:sdtPr>
      <w:sdtEndPr>
        <w:rPr>
          <w:rFonts w:eastAsiaTheme="majorEastAsia" w:cstheme="majorBidi"/>
          <w:i/>
          <w:noProof/>
          <w:color w:val="000000" w:themeColor="text1"/>
          <w:szCs w:val="28"/>
        </w:rPr>
      </w:sdtEndPr>
      <w:sdtContent>
        <w:p w14:paraId="76434932" w14:textId="40753BC9" w:rsidR="009B5269" w:rsidRPr="00CB4A4D" w:rsidRDefault="009B5269" w:rsidP="00641849">
          <w:pPr>
            <w:pStyle w:val="TOCHeading"/>
            <w:tabs>
              <w:tab w:val="left" w:pos="3168"/>
            </w:tabs>
            <w:spacing w:before="120" w:line="312" w:lineRule="auto"/>
            <w:contextualSpacing/>
            <w:rPr>
              <w:rFonts w:cstheme="majorHAnsi"/>
              <w:b w:val="0"/>
              <w:bCs/>
              <w:color w:val="000000" w:themeColor="text1"/>
              <w:sz w:val="26"/>
              <w:szCs w:val="26"/>
            </w:rPr>
          </w:pPr>
          <w:proofErr w:type="spellStart"/>
          <w:r w:rsidRPr="00E2506E">
            <w:rPr>
              <w:rFonts w:cstheme="majorHAnsi"/>
              <w:color w:val="000000" w:themeColor="text1"/>
              <w:sz w:val="26"/>
              <w:szCs w:val="26"/>
            </w:rPr>
            <w:t>Mục</w:t>
          </w:r>
          <w:proofErr w:type="spellEnd"/>
          <w:r w:rsidRPr="00E2506E">
            <w:rPr>
              <w:rFonts w:cstheme="majorHAnsi"/>
              <w:color w:val="000000" w:themeColor="text1"/>
              <w:sz w:val="26"/>
              <w:szCs w:val="26"/>
            </w:rPr>
            <w:t xml:space="preserve"> </w:t>
          </w:r>
          <w:proofErr w:type="spellStart"/>
          <w:r w:rsidRPr="00E2506E">
            <w:rPr>
              <w:rFonts w:cstheme="majorHAnsi"/>
              <w:color w:val="000000" w:themeColor="text1"/>
              <w:sz w:val="26"/>
              <w:szCs w:val="26"/>
            </w:rPr>
            <w:t>lục</w:t>
          </w:r>
          <w:proofErr w:type="spellEnd"/>
          <w:r w:rsidR="002E2EFC">
            <w:rPr>
              <w:rFonts w:cstheme="majorHAnsi"/>
              <w:b w:val="0"/>
              <w:bCs/>
              <w:color w:val="000000" w:themeColor="text1"/>
              <w:sz w:val="26"/>
              <w:szCs w:val="26"/>
            </w:rPr>
            <w:tab/>
          </w:r>
        </w:p>
        <w:p w14:paraId="3DF16E81" w14:textId="0FA2A1E2" w:rsidR="00E2506E" w:rsidRDefault="009B5269">
          <w:pPr>
            <w:pStyle w:val="TOC1"/>
            <w:rPr>
              <w:rFonts w:asciiTheme="minorHAnsi" w:eastAsiaTheme="minorEastAsia" w:hAnsiTheme="minorHAnsi" w:cstheme="minorBidi"/>
              <w:b w:val="0"/>
              <w:bCs w:val="0"/>
              <w:sz w:val="22"/>
              <w:szCs w:val="22"/>
              <w:lang w:val="en-US"/>
            </w:rPr>
          </w:pPr>
          <w:r w:rsidRPr="009E02AD">
            <w:rPr>
              <w:rFonts w:asciiTheme="majorHAnsi" w:hAnsiTheme="majorHAnsi" w:cstheme="majorHAnsi"/>
              <w:b w:val="0"/>
              <w:bCs w:val="0"/>
              <w:sz w:val="26"/>
              <w:szCs w:val="26"/>
            </w:rPr>
            <w:fldChar w:fldCharType="begin"/>
          </w:r>
          <w:r w:rsidRPr="009E02AD">
            <w:rPr>
              <w:rFonts w:asciiTheme="majorHAnsi" w:hAnsiTheme="majorHAnsi" w:cstheme="majorHAnsi"/>
              <w:b w:val="0"/>
              <w:bCs w:val="0"/>
              <w:sz w:val="26"/>
              <w:szCs w:val="26"/>
            </w:rPr>
            <w:instrText xml:space="preserve"> TOC \o "1-3" \h \z \u </w:instrText>
          </w:r>
          <w:r w:rsidRPr="009E02AD">
            <w:rPr>
              <w:rFonts w:asciiTheme="majorHAnsi" w:hAnsiTheme="majorHAnsi" w:cstheme="majorHAnsi"/>
              <w:b w:val="0"/>
              <w:bCs w:val="0"/>
              <w:sz w:val="26"/>
              <w:szCs w:val="26"/>
            </w:rPr>
            <w:fldChar w:fldCharType="separate"/>
          </w:r>
          <w:hyperlink w:anchor="_Toc227349394" w:history="1">
            <w:r w:rsidR="00E2506E" w:rsidRPr="006B539C">
              <w:rPr>
                <w:rStyle w:val="Hyperlink"/>
              </w:rPr>
              <w:t>1.DẪN NHẬP</w:t>
            </w:r>
            <w:r w:rsidR="00E2506E">
              <w:rPr>
                <w:webHidden/>
              </w:rPr>
              <w:tab/>
            </w:r>
            <w:r w:rsidR="00E2506E">
              <w:rPr>
                <w:webHidden/>
              </w:rPr>
              <w:fldChar w:fldCharType="begin"/>
            </w:r>
            <w:r w:rsidR="00E2506E">
              <w:rPr>
                <w:webHidden/>
              </w:rPr>
              <w:instrText xml:space="preserve"> PAGEREF _Toc227349394 \h </w:instrText>
            </w:r>
            <w:r w:rsidR="00E2506E">
              <w:rPr>
                <w:webHidden/>
              </w:rPr>
            </w:r>
            <w:r w:rsidR="00E2506E">
              <w:rPr>
                <w:webHidden/>
              </w:rPr>
              <w:fldChar w:fldCharType="separate"/>
            </w:r>
            <w:r w:rsidR="00E2506E">
              <w:rPr>
                <w:webHidden/>
              </w:rPr>
              <w:t>1</w:t>
            </w:r>
            <w:r w:rsidR="00E2506E">
              <w:rPr>
                <w:webHidden/>
              </w:rPr>
              <w:fldChar w:fldCharType="end"/>
            </w:r>
          </w:hyperlink>
        </w:p>
        <w:p w14:paraId="72292A65" w14:textId="5DC4A5CD" w:rsidR="00E2506E" w:rsidRDefault="00E2506E">
          <w:pPr>
            <w:pStyle w:val="TOC1"/>
            <w:rPr>
              <w:rFonts w:asciiTheme="minorHAnsi" w:eastAsiaTheme="minorEastAsia" w:hAnsiTheme="minorHAnsi" w:cstheme="minorBidi"/>
              <w:b w:val="0"/>
              <w:bCs w:val="0"/>
              <w:sz w:val="22"/>
              <w:szCs w:val="22"/>
              <w:lang w:val="en-US"/>
            </w:rPr>
          </w:pPr>
          <w:hyperlink w:anchor="_Toc227349395" w:history="1">
            <w:r w:rsidRPr="006B539C">
              <w:rPr>
                <w:rStyle w:val="Hyperlink"/>
              </w:rPr>
              <w:t>2.PHẦN NỘI DUNG</w:t>
            </w:r>
            <w:r>
              <w:rPr>
                <w:webHidden/>
              </w:rPr>
              <w:tab/>
            </w:r>
            <w:r>
              <w:rPr>
                <w:webHidden/>
              </w:rPr>
              <w:fldChar w:fldCharType="begin"/>
            </w:r>
            <w:r>
              <w:rPr>
                <w:webHidden/>
              </w:rPr>
              <w:instrText xml:space="preserve"> PAGEREF _Toc227349395 \h </w:instrText>
            </w:r>
            <w:r>
              <w:rPr>
                <w:webHidden/>
              </w:rPr>
            </w:r>
            <w:r>
              <w:rPr>
                <w:webHidden/>
              </w:rPr>
              <w:fldChar w:fldCharType="separate"/>
            </w:r>
            <w:r>
              <w:rPr>
                <w:webHidden/>
              </w:rPr>
              <w:t>2</w:t>
            </w:r>
            <w:r>
              <w:rPr>
                <w:webHidden/>
              </w:rPr>
              <w:fldChar w:fldCharType="end"/>
            </w:r>
          </w:hyperlink>
        </w:p>
        <w:p w14:paraId="304C553C" w14:textId="64D93E57" w:rsidR="00E2506E" w:rsidRDefault="00E2506E">
          <w:pPr>
            <w:pStyle w:val="TOC2"/>
            <w:rPr>
              <w:rFonts w:asciiTheme="minorHAnsi" w:eastAsiaTheme="minorEastAsia" w:hAnsiTheme="minorHAnsi" w:cstheme="minorBidi"/>
              <w:b w:val="0"/>
              <w:bCs w:val="0"/>
              <w:sz w:val="22"/>
              <w:szCs w:val="22"/>
              <w:lang w:val="en-US"/>
            </w:rPr>
          </w:pPr>
          <w:hyperlink w:anchor="_Toc227349396" w:history="1">
            <w:r w:rsidRPr="006B539C">
              <w:rPr>
                <w:rStyle w:val="Hyperlink"/>
              </w:rPr>
              <w:t>2.1. Hiệu lực của thoả thuận không làm việc cho đối thủ cạnh tranh theo quy định pháp luật lao động</w:t>
            </w:r>
            <w:r>
              <w:rPr>
                <w:webHidden/>
              </w:rPr>
              <w:tab/>
            </w:r>
            <w:r>
              <w:rPr>
                <w:webHidden/>
              </w:rPr>
              <w:fldChar w:fldCharType="begin"/>
            </w:r>
            <w:r>
              <w:rPr>
                <w:webHidden/>
              </w:rPr>
              <w:instrText xml:space="preserve"> PAGEREF _Toc227349396 \h </w:instrText>
            </w:r>
            <w:r>
              <w:rPr>
                <w:webHidden/>
              </w:rPr>
            </w:r>
            <w:r>
              <w:rPr>
                <w:webHidden/>
              </w:rPr>
              <w:fldChar w:fldCharType="separate"/>
            </w:r>
            <w:r>
              <w:rPr>
                <w:webHidden/>
              </w:rPr>
              <w:t>2</w:t>
            </w:r>
            <w:r>
              <w:rPr>
                <w:webHidden/>
              </w:rPr>
              <w:fldChar w:fldCharType="end"/>
            </w:r>
          </w:hyperlink>
        </w:p>
        <w:p w14:paraId="7B6EB20A" w14:textId="1EB2C50A" w:rsidR="00E2506E" w:rsidRDefault="00E2506E">
          <w:pPr>
            <w:pStyle w:val="TOC3"/>
            <w:rPr>
              <w:rFonts w:asciiTheme="minorHAnsi" w:eastAsiaTheme="minorEastAsia" w:hAnsiTheme="minorHAnsi" w:cstheme="minorBidi"/>
              <w:sz w:val="22"/>
              <w:szCs w:val="22"/>
              <w:lang w:val="en-US"/>
            </w:rPr>
          </w:pPr>
          <w:hyperlink w:anchor="_Toc227349397" w:history="1">
            <w:r w:rsidRPr="006B539C">
              <w:rPr>
                <w:rStyle w:val="Hyperlink"/>
              </w:rPr>
              <w:t>2.1.1. Khái niệm thoả thuận không làm việc cho đối thủ cạnh</w:t>
            </w:r>
            <w:r>
              <w:rPr>
                <w:webHidden/>
              </w:rPr>
              <w:tab/>
            </w:r>
            <w:r>
              <w:rPr>
                <w:webHidden/>
              </w:rPr>
              <w:fldChar w:fldCharType="begin"/>
            </w:r>
            <w:r>
              <w:rPr>
                <w:webHidden/>
              </w:rPr>
              <w:instrText xml:space="preserve"> PAGEREF _Toc227349397 \h </w:instrText>
            </w:r>
            <w:r>
              <w:rPr>
                <w:webHidden/>
              </w:rPr>
            </w:r>
            <w:r>
              <w:rPr>
                <w:webHidden/>
              </w:rPr>
              <w:fldChar w:fldCharType="separate"/>
            </w:r>
            <w:r>
              <w:rPr>
                <w:webHidden/>
              </w:rPr>
              <w:t>2</w:t>
            </w:r>
            <w:r>
              <w:rPr>
                <w:webHidden/>
              </w:rPr>
              <w:fldChar w:fldCharType="end"/>
            </w:r>
          </w:hyperlink>
        </w:p>
        <w:p w14:paraId="60B12244" w14:textId="0ED8999D" w:rsidR="00E2506E" w:rsidRDefault="00E2506E">
          <w:pPr>
            <w:pStyle w:val="TOC3"/>
            <w:rPr>
              <w:rFonts w:asciiTheme="minorHAnsi" w:eastAsiaTheme="minorEastAsia" w:hAnsiTheme="minorHAnsi" w:cstheme="minorBidi"/>
              <w:sz w:val="22"/>
              <w:szCs w:val="22"/>
              <w:lang w:val="en-US"/>
            </w:rPr>
          </w:pPr>
          <w:hyperlink w:anchor="_Toc227349398" w:history="1">
            <w:r w:rsidRPr="006B539C">
              <w:rPr>
                <w:rStyle w:val="Hyperlink"/>
              </w:rPr>
              <w:t>2.1.2. Quan điểm của một số quốc gia trên thế giới về tính hợp pháp của thỏa thuận không cạnh tranh trong lĩnh vực lao động</w:t>
            </w:r>
            <w:r>
              <w:rPr>
                <w:webHidden/>
              </w:rPr>
              <w:tab/>
            </w:r>
            <w:r>
              <w:rPr>
                <w:webHidden/>
              </w:rPr>
              <w:fldChar w:fldCharType="begin"/>
            </w:r>
            <w:r>
              <w:rPr>
                <w:webHidden/>
              </w:rPr>
              <w:instrText xml:space="preserve"> PAGEREF _Toc227349398 \h </w:instrText>
            </w:r>
            <w:r>
              <w:rPr>
                <w:webHidden/>
              </w:rPr>
            </w:r>
            <w:r>
              <w:rPr>
                <w:webHidden/>
              </w:rPr>
              <w:fldChar w:fldCharType="separate"/>
            </w:r>
            <w:r>
              <w:rPr>
                <w:webHidden/>
              </w:rPr>
              <w:t>3</w:t>
            </w:r>
            <w:r>
              <w:rPr>
                <w:webHidden/>
              </w:rPr>
              <w:fldChar w:fldCharType="end"/>
            </w:r>
          </w:hyperlink>
        </w:p>
        <w:p w14:paraId="067C75A1" w14:textId="247C97AA" w:rsidR="00E2506E" w:rsidRDefault="00E2506E">
          <w:pPr>
            <w:pStyle w:val="TOC3"/>
            <w:rPr>
              <w:rFonts w:asciiTheme="minorHAnsi" w:eastAsiaTheme="minorEastAsia" w:hAnsiTheme="minorHAnsi" w:cstheme="minorBidi"/>
              <w:sz w:val="22"/>
              <w:szCs w:val="22"/>
              <w:lang w:val="en-US"/>
            </w:rPr>
          </w:pPr>
          <w:hyperlink w:anchor="_Toc227349399" w:history="1">
            <w:r w:rsidRPr="006B539C">
              <w:rPr>
                <w:rStyle w:val="Hyperlink"/>
              </w:rPr>
              <w:t>2.1.3. Quy định của pháp luật Việt Nam về thỏa thuận không cạnh tranh trong lĩnh vực lao động</w:t>
            </w:r>
            <w:r>
              <w:rPr>
                <w:webHidden/>
              </w:rPr>
              <w:tab/>
            </w:r>
            <w:r>
              <w:rPr>
                <w:webHidden/>
              </w:rPr>
              <w:fldChar w:fldCharType="begin"/>
            </w:r>
            <w:r>
              <w:rPr>
                <w:webHidden/>
              </w:rPr>
              <w:instrText xml:space="preserve"> PAGEREF _Toc227349399 \h </w:instrText>
            </w:r>
            <w:r>
              <w:rPr>
                <w:webHidden/>
              </w:rPr>
            </w:r>
            <w:r>
              <w:rPr>
                <w:webHidden/>
              </w:rPr>
              <w:fldChar w:fldCharType="separate"/>
            </w:r>
            <w:r>
              <w:rPr>
                <w:webHidden/>
              </w:rPr>
              <w:t>6</w:t>
            </w:r>
            <w:r>
              <w:rPr>
                <w:webHidden/>
              </w:rPr>
              <w:fldChar w:fldCharType="end"/>
            </w:r>
          </w:hyperlink>
        </w:p>
        <w:p w14:paraId="6FB95CAE" w14:textId="1D8879F9" w:rsidR="00E2506E" w:rsidRDefault="00E2506E">
          <w:pPr>
            <w:pStyle w:val="TOC2"/>
            <w:rPr>
              <w:rFonts w:asciiTheme="minorHAnsi" w:eastAsiaTheme="minorEastAsia" w:hAnsiTheme="minorHAnsi" w:cstheme="minorBidi"/>
              <w:b w:val="0"/>
              <w:bCs w:val="0"/>
              <w:sz w:val="22"/>
              <w:szCs w:val="22"/>
              <w:lang w:val="en-US"/>
            </w:rPr>
          </w:pPr>
          <w:hyperlink w:anchor="_Toc227349400" w:history="1">
            <w:r w:rsidRPr="006B539C">
              <w:rPr>
                <w:rStyle w:val="Hyperlink"/>
              </w:rPr>
              <w:t>2.2. Hiệu lực của thoả thuận không làm việc cho đối thủ cạnh tranh theo quy định pháp luật lao động</w:t>
            </w:r>
            <w:r>
              <w:rPr>
                <w:webHidden/>
              </w:rPr>
              <w:tab/>
            </w:r>
            <w:r>
              <w:rPr>
                <w:webHidden/>
              </w:rPr>
              <w:fldChar w:fldCharType="begin"/>
            </w:r>
            <w:r>
              <w:rPr>
                <w:webHidden/>
              </w:rPr>
              <w:instrText xml:space="preserve"> PAGEREF _Toc227349400 \h </w:instrText>
            </w:r>
            <w:r>
              <w:rPr>
                <w:webHidden/>
              </w:rPr>
            </w:r>
            <w:r>
              <w:rPr>
                <w:webHidden/>
              </w:rPr>
              <w:fldChar w:fldCharType="separate"/>
            </w:r>
            <w:r>
              <w:rPr>
                <w:webHidden/>
              </w:rPr>
              <w:t>8</w:t>
            </w:r>
            <w:r>
              <w:rPr>
                <w:webHidden/>
              </w:rPr>
              <w:fldChar w:fldCharType="end"/>
            </w:r>
          </w:hyperlink>
        </w:p>
        <w:p w14:paraId="35256C15" w14:textId="69417FB3" w:rsidR="00E2506E" w:rsidRDefault="00E2506E">
          <w:pPr>
            <w:pStyle w:val="TOC3"/>
            <w:rPr>
              <w:rFonts w:asciiTheme="minorHAnsi" w:eastAsiaTheme="minorEastAsia" w:hAnsiTheme="minorHAnsi" w:cstheme="minorBidi"/>
              <w:sz w:val="22"/>
              <w:szCs w:val="22"/>
              <w:lang w:val="en-US"/>
            </w:rPr>
          </w:pPr>
          <w:hyperlink w:anchor="_Toc227349401" w:history="1">
            <w:r w:rsidRPr="006B539C">
              <w:rPr>
                <w:rStyle w:val="Hyperlink"/>
              </w:rPr>
              <w:t>2.2.1. Quan điểm công nhận hiệu lực pháp lý của thỏa thuận không cạnh tranh trong lĩnh vực lao động</w:t>
            </w:r>
            <w:r>
              <w:rPr>
                <w:webHidden/>
              </w:rPr>
              <w:tab/>
            </w:r>
            <w:r>
              <w:rPr>
                <w:webHidden/>
              </w:rPr>
              <w:fldChar w:fldCharType="begin"/>
            </w:r>
            <w:r>
              <w:rPr>
                <w:webHidden/>
              </w:rPr>
              <w:instrText xml:space="preserve"> PAGEREF _Toc227349401 \h </w:instrText>
            </w:r>
            <w:r>
              <w:rPr>
                <w:webHidden/>
              </w:rPr>
            </w:r>
            <w:r>
              <w:rPr>
                <w:webHidden/>
              </w:rPr>
              <w:fldChar w:fldCharType="separate"/>
            </w:r>
            <w:r>
              <w:rPr>
                <w:webHidden/>
              </w:rPr>
              <w:t>8</w:t>
            </w:r>
            <w:r>
              <w:rPr>
                <w:webHidden/>
              </w:rPr>
              <w:fldChar w:fldCharType="end"/>
            </w:r>
          </w:hyperlink>
        </w:p>
        <w:p w14:paraId="77B0389E" w14:textId="0F9208A8" w:rsidR="00E2506E" w:rsidRDefault="00E2506E">
          <w:pPr>
            <w:pStyle w:val="TOC3"/>
            <w:rPr>
              <w:rFonts w:asciiTheme="minorHAnsi" w:eastAsiaTheme="minorEastAsia" w:hAnsiTheme="minorHAnsi" w:cstheme="minorBidi"/>
              <w:sz w:val="22"/>
              <w:szCs w:val="22"/>
              <w:lang w:val="en-US"/>
            </w:rPr>
          </w:pPr>
          <w:hyperlink w:anchor="_Toc227349402" w:history="1">
            <w:r w:rsidRPr="006B539C">
              <w:rPr>
                <w:rStyle w:val="Hyperlink"/>
              </w:rPr>
              <w:t>2.2.2. Quan điểm không công nhận hiệu lực pháp lý của thỏa thuận không cạnh tranh trong lĩnh vực lao động</w:t>
            </w:r>
            <w:r>
              <w:rPr>
                <w:webHidden/>
              </w:rPr>
              <w:tab/>
            </w:r>
            <w:r>
              <w:rPr>
                <w:webHidden/>
              </w:rPr>
              <w:fldChar w:fldCharType="begin"/>
            </w:r>
            <w:r>
              <w:rPr>
                <w:webHidden/>
              </w:rPr>
              <w:instrText xml:space="preserve"> PAGEREF _Toc227349402 \h </w:instrText>
            </w:r>
            <w:r>
              <w:rPr>
                <w:webHidden/>
              </w:rPr>
            </w:r>
            <w:r>
              <w:rPr>
                <w:webHidden/>
              </w:rPr>
              <w:fldChar w:fldCharType="separate"/>
            </w:r>
            <w:r>
              <w:rPr>
                <w:webHidden/>
              </w:rPr>
              <w:t>17</w:t>
            </w:r>
            <w:r>
              <w:rPr>
                <w:webHidden/>
              </w:rPr>
              <w:fldChar w:fldCharType="end"/>
            </w:r>
          </w:hyperlink>
        </w:p>
        <w:p w14:paraId="3E79012E" w14:textId="1528DA51" w:rsidR="00E2506E" w:rsidRDefault="00E2506E">
          <w:pPr>
            <w:pStyle w:val="TOC2"/>
            <w:rPr>
              <w:rFonts w:asciiTheme="minorHAnsi" w:eastAsiaTheme="minorEastAsia" w:hAnsiTheme="minorHAnsi" w:cstheme="minorBidi"/>
              <w:b w:val="0"/>
              <w:bCs w:val="0"/>
              <w:sz w:val="22"/>
              <w:szCs w:val="22"/>
              <w:lang w:val="en-US"/>
            </w:rPr>
          </w:pPr>
          <w:hyperlink w:anchor="_Toc227349403" w:history="1">
            <w:r w:rsidRPr="006B539C">
              <w:rPr>
                <w:rStyle w:val="Hyperlink"/>
              </w:rPr>
              <w:t>2.3. Lập trường của nhóm tác giả về hiệu lực của thỏa thuận không làm việc cho đối thủ cạnh tranh</w:t>
            </w:r>
            <w:r>
              <w:rPr>
                <w:webHidden/>
              </w:rPr>
              <w:tab/>
            </w:r>
            <w:r>
              <w:rPr>
                <w:webHidden/>
              </w:rPr>
              <w:fldChar w:fldCharType="begin"/>
            </w:r>
            <w:r>
              <w:rPr>
                <w:webHidden/>
              </w:rPr>
              <w:instrText xml:space="preserve"> PAGEREF _Toc227349403 \h </w:instrText>
            </w:r>
            <w:r>
              <w:rPr>
                <w:webHidden/>
              </w:rPr>
            </w:r>
            <w:r>
              <w:rPr>
                <w:webHidden/>
              </w:rPr>
              <w:fldChar w:fldCharType="separate"/>
            </w:r>
            <w:r>
              <w:rPr>
                <w:webHidden/>
              </w:rPr>
              <w:t>25</w:t>
            </w:r>
            <w:r>
              <w:rPr>
                <w:webHidden/>
              </w:rPr>
              <w:fldChar w:fldCharType="end"/>
            </w:r>
          </w:hyperlink>
        </w:p>
        <w:p w14:paraId="432F1E3F" w14:textId="7E114CAF" w:rsidR="00E2506E" w:rsidRDefault="00E2506E">
          <w:pPr>
            <w:pStyle w:val="TOC3"/>
            <w:rPr>
              <w:rFonts w:asciiTheme="minorHAnsi" w:eastAsiaTheme="minorEastAsia" w:hAnsiTheme="minorHAnsi" w:cstheme="minorBidi"/>
              <w:sz w:val="22"/>
              <w:szCs w:val="22"/>
              <w:lang w:val="en-US"/>
            </w:rPr>
          </w:pPr>
          <w:hyperlink w:anchor="_Toc227349404" w:history="1">
            <w:r w:rsidRPr="006B539C">
              <w:rPr>
                <w:rStyle w:val="Hyperlink"/>
              </w:rPr>
              <w:t>2.3.1. Về hiệu lực của NCA</w:t>
            </w:r>
            <w:r>
              <w:rPr>
                <w:webHidden/>
              </w:rPr>
              <w:tab/>
            </w:r>
            <w:r>
              <w:rPr>
                <w:webHidden/>
              </w:rPr>
              <w:fldChar w:fldCharType="begin"/>
            </w:r>
            <w:r>
              <w:rPr>
                <w:webHidden/>
              </w:rPr>
              <w:instrText xml:space="preserve"> PAGEREF _Toc227349404 \h </w:instrText>
            </w:r>
            <w:r>
              <w:rPr>
                <w:webHidden/>
              </w:rPr>
            </w:r>
            <w:r>
              <w:rPr>
                <w:webHidden/>
              </w:rPr>
              <w:fldChar w:fldCharType="separate"/>
            </w:r>
            <w:r>
              <w:rPr>
                <w:webHidden/>
              </w:rPr>
              <w:t>27</w:t>
            </w:r>
            <w:r>
              <w:rPr>
                <w:webHidden/>
              </w:rPr>
              <w:fldChar w:fldCharType="end"/>
            </w:r>
          </w:hyperlink>
        </w:p>
        <w:p w14:paraId="01A83D3E" w14:textId="6CC157F8" w:rsidR="00E2506E" w:rsidRDefault="00E2506E">
          <w:pPr>
            <w:pStyle w:val="TOC3"/>
            <w:rPr>
              <w:rFonts w:asciiTheme="minorHAnsi" w:eastAsiaTheme="minorEastAsia" w:hAnsiTheme="minorHAnsi" w:cstheme="minorBidi"/>
              <w:sz w:val="22"/>
              <w:szCs w:val="22"/>
              <w:lang w:val="en-US"/>
            </w:rPr>
          </w:pPr>
          <w:hyperlink w:anchor="_Toc227349405" w:history="1">
            <w:r w:rsidRPr="006B539C">
              <w:rPr>
                <w:rStyle w:val="Hyperlink"/>
              </w:rPr>
              <w:t>2.3.2. Về pháp luật điều chỉnh NCA</w:t>
            </w:r>
            <w:r>
              <w:rPr>
                <w:webHidden/>
              </w:rPr>
              <w:tab/>
            </w:r>
            <w:r>
              <w:rPr>
                <w:webHidden/>
              </w:rPr>
              <w:fldChar w:fldCharType="begin"/>
            </w:r>
            <w:r>
              <w:rPr>
                <w:webHidden/>
              </w:rPr>
              <w:instrText xml:space="preserve"> PAGEREF _Toc227349405 \h </w:instrText>
            </w:r>
            <w:r>
              <w:rPr>
                <w:webHidden/>
              </w:rPr>
            </w:r>
            <w:r>
              <w:rPr>
                <w:webHidden/>
              </w:rPr>
              <w:fldChar w:fldCharType="separate"/>
            </w:r>
            <w:r>
              <w:rPr>
                <w:webHidden/>
              </w:rPr>
              <w:t>28</w:t>
            </w:r>
            <w:r>
              <w:rPr>
                <w:webHidden/>
              </w:rPr>
              <w:fldChar w:fldCharType="end"/>
            </w:r>
          </w:hyperlink>
        </w:p>
        <w:p w14:paraId="2E422BA5" w14:textId="73267043" w:rsidR="00E2506E" w:rsidRDefault="00E2506E">
          <w:pPr>
            <w:pStyle w:val="TOC3"/>
            <w:rPr>
              <w:rFonts w:asciiTheme="minorHAnsi" w:eastAsiaTheme="minorEastAsia" w:hAnsiTheme="minorHAnsi" w:cstheme="minorBidi"/>
              <w:sz w:val="22"/>
              <w:szCs w:val="22"/>
              <w:lang w:val="en-US"/>
            </w:rPr>
          </w:pPr>
          <w:hyperlink w:anchor="_Toc227349406" w:history="1">
            <w:r w:rsidRPr="006B539C">
              <w:rPr>
                <w:rStyle w:val="Hyperlink"/>
              </w:rPr>
              <w:t>2.3.3. Bất cập trong việc thực thi và giải quyết tranh chấp thỏa thuận không cạnh tranh (NCA)</w:t>
            </w:r>
            <w:r>
              <w:rPr>
                <w:webHidden/>
              </w:rPr>
              <w:tab/>
            </w:r>
            <w:r>
              <w:rPr>
                <w:webHidden/>
              </w:rPr>
              <w:fldChar w:fldCharType="begin"/>
            </w:r>
            <w:r>
              <w:rPr>
                <w:webHidden/>
              </w:rPr>
              <w:instrText xml:space="preserve"> PAGEREF _Toc227349406 \h </w:instrText>
            </w:r>
            <w:r>
              <w:rPr>
                <w:webHidden/>
              </w:rPr>
            </w:r>
            <w:r>
              <w:rPr>
                <w:webHidden/>
              </w:rPr>
              <w:fldChar w:fldCharType="separate"/>
            </w:r>
            <w:r>
              <w:rPr>
                <w:webHidden/>
              </w:rPr>
              <w:t>29</w:t>
            </w:r>
            <w:r>
              <w:rPr>
                <w:webHidden/>
              </w:rPr>
              <w:fldChar w:fldCharType="end"/>
            </w:r>
          </w:hyperlink>
        </w:p>
        <w:p w14:paraId="3B9134A8" w14:textId="0ECF4043" w:rsidR="00E2506E" w:rsidRDefault="00E2506E">
          <w:pPr>
            <w:pStyle w:val="TOC3"/>
            <w:rPr>
              <w:rFonts w:asciiTheme="minorHAnsi" w:eastAsiaTheme="minorEastAsia" w:hAnsiTheme="minorHAnsi" w:cstheme="minorBidi"/>
              <w:sz w:val="22"/>
              <w:szCs w:val="22"/>
              <w:lang w:val="en-US"/>
            </w:rPr>
          </w:pPr>
          <w:hyperlink w:anchor="_Toc227349407" w:history="1">
            <w:r w:rsidRPr="006B539C">
              <w:rPr>
                <w:rStyle w:val="Hyperlink"/>
              </w:rPr>
              <w:t>2.3.4. Gợi mở nhằm hoàn thiện pháp luật Việt Nam về Thỏa thuận không làm việc cho đối thủ cạnh tranh (NCA)</w:t>
            </w:r>
            <w:r>
              <w:rPr>
                <w:webHidden/>
              </w:rPr>
              <w:tab/>
            </w:r>
            <w:r>
              <w:rPr>
                <w:webHidden/>
              </w:rPr>
              <w:fldChar w:fldCharType="begin"/>
            </w:r>
            <w:r>
              <w:rPr>
                <w:webHidden/>
              </w:rPr>
              <w:instrText xml:space="preserve"> PAGEREF _Toc227349407 \h </w:instrText>
            </w:r>
            <w:r>
              <w:rPr>
                <w:webHidden/>
              </w:rPr>
            </w:r>
            <w:r>
              <w:rPr>
                <w:webHidden/>
              </w:rPr>
              <w:fldChar w:fldCharType="separate"/>
            </w:r>
            <w:r>
              <w:rPr>
                <w:webHidden/>
              </w:rPr>
              <w:t>31</w:t>
            </w:r>
            <w:r>
              <w:rPr>
                <w:webHidden/>
              </w:rPr>
              <w:fldChar w:fldCharType="end"/>
            </w:r>
          </w:hyperlink>
        </w:p>
        <w:p w14:paraId="4C9DDC99" w14:textId="4F0CA5CC" w:rsidR="00E2506E" w:rsidRDefault="00E2506E">
          <w:pPr>
            <w:pStyle w:val="TOC1"/>
            <w:rPr>
              <w:rFonts w:asciiTheme="minorHAnsi" w:eastAsiaTheme="minorEastAsia" w:hAnsiTheme="minorHAnsi" w:cstheme="minorBidi"/>
              <w:b w:val="0"/>
              <w:bCs w:val="0"/>
              <w:sz w:val="22"/>
              <w:szCs w:val="22"/>
              <w:lang w:val="en-US"/>
            </w:rPr>
          </w:pPr>
          <w:hyperlink w:anchor="_Toc227349408" w:history="1">
            <w:r w:rsidRPr="006B539C">
              <w:rPr>
                <w:rStyle w:val="Hyperlink"/>
                <w:rFonts w:cstheme="majorHAnsi"/>
              </w:rPr>
              <w:t>3.PHẦN KẾT LUẬN</w:t>
            </w:r>
            <w:r>
              <w:rPr>
                <w:webHidden/>
              </w:rPr>
              <w:tab/>
            </w:r>
            <w:r>
              <w:rPr>
                <w:webHidden/>
              </w:rPr>
              <w:fldChar w:fldCharType="begin"/>
            </w:r>
            <w:r>
              <w:rPr>
                <w:webHidden/>
              </w:rPr>
              <w:instrText xml:space="preserve"> PAGEREF _Toc227349408 \h </w:instrText>
            </w:r>
            <w:r>
              <w:rPr>
                <w:webHidden/>
              </w:rPr>
            </w:r>
            <w:r>
              <w:rPr>
                <w:webHidden/>
              </w:rPr>
              <w:fldChar w:fldCharType="separate"/>
            </w:r>
            <w:r>
              <w:rPr>
                <w:webHidden/>
              </w:rPr>
              <w:t>33</w:t>
            </w:r>
            <w:r>
              <w:rPr>
                <w:webHidden/>
              </w:rPr>
              <w:fldChar w:fldCharType="end"/>
            </w:r>
          </w:hyperlink>
        </w:p>
        <w:p w14:paraId="5F24A75B" w14:textId="1D9B5CCE" w:rsidR="00E2506E" w:rsidRDefault="00E2506E">
          <w:pPr>
            <w:pStyle w:val="TOC1"/>
            <w:rPr>
              <w:rFonts w:asciiTheme="minorHAnsi" w:eastAsiaTheme="minorEastAsia" w:hAnsiTheme="minorHAnsi" w:cstheme="minorBidi"/>
              <w:b w:val="0"/>
              <w:bCs w:val="0"/>
              <w:sz w:val="22"/>
              <w:szCs w:val="22"/>
              <w:lang w:val="en-US"/>
            </w:rPr>
          </w:pPr>
          <w:hyperlink w:anchor="_Toc227349409" w:history="1">
            <w:r w:rsidRPr="006B539C">
              <w:rPr>
                <w:rStyle w:val="Hyperlink"/>
                <w:rFonts w:cstheme="majorHAnsi"/>
              </w:rPr>
              <w:t>DANH MỤC TÀI LIỆU THAM KHẢO</w:t>
            </w:r>
            <w:r>
              <w:rPr>
                <w:webHidden/>
              </w:rPr>
              <w:tab/>
            </w:r>
            <w:r>
              <w:rPr>
                <w:webHidden/>
              </w:rPr>
              <w:fldChar w:fldCharType="begin"/>
            </w:r>
            <w:r>
              <w:rPr>
                <w:webHidden/>
              </w:rPr>
              <w:instrText xml:space="preserve"> PAGEREF _Toc227349409 \h </w:instrText>
            </w:r>
            <w:r>
              <w:rPr>
                <w:webHidden/>
              </w:rPr>
            </w:r>
            <w:r>
              <w:rPr>
                <w:webHidden/>
              </w:rPr>
              <w:fldChar w:fldCharType="separate"/>
            </w:r>
            <w:r>
              <w:rPr>
                <w:webHidden/>
              </w:rPr>
              <w:t>34</w:t>
            </w:r>
            <w:r>
              <w:rPr>
                <w:webHidden/>
              </w:rPr>
              <w:fldChar w:fldCharType="end"/>
            </w:r>
          </w:hyperlink>
        </w:p>
        <w:p w14:paraId="1C353CBB" w14:textId="1064EEB2" w:rsidR="00E2506E" w:rsidRDefault="00E2506E">
          <w:pPr>
            <w:pStyle w:val="TOC2"/>
            <w:rPr>
              <w:rFonts w:asciiTheme="minorHAnsi" w:eastAsiaTheme="minorEastAsia" w:hAnsiTheme="minorHAnsi" w:cstheme="minorBidi"/>
              <w:b w:val="0"/>
              <w:bCs w:val="0"/>
              <w:sz w:val="22"/>
              <w:szCs w:val="22"/>
              <w:lang w:val="en-US"/>
            </w:rPr>
          </w:pPr>
          <w:hyperlink w:anchor="_Toc227349410" w:history="1">
            <w:r w:rsidRPr="006B539C">
              <w:rPr>
                <w:rStyle w:val="Hyperlink"/>
              </w:rPr>
              <w:t>A. VĂN BẢN QUY PHẠM PHÁP LUẬT</w:t>
            </w:r>
            <w:r>
              <w:rPr>
                <w:webHidden/>
              </w:rPr>
              <w:tab/>
            </w:r>
            <w:r>
              <w:rPr>
                <w:webHidden/>
              </w:rPr>
              <w:fldChar w:fldCharType="begin"/>
            </w:r>
            <w:r>
              <w:rPr>
                <w:webHidden/>
              </w:rPr>
              <w:instrText xml:space="preserve"> PAGEREF _Toc227349410 \h </w:instrText>
            </w:r>
            <w:r>
              <w:rPr>
                <w:webHidden/>
              </w:rPr>
            </w:r>
            <w:r>
              <w:rPr>
                <w:webHidden/>
              </w:rPr>
              <w:fldChar w:fldCharType="separate"/>
            </w:r>
            <w:r>
              <w:rPr>
                <w:webHidden/>
              </w:rPr>
              <w:t>34</w:t>
            </w:r>
            <w:r>
              <w:rPr>
                <w:webHidden/>
              </w:rPr>
              <w:fldChar w:fldCharType="end"/>
            </w:r>
          </w:hyperlink>
        </w:p>
        <w:p w14:paraId="41679046" w14:textId="2D430449" w:rsidR="00E2506E" w:rsidRDefault="00E2506E">
          <w:pPr>
            <w:pStyle w:val="TOC2"/>
            <w:rPr>
              <w:rFonts w:asciiTheme="minorHAnsi" w:eastAsiaTheme="minorEastAsia" w:hAnsiTheme="minorHAnsi" w:cstheme="minorBidi"/>
              <w:b w:val="0"/>
              <w:bCs w:val="0"/>
              <w:sz w:val="22"/>
              <w:szCs w:val="22"/>
              <w:lang w:val="en-US"/>
            </w:rPr>
          </w:pPr>
          <w:hyperlink w:anchor="_Toc227349411" w:history="1">
            <w:r w:rsidRPr="006B539C">
              <w:rPr>
                <w:rStyle w:val="Hyperlink"/>
              </w:rPr>
              <w:t>B. TÀI LIỆU THAM KHẢO KHÁC</w:t>
            </w:r>
            <w:r>
              <w:rPr>
                <w:webHidden/>
              </w:rPr>
              <w:tab/>
            </w:r>
            <w:r>
              <w:rPr>
                <w:webHidden/>
              </w:rPr>
              <w:fldChar w:fldCharType="begin"/>
            </w:r>
            <w:r>
              <w:rPr>
                <w:webHidden/>
              </w:rPr>
              <w:instrText xml:space="preserve"> PAGEREF _Toc227349411 \h </w:instrText>
            </w:r>
            <w:r>
              <w:rPr>
                <w:webHidden/>
              </w:rPr>
            </w:r>
            <w:r>
              <w:rPr>
                <w:webHidden/>
              </w:rPr>
              <w:fldChar w:fldCharType="separate"/>
            </w:r>
            <w:r>
              <w:rPr>
                <w:webHidden/>
              </w:rPr>
              <w:t>35</w:t>
            </w:r>
            <w:r>
              <w:rPr>
                <w:webHidden/>
              </w:rPr>
              <w:fldChar w:fldCharType="end"/>
            </w:r>
          </w:hyperlink>
        </w:p>
        <w:p w14:paraId="3D16AC11" w14:textId="1F60F1D1" w:rsidR="00E2506E" w:rsidRPr="00E2506E" w:rsidRDefault="00E2506E">
          <w:pPr>
            <w:pStyle w:val="TOC3"/>
            <w:rPr>
              <w:rFonts w:asciiTheme="minorHAnsi" w:eastAsiaTheme="minorEastAsia" w:hAnsiTheme="minorHAnsi" w:cstheme="minorBidi"/>
              <w:sz w:val="22"/>
              <w:szCs w:val="22"/>
              <w:lang w:val="en-US"/>
            </w:rPr>
          </w:pPr>
          <w:hyperlink w:anchor="_Toc227349412" w:history="1">
            <w:r w:rsidRPr="00E2506E">
              <w:rPr>
                <w:rStyle w:val="Hyperlink"/>
              </w:rPr>
              <w:t>Tài liệu tham khảo bằng tiếng Việt</w:t>
            </w:r>
            <w:r w:rsidRPr="00E2506E">
              <w:rPr>
                <w:webHidden/>
              </w:rPr>
              <w:tab/>
            </w:r>
            <w:r w:rsidRPr="00E2506E">
              <w:rPr>
                <w:webHidden/>
              </w:rPr>
              <w:fldChar w:fldCharType="begin"/>
            </w:r>
            <w:r w:rsidRPr="00E2506E">
              <w:rPr>
                <w:webHidden/>
              </w:rPr>
              <w:instrText xml:space="preserve"> PAGEREF _Toc227349412 \h </w:instrText>
            </w:r>
            <w:r w:rsidRPr="00E2506E">
              <w:rPr>
                <w:webHidden/>
              </w:rPr>
            </w:r>
            <w:r w:rsidRPr="00E2506E">
              <w:rPr>
                <w:webHidden/>
              </w:rPr>
              <w:fldChar w:fldCharType="separate"/>
            </w:r>
            <w:r w:rsidRPr="00E2506E">
              <w:rPr>
                <w:webHidden/>
              </w:rPr>
              <w:t>35</w:t>
            </w:r>
            <w:r w:rsidRPr="00E2506E">
              <w:rPr>
                <w:webHidden/>
              </w:rPr>
              <w:fldChar w:fldCharType="end"/>
            </w:r>
          </w:hyperlink>
        </w:p>
        <w:p w14:paraId="29D3CB77" w14:textId="15DD0937" w:rsidR="00E2506E" w:rsidRPr="00E2506E" w:rsidRDefault="00E2506E">
          <w:pPr>
            <w:pStyle w:val="TOC3"/>
            <w:rPr>
              <w:rFonts w:asciiTheme="minorHAnsi" w:eastAsiaTheme="minorEastAsia" w:hAnsiTheme="minorHAnsi" w:cstheme="minorBidi"/>
              <w:sz w:val="22"/>
              <w:szCs w:val="22"/>
              <w:lang w:val="en-US"/>
            </w:rPr>
          </w:pPr>
          <w:hyperlink w:anchor="_Toc227349413" w:history="1">
            <w:r w:rsidRPr="00E2506E">
              <w:rPr>
                <w:rStyle w:val="Hyperlink"/>
              </w:rPr>
              <w:t>Tài liệu tham khảo bằng tiếng Anh</w:t>
            </w:r>
            <w:r w:rsidRPr="00E2506E">
              <w:rPr>
                <w:webHidden/>
              </w:rPr>
              <w:tab/>
            </w:r>
            <w:r w:rsidRPr="00E2506E">
              <w:rPr>
                <w:webHidden/>
              </w:rPr>
              <w:fldChar w:fldCharType="begin"/>
            </w:r>
            <w:r w:rsidRPr="00E2506E">
              <w:rPr>
                <w:webHidden/>
              </w:rPr>
              <w:instrText xml:space="preserve"> PAGEREF _Toc227349413 \h </w:instrText>
            </w:r>
            <w:r w:rsidRPr="00E2506E">
              <w:rPr>
                <w:webHidden/>
              </w:rPr>
            </w:r>
            <w:r w:rsidRPr="00E2506E">
              <w:rPr>
                <w:webHidden/>
              </w:rPr>
              <w:fldChar w:fldCharType="separate"/>
            </w:r>
            <w:r w:rsidRPr="00E2506E">
              <w:rPr>
                <w:webHidden/>
              </w:rPr>
              <w:t>36</w:t>
            </w:r>
            <w:r w:rsidRPr="00E2506E">
              <w:rPr>
                <w:webHidden/>
              </w:rPr>
              <w:fldChar w:fldCharType="end"/>
            </w:r>
          </w:hyperlink>
        </w:p>
        <w:p w14:paraId="3D314C0D" w14:textId="3B71A69C" w:rsidR="00E2506E" w:rsidRPr="00E2506E" w:rsidRDefault="00E2506E">
          <w:pPr>
            <w:pStyle w:val="TOC3"/>
            <w:rPr>
              <w:rFonts w:asciiTheme="minorHAnsi" w:eastAsiaTheme="minorEastAsia" w:hAnsiTheme="minorHAnsi" w:cstheme="minorBidi"/>
              <w:b/>
              <w:bCs/>
              <w:sz w:val="22"/>
              <w:szCs w:val="22"/>
              <w:lang w:val="en-US"/>
            </w:rPr>
          </w:pPr>
          <w:hyperlink w:anchor="_Toc227349414" w:history="1">
            <w:r w:rsidRPr="00E2506E">
              <w:rPr>
                <w:rStyle w:val="Hyperlink"/>
              </w:rPr>
              <w:t>Tài liệu từ internet</w:t>
            </w:r>
            <w:r w:rsidRPr="00E2506E">
              <w:rPr>
                <w:webHidden/>
              </w:rPr>
              <w:tab/>
            </w:r>
            <w:r w:rsidRPr="00E2506E">
              <w:rPr>
                <w:webHidden/>
              </w:rPr>
              <w:fldChar w:fldCharType="begin"/>
            </w:r>
            <w:r w:rsidRPr="00E2506E">
              <w:rPr>
                <w:webHidden/>
              </w:rPr>
              <w:instrText xml:space="preserve"> PAGEREF _Toc227349414 \h </w:instrText>
            </w:r>
            <w:r w:rsidRPr="00E2506E">
              <w:rPr>
                <w:webHidden/>
              </w:rPr>
            </w:r>
            <w:r w:rsidRPr="00E2506E">
              <w:rPr>
                <w:webHidden/>
              </w:rPr>
              <w:fldChar w:fldCharType="separate"/>
            </w:r>
            <w:r w:rsidRPr="00E2506E">
              <w:rPr>
                <w:webHidden/>
              </w:rPr>
              <w:t>36</w:t>
            </w:r>
            <w:r w:rsidRPr="00E2506E">
              <w:rPr>
                <w:webHidden/>
              </w:rPr>
              <w:fldChar w:fldCharType="end"/>
            </w:r>
          </w:hyperlink>
        </w:p>
        <w:p w14:paraId="1F3D6FAE" w14:textId="273F74ED" w:rsidR="00601869" w:rsidRPr="009E02AD" w:rsidRDefault="009B5269" w:rsidP="00641849">
          <w:pPr>
            <w:pStyle w:val="Heading3"/>
            <w:spacing w:before="120" w:line="312" w:lineRule="auto"/>
            <w:contextualSpacing/>
            <w:sectPr w:rsidR="00601869" w:rsidRPr="009E02AD" w:rsidSect="00973003">
              <w:footerReference w:type="default" r:id="rId9"/>
              <w:pgSz w:w="11910" w:h="16840" w:code="9"/>
              <w:pgMar w:top="1701" w:right="1134" w:bottom="1701" w:left="1985" w:header="289" w:footer="289" w:gutter="0"/>
              <w:pgBorders w:display="firstPage" w:offsetFrom="page">
                <w:top w:val="thinThickSmallGap" w:sz="24" w:space="24" w:color="215E99" w:themeColor="text2" w:themeTint="BF"/>
                <w:left w:val="thinThickSmallGap" w:sz="24" w:space="24" w:color="215E99" w:themeColor="text2" w:themeTint="BF"/>
                <w:bottom w:val="thickThinSmallGap" w:sz="24" w:space="24" w:color="215E99" w:themeColor="text2" w:themeTint="BF"/>
                <w:right w:val="thickThinSmallGap" w:sz="24" w:space="24" w:color="215E99" w:themeColor="text2" w:themeTint="BF"/>
              </w:pgBorders>
              <w:cols w:space="708"/>
              <w:docGrid w:linePitch="354"/>
            </w:sectPr>
          </w:pPr>
          <w:r w:rsidRPr="009E02AD">
            <w:rPr>
              <w:noProof/>
            </w:rPr>
            <w:fldChar w:fldCharType="end"/>
          </w:r>
        </w:p>
      </w:sdtContent>
    </w:sdt>
    <w:p w14:paraId="457C283A" w14:textId="37372751" w:rsidR="007D5656" w:rsidRPr="002E2EFC" w:rsidRDefault="007D5656" w:rsidP="00641849">
      <w:pPr>
        <w:pStyle w:val="Heading1"/>
        <w:spacing w:before="120" w:line="312" w:lineRule="auto"/>
        <w:contextualSpacing/>
      </w:pPr>
      <w:r w:rsidRPr="009E02AD">
        <w:rPr>
          <w:rFonts w:eastAsia="Calibri"/>
        </w:rPr>
        <w:lastRenderedPageBreak/>
        <w:br/>
      </w:r>
      <w:r w:rsidR="002E2EFC">
        <w:tab/>
      </w:r>
    </w:p>
    <w:tbl>
      <w:tblPr>
        <w:tblStyle w:val="TableGrid"/>
        <w:tblW w:w="8359" w:type="dxa"/>
        <w:tblLook w:val="04A0" w:firstRow="1" w:lastRow="0" w:firstColumn="1" w:lastColumn="0" w:noHBand="0" w:noVBand="1"/>
      </w:tblPr>
      <w:tblGrid>
        <w:gridCol w:w="1274"/>
        <w:gridCol w:w="7085"/>
      </w:tblGrid>
      <w:tr w:rsidR="00973003" w:rsidRPr="009E02AD" w14:paraId="3E996468" w14:textId="77777777" w:rsidTr="00973003">
        <w:tc>
          <w:tcPr>
            <w:tcW w:w="0" w:type="auto"/>
            <w:hideMark/>
          </w:tcPr>
          <w:p w14:paraId="0B442B34"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Từ</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viết</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tắt</w:t>
            </w:r>
            <w:proofErr w:type="spellEnd"/>
          </w:p>
        </w:tc>
        <w:tc>
          <w:tcPr>
            <w:tcW w:w="7085" w:type="dxa"/>
            <w:hideMark/>
          </w:tcPr>
          <w:p w14:paraId="513A248F"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Nội</w:t>
            </w:r>
            <w:proofErr w:type="spellEnd"/>
            <w:r w:rsidRPr="009E02AD">
              <w:rPr>
                <w:rFonts w:asciiTheme="majorHAnsi" w:hAnsiTheme="majorHAnsi" w:cstheme="majorHAnsi"/>
                <w:color w:val="1F1F1F"/>
                <w:sz w:val="26"/>
                <w:szCs w:val="26"/>
                <w:bdr w:val="none" w:sz="0" w:space="0" w:color="auto" w:frame="1"/>
                <w:lang w:eastAsia="en-US"/>
              </w:rPr>
              <w:t xml:space="preserve"> dung </w:t>
            </w:r>
            <w:proofErr w:type="spellStart"/>
            <w:r w:rsidRPr="009E02AD">
              <w:rPr>
                <w:rFonts w:asciiTheme="majorHAnsi" w:hAnsiTheme="majorHAnsi" w:cstheme="majorHAnsi"/>
                <w:color w:val="1F1F1F"/>
                <w:sz w:val="26"/>
                <w:szCs w:val="26"/>
                <w:bdr w:val="none" w:sz="0" w:space="0" w:color="auto" w:frame="1"/>
                <w:lang w:eastAsia="en-US"/>
              </w:rPr>
              <w:t>đầy</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đủ</w:t>
            </w:r>
            <w:proofErr w:type="spellEnd"/>
          </w:p>
        </w:tc>
      </w:tr>
      <w:tr w:rsidR="00973003" w:rsidRPr="009E02AD" w14:paraId="79A7DDDC" w14:textId="77777777" w:rsidTr="00973003">
        <w:trPr>
          <w:trHeight w:val="50"/>
        </w:trPr>
        <w:tc>
          <w:tcPr>
            <w:tcW w:w="0" w:type="auto"/>
            <w:hideMark/>
          </w:tcPr>
          <w:p w14:paraId="1DADB72F"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BLLĐ</w:t>
            </w:r>
          </w:p>
        </w:tc>
        <w:tc>
          <w:tcPr>
            <w:tcW w:w="7085" w:type="dxa"/>
            <w:hideMark/>
          </w:tcPr>
          <w:p w14:paraId="2C5951E7"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Bộ</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luật</w:t>
            </w:r>
            <w:proofErr w:type="spellEnd"/>
            <w:r w:rsidRPr="009E02AD">
              <w:rPr>
                <w:rFonts w:asciiTheme="majorHAnsi" w:hAnsiTheme="majorHAnsi" w:cstheme="majorHAnsi"/>
                <w:color w:val="1F1F1F"/>
                <w:sz w:val="26"/>
                <w:szCs w:val="26"/>
                <w:bdr w:val="none" w:sz="0" w:space="0" w:color="auto" w:frame="1"/>
                <w:lang w:eastAsia="en-US"/>
              </w:rPr>
              <w:t xml:space="preserve"> Lao </w:t>
            </w:r>
            <w:proofErr w:type="spellStart"/>
            <w:r w:rsidRPr="009E02AD">
              <w:rPr>
                <w:rFonts w:asciiTheme="majorHAnsi" w:hAnsiTheme="majorHAnsi" w:cstheme="majorHAnsi"/>
                <w:color w:val="1F1F1F"/>
                <w:sz w:val="26"/>
                <w:szCs w:val="26"/>
                <w:bdr w:val="none" w:sz="0" w:space="0" w:color="auto" w:frame="1"/>
                <w:lang w:eastAsia="en-US"/>
              </w:rPr>
              <w:t>động</w:t>
            </w:r>
            <w:proofErr w:type="spellEnd"/>
          </w:p>
        </w:tc>
      </w:tr>
      <w:tr w:rsidR="00973003" w:rsidRPr="009E02AD" w14:paraId="55AB307A" w14:textId="77777777" w:rsidTr="00973003">
        <w:tc>
          <w:tcPr>
            <w:tcW w:w="0" w:type="auto"/>
            <w:hideMark/>
          </w:tcPr>
          <w:p w14:paraId="37F7440C"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BLDS</w:t>
            </w:r>
          </w:p>
        </w:tc>
        <w:tc>
          <w:tcPr>
            <w:tcW w:w="7085" w:type="dxa"/>
            <w:hideMark/>
          </w:tcPr>
          <w:p w14:paraId="23FA5568" w14:textId="77777777" w:rsidR="00973003" w:rsidRPr="009E02AD" w:rsidRDefault="00973003"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Bộ</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luật</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Dân</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sự</w:t>
            </w:r>
            <w:proofErr w:type="spellEnd"/>
          </w:p>
        </w:tc>
      </w:tr>
      <w:tr w:rsidR="00973003" w:rsidRPr="009E02AD" w14:paraId="39AC9FB8" w14:textId="77777777" w:rsidTr="00973003">
        <w:trPr>
          <w:trHeight w:val="60"/>
        </w:trPr>
        <w:tc>
          <w:tcPr>
            <w:tcW w:w="0" w:type="auto"/>
            <w:hideMark/>
          </w:tcPr>
          <w:p w14:paraId="236F8CEB" w14:textId="4CEED4A9" w:rsidR="00973003" w:rsidRPr="009E02AD" w:rsidRDefault="00CB4A4D"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sz w:val="26"/>
                <w:szCs w:val="26"/>
              </w:rPr>
              <w:t>FTC</w:t>
            </w:r>
          </w:p>
        </w:tc>
        <w:tc>
          <w:tcPr>
            <w:tcW w:w="7085" w:type="dxa"/>
            <w:hideMark/>
          </w:tcPr>
          <w:p w14:paraId="097DC99F" w14:textId="4B00D6CE" w:rsidR="00973003" w:rsidRPr="009E02AD" w:rsidRDefault="00CB4A4D"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sz w:val="26"/>
                <w:szCs w:val="26"/>
              </w:rPr>
              <w:t>Federal Trade Commission (</w:t>
            </w:r>
            <w:proofErr w:type="spellStart"/>
            <w:r w:rsidRPr="009E02AD">
              <w:rPr>
                <w:rFonts w:asciiTheme="majorHAnsi" w:hAnsiTheme="majorHAnsi" w:cstheme="majorHAnsi"/>
                <w:sz w:val="26"/>
                <w:szCs w:val="26"/>
              </w:rPr>
              <w:t>Ủy</w:t>
            </w:r>
            <w:proofErr w:type="spellEnd"/>
            <w:r w:rsidRPr="009E02AD">
              <w:rPr>
                <w:rFonts w:asciiTheme="majorHAnsi" w:hAnsiTheme="majorHAnsi" w:cstheme="majorHAnsi"/>
                <w:sz w:val="26"/>
                <w:szCs w:val="26"/>
              </w:rPr>
              <w:t xml:space="preserve"> ban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liên</w:t>
            </w:r>
            <w:proofErr w:type="spellEnd"/>
            <w:r w:rsidRPr="009E02AD">
              <w:rPr>
                <w:rFonts w:asciiTheme="majorHAnsi" w:hAnsiTheme="majorHAnsi" w:cstheme="majorHAnsi"/>
                <w:sz w:val="26"/>
                <w:szCs w:val="26"/>
              </w:rPr>
              <w:t xml:space="preserve"> bang)</w:t>
            </w:r>
          </w:p>
        </w:tc>
      </w:tr>
      <w:tr w:rsidR="00CB4A4D" w:rsidRPr="009E02AD" w14:paraId="0FE41584" w14:textId="77777777" w:rsidTr="00973003">
        <w:tc>
          <w:tcPr>
            <w:tcW w:w="0" w:type="auto"/>
            <w:hideMark/>
          </w:tcPr>
          <w:p w14:paraId="2E783035" w14:textId="585E27C6"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r>
              <w:rPr>
                <w:rFonts w:asciiTheme="majorHAnsi" w:hAnsiTheme="majorHAnsi" w:cstheme="majorHAnsi"/>
                <w:sz w:val="26"/>
                <w:szCs w:val="26"/>
              </w:rPr>
              <w:t>NCA</w:t>
            </w:r>
          </w:p>
        </w:tc>
        <w:tc>
          <w:tcPr>
            <w:tcW w:w="7085" w:type="dxa"/>
            <w:hideMark/>
          </w:tcPr>
          <w:p w14:paraId="53DE3D57" w14:textId="46FB4846"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Thỏa</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thuận</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không</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cạnh</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tranh</w:t>
            </w:r>
            <w:proofErr w:type="spellEnd"/>
            <w:r w:rsidRPr="009E02AD">
              <w:rPr>
                <w:rFonts w:asciiTheme="majorHAnsi" w:hAnsiTheme="majorHAnsi" w:cstheme="majorHAnsi"/>
                <w:color w:val="1F1F1F"/>
                <w:sz w:val="26"/>
                <w:szCs w:val="26"/>
                <w:bdr w:val="none" w:sz="0" w:space="0" w:color="auto" w:frame="1"/>
                <w:lang w:eastAsia="en-US"/>
              </w:rPr>
              <w:t xml:space="preserve"> (Non-Compete Agreement)</w:t>
            </w:r>
          </w:p>
        </w:tc>
      </w:tr>
      <w:tr w:rsidR="00CB4A4D" w:rsidRPr="009E02AD" w14:paraId="7862725C" w14:textId="77777777" w:rsidTr="00973003">
        <w:tc>
          <w:tcPr>
            <w:tcW w:w="0" w:type="auto"/>
            <w:hideMark/>
          </w:tcPr>
          <w:p w14:paraId="3C1A1370" w14:textId="4EE42FB0"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NLĐ</w:t>
            </w:r>
          </w:p>
        </w:tc>
        <w:tc>
          <w:tcPr>
            <w:tcW w:w="7085" w:type="dxa"/>
            <w:hideMark/>
          </w:tcPr>
          <w:p w14:paraId="4F688927" w14:textId="4D2A56BE"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Người</w:t>
            </w:r>
            <w:proofErr w:type="spellEnd"/>
            <w:r w:rsidRPr="009E02AD">
              <w:rPr>
                <w:rFonts w:asciiTheme="majorHAnsi" w:hAnsiTheme="majorHAnsi" w:cstheme="majorHAnsi"/>
                <w:color w:val="1F1F1F"/>
                <w:sz w:val="26"/>
                <w:szCs w:val="26"/>
                <w:bdr w:val="none" w:sz="0" w:space="0" w:color="auto" w:frame="1"/>
                <w:lang w:eastAsia="en-US"/>
              </w:rPr>
              <w:t xml:space="preserve"> lao </w:t>
            </w:r>
            <w:proofErr w:type="spellStart"/>
            <w:r w:rsidRPr="009E02AD">
              <w:rPr>
                <w:rFonts w:asciiTheme="majorHAnsi" w:hAnsiTheme="majorHAnsi" w:cstheme="majorHAnsi"/>
                <w:color w:val="1F1F1F"/>
                <w:sz w:val="26"/>
                <w:szCs w:val="26"/>
                <w:bdr w:val="none" w:sz="0" w:space="0" w:color="auto" w:frame="1"/>
                <w:lang w:eastAsia="en-US"/>
              </w:rPr>
              <w:t>động</w:t>
            </w:r>
            <w:proofErr w:type="spellEnd"/>
          </w:p>
        </w:tc>
      </w:tr>
      <w:tr w:rsidR="00CB4A4D" w:rsidRPr="009E02AD" w14:paraId="7F3DB224" w14:textId="77777777" w:rsidTr="00973003">
        <w:tc>
          <w:tcPr>
            <w:tcW w:w="0" w:type="auto"/>
            <w:hideMark/>
          </w:tcPr>
          <w:p w14:paraId="73CA216A" w14:textId="45ECC6BF"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color w:val="1F1F1F"/>
                <w:sz w:val="26"/>
                <w:szCs w:val="26"/>
                <w:bdr w:val="none" w:sz="0" w:space="0" w:color="auto" w:frame="1"/>
                <w:lang w:eastAsia="en-US"/>
              </w:rPr>
              <w:t>NSDLĐ</w:t>
            </w:r>
          </w:p>
        </w:tc>
        <w:tc>
          <w:tcPr>
            <w:tcW w:w="7085" w:type="dxa"/>
            <w:hideMark/>
          </w:tcPr>
          <w:p w14:paraId="2C70D239" w14:textId="1C91260A"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proofErr w:type="spellStart"/>
            <w:r w:rsidRPr="009E02AD">
              <w:rPr>
                <w:rFonts w:asciiTheme="majorHAnsi" w:hAnsiTheme="majorHAnsi" w:cstheme="majorHAnsi"/>
                <w:color w:val="1F1F1F"/>
                <w:sz w:val="26"/>
                <w:szCs w:val="26"/>
                <w:bdr w:val="none" w:sz="0" w:space="0" w:color="auto" w:frame="1"/>
                <w:lang w:eastAsia="en-US"/>
              </w:rPr>
              <w:t>Người</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sử</w:t>
            </w:r>
            <w:proofErr w:type="spellEnd"/>
            <w:r w:rsidRPr="009E02AD">
              <w:rPr>
                <w:rFonts w:asciiTheme="majorHAnsi" w:hAnsiTheme="majorHAnsi" w:cstheme="majorHAnsi"/>
                <w:color w:val="1F1F1F"/>
                <w:sz w:val="26"/>
                <w:szCs w:val="26"/>
                <w:bdr w:val="none" w:sz="0" w:space="0" w:color="auto" w:frame="1"/>
                <w:lang w:eastAsia="en-US"/>
              </w:rPr>
              <w:t xml:space="preserve"> </w:t>
            </w:r>
            <w:proofErr w:type="spellStart"/>
            <w:r w:rsidRPr="009E02AD">
              <w:rPr>
                <w:rFonts w:asciiTheme="majorHAnsi" w:hAnsiTheme="majorHAnsi" w:cstheme="majorHAnsi"/>
                <w:color w:val="1F1F1F"/>
                <w:sz w:val="26"/>
                <w:szCs w:val="26"/>
                <w:bdr w:val="none" w:sz="0" w:space="0" w:color="auto" w:frame="1"/>
                <w:lang w:eastAsia="en-US"/>
              </w:rPr>
              <w:t>dụng</w:t>
            </w:r>
            <w:proofErr w:type="spellEnd"/>
            <w:r w:rsidRPr="009E02AD">
              <w:rPr>
                <w:rFonts w:asciiTheme="majorHAnsi" w:hAnsiTheme="majorHAnsi" w:cstheme="majorHAnsi"/>
                <w:color w:val="1F1F1F"/>
                <w:sz w:val="26"/>
                <w:szCs w:val="26"/>
                <w:bdr w:val="none" w:sz="0" w:space="0" w:color="auto" w:frame="1"/>
                <w:lang w:eastAsia="en-US"/>
              </w:rPr>
              <w:t xml:space="preserve"> lao </w:t>
            </w:r>
            <w:proofErr w:type="spellStart"/>
            <w:r w:rsidRPr="009E02AD">
              <w:rPr>
                <w:rFonts w:asciiTheme="majorHAnsi" w:hAnsiTheme="majorHAnsi" w:cstheme="majorHAnsi"/>
                <w:color w:val="1F1F1F"/>
                <w:sz w:val="26"/>
                <w:szCs w:val="26"/>
                <w:bdr w:val="none" w:sz="0" w:space="0" w:color="auto" w:frame="1"/>
                <w:lang w:eastAsia="en-US"/>
              </w:rPr>
              <w:t>động</w:t>
            </w:r>
            <w:proofErr w:type="spellEnd"/>
          </w:p>
        </w:tc>
      </w:tr>
      <w:tr w:rsidR="00CB4A4D" w:rsidRPr="009E02AD" w14:paraId="0E77CDE3" w14:textId="77777777" w:rsidTr="00973003">
        <w:tc>
          <w:tcPr>
            <w:tcW w:w="0" w:type="auto"/>
            <w:hideMark/>
          </w:tcPr>
          <w:p w14:paraId="7CE7FC52" w14:textId="106E4B08" w:rsidR="00CB4A4D" w:rsidRPr="009E02AD" w:rsidRDefault="00CB4A4D" w:rsidP="00641849">
            <w:pPr>
              <w:spacing w:before="120" w:line="312" w:lineRule="auto"/>
              <w:contextualSpacing/>
              <w:rPr>
                <w:rFonts w:asciiTheme="majorHAnsi" w:hAnsiTheme="majorHAnsi" w:cstheme="majorHAnsi"/>
                <w:color w:val="1F1F1F"/>
                <w:sz w:val="26"/>
                <w:szCs w:val="26"/>
                <w:lang w:eastAsia="en-US"/>
              </w:rPr>
            </w:pPr>
            <w:r w:rsidRPr="009E02AD">
              <w:rPr>
                <w:rFonts w:asciiTheme="majorHAnsi" w:hAnsiTheme="majorHAnsi" w:cstheme="majorHAnsi"/>
                <w:sz w:val="26"/>
                <w:szCs w:val="26"/>
              </w:rPr>
              <w:t>TNHH</w:t>
            </w:r>
          </w:p>
        </w:tc>
        <w:tc>
          <w:tcPr>
            <w:tcW w:w="7085" w:type="dxa"/>
            <w:hideMark/>
          </w:tcPr>
          <w:p w14:paraId="6AC7CFB2" w14:textId="7C09DE41" w:rsidR="00CB4A4D" w:rsidRPr="009E02AD" w:rsidRDefault="00CB4A4D" w:rsidP="00641849">
            <w:pPr>
              <w:spacing w:before="120" w:line="312" w:lineRule="auto"/>
              <w:contextualSpacing/>
              <w:rPr>
                <w:rFonts w:asciiTheme="majorHAnsi" w:hAnsiTheme="majorHAnsi" w:cstheme="majorHAnsi"/>
                <w:color w:val="1F1F1F"/>
                <w:sz w:val="26"/>
                <w:szCs w:val="26"/>
                <w:bdr w:val="none" w:sz="0" w:space="0" w:color="auto" w:frame="1"/>
                <w:lang w:eastAsia="en-US"/>
              </w:rPr>
            </w:pPr>
            <w:proofErr w:type="spellStart"/>
            <w:r w:rsidRPr="009E02AD">
              <w:rPr>
                <w:rFonts w:asciiTheme="majorHAnsi" w:hAnsiTheme="majorHAnsi" w:cstheme="majorHAnsi"/>
                <w:sz w:val="26"/>
                <w:szCs w:val="26"/>
              </w:rPr>
              <w:t>Trách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nhiệm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hữu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p>
        </w:tc>
      </w:tr>
      <w:tr w:rsidR="00CB4A4D" w:rsidRPr="009E02AD" w14:paraId="081F442B" w14:textId="77777777" w:rsidTr="00973003">
        <w:tc>
          <w:tcPr>
            <w:tcW w:w="0" w:type="auto"/>
          </w:tcPr>
          <w:p w14:paraId="2522386F" w14:textId="7AD63745" w:rsidR="00CB4A4D" w:rsidRPr="009E02AD" w:rsidRDefault="00CB4A4D" w:rsidP="00641849">
            <w:pPr>
              <w:spacing w:before="120" w:line="312" w:lineRule="auto"/>
              <w:contextualSpacing/>
              <w:rPr>
                <w:rFonts w:asciiTheme="majorHAnsi" w:hAnsiTheme="majorHAnsi" w:cstheme="majorHAnsi"/>
                <w:color w:val="1F1F1F"/>
                <w:sz w:val="26"/>
                <w:szCs w:val="26"/>
                <w:bdr w:val="none" w:sz="0" w:space="0" w:color="auto" w:frame="1"/>
              </w:rPr>
            </w:pPr>
            <w:r>
              <w:rPr>
                <w:rFonts w:asciiTheme="majorHAnsi" w:hAnsiTheme="majorHAnsi" w:cstheme="majorHAnsi"/>
                <w:sz w:val="26"/>
                <w:szCs w:val="26"/>
              </w:rPr>
              <w:t>TAND</w:t>
            </w:r>
          </w:p>
        </w:tc>
        <w:tc>
          <w:tcPr>
            <w:tcW w:w="7085" w:type="dxa"/>
          </w:tcPr>
          <w:p w14:paraId="2CDBD24B" w14:textId="11126687" w:rsidR="00CB4A4D" w:rsidRPr="009E02AD" w:rsidRDefault="00CB4A4D" w:rsidP="00641849">
            <w:pPr>
              <w:spacing w:before="120" w:line="312" w:lineRule="auto"/>
              <w:contextualSpacing/>
              <w:rPr>
                <w:rFonts w:asciiTheme="majorHAnsi" w:hAnsiTheme="majorHAnsi" w:cstheme="majorHAnsi"/>
                <w:color w:val="1F1F1F"/>
                <w:sz w:val="26"/>
                <w:szCs w:val="26"/>
                <w:bdr w:val="none" w:sz="0" w:space="0" w:color="auto" w:frame="1"/>
              </w:rPr>
            </w:pPr>
            <w:proofErr w:type="spellStart"/>
            <w:r>
              <w:rPr>
                <w:rFonts w:asciiTheme="majorHAnsi" w:hAnsiTheme="majorHAnsi" w:cstheme="majorHAnsi"/>
                <w:sz w:val="26"/>
                <w:szCs w:val="26"/>
              </w:rPr>
              <w:t>Tòa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nhân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dân</w:t>
            </w:r>
            <w:proofErr w:type="spellEnd"/>
          </w:p>
        </w:tc>
      </w:tr>
      <w:tr w:rsidR="00CB4A4D" w:rsidRPr="009E02AD" w14:paraId="16B462C4" w14:textId="77777777" w:rsidTr="00973003">
        <w:tc>
          <w:tcPr>
            <w:tcW w:w="0" w:type="auto"/>
          </w:tcPr>
          <w:p w14:paraId="3286CC96"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VKSND</w:t>
            </w:r>
          </w:p>
        </w:tc>
        <w:tc>
          <w:tcPr>
            <w:tcW w:w="7085" w:type="dxa"/>
          </w:tcPr>
          <w:p w14:paraId="78635B59" w14:textId="77777777" w:rsidR="00CB4A4D" w:rsidRPr="009E02AD" w:rsidRDefault="00CB4A4D" w:rsidP="00641849">
            <w:pPr>
              <w:spacing w:before="120" w:line="312" w:lineRule="auto"/>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Viện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p>
        </w:tc>
      </w:tr>
      <w:tr w:rsidR="00CB4A4D" w:rsidRPr="009E02AD" w14:paraId="35767B8E" w14:textId="77777777" w:rsidTr="00973003">
        <w:tc>
          <w:tcPr>
            <w:tcW w:w="0" w:type="auto"/>
          </w:tcPr>
          <w:p w14:paraId="213DAF61"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HGB</w:t>
            </w:r>
          </w:p>
        </w:tc>
        <w:tc>
          <w:tcPr>
            <w:tcW w:w="7085" w:type="dxa"/>
          </w:tcPr>
          <w:p w14:paraId="567DDC3A" w14:textId="77777777" w:rsidR="00CB4A4D" w:rsidRPr="009E02AD" w:rsidRDefault="00CB4A4D" w:rsidP="00641849">
            <w:pPr>
              <w:spacing w:before="120" w:line="312" w:lineRule="auto"/>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Handelsgesetzbuch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Đức</w:t>
            </w:r>
            <w:proofErr w:type="spellEnd"/>
            <w:r w:rsidRPr="009E02AD">
              <w:rPr>
                <w:rFonts w:asciiTheme="majorHAnsi" w:hAnsiTheme="majorHAnsi" w:cstheme="majorHAnsi"/>
                <w:sz w:val="26"/>
                <w:szCs w:val="26"/>
              </w:rPr>
              <w:t>)</w:t>
            </w:r>
          </w:p>
        </w:tc>
      </w:tr>
      <w:tr w:rsidR="00CB4A4D" w:rsidRPr="009E02AD" w14:paraId="28EA02B9" w14:textId="77777777" w:rsidTr="00973003">
        <w:tc>
          <w:tcPr>
            <w:tcW w:w="0" w:type="auto"/>
          </w:tcPr>
          <w:p w14:paraId="1D6ED24D"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TP.HCM</w:t>
            </w:r>
          </w:p>
        </w:tc>
        <w:tc>
          <w:tcPr>
            <w:tcW w:w="7085" w:type="dxa"/>
          </w:tcPr>
          <w:p w14:paraId="3F869409" w14:textId="77777777" w:rsidR="00CB4A4D" w:rsidRPr="009E02AD" w:rsidRDefault="00CB4A4D" w:rsidP="00641849">
            <w:pPr>
              <w:spacing w:before="120" w:line="312" w:lineRule="auto"/>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phố</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Hồ</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w:t>
            </w:r>
            <w:proofErr w:type="spellEnd"/>
            <w:r w:rsidRPr="009E02AD">
              <w:rPr>
                <w:rFonts w:asciiTheme="majorHAnsi" w:hAnsiTheme="majorHAnsi" w:cstheme="majorHAnsi"/>
                <w:sz w:val="26"/>
                <w:szCs w:val="26"/>
              </w:rPr>
              <w:t xml:space="preserve"> Minh</w:t>
            </w:r>
          </w:p>
        </w:tc>
      </w:tr>
      <w:tr w:rsidR="00CB4A4D" w:rsidRPr="009E02AD" w14:paraId="67157E93" w14:textId="77777777" w:rsidTr="00973003">
        <w:tc>
          <w:tcPr>
            <w:tcW w:w="0" w:type="auto"/>
          </w:tcPr>
          <w:p w14:paraId="34774ACD"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VIAC</w:t>
            </w:r>
          </w:p>
        </w:tc>
        <w:tc>
          <w:tcPr>
            <w:tcW w:w="7085" w:type="dxa"/>
          </w:tcPr>
          <w:p w14:paraId="5F7D5AE9"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Vietnam International Arbitration Centre (</w:t>
            </w:r>
            <w:proofErr w:type="spellStart"/>
            <w:r w:rsidRPr="009E02AD">
              <w:rPr>
                <w:rFonts w:asciiTheme="majorHAnsi" w:hAnsiTheme="majorHAnsi" w:cstheme="majorHAnsi"/>
                <w:sz w:val="26"/>
                <w:szCs w:val="26"/>
              </w:rPr>
              <w:t>Trung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tâm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Quốc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w:t>
            </w:r>
          </w:p>
        </w:tc>
      </w:tr>
      <w:tr w:rsidR="00CB4A4D" w:rsidRPr="009E02AD" w14:paraId="7A8F41EB" w14:textId="77777777" w:rsidTr="00973003">
        <w:tc>
          <w:tcPr>
            <w:tcW w:w="0" w:type="auto"/>
          </w:tcPr>
          <w:p w14:paraId="3EA5B6C0" w14:textId="77777777" w:rsidR="00CB4A4D" w:rsidRPr="009E02AD" w:rsidRDefault="00CB4A4D" w:rsidP="00641849">
            <w:pPr>
              <w:spacing w:before="120" w:line="312" w:lineRule="auto"/>
              <w:contextualSpacing/>
              <w:rPr>
                <w:rFonts w:asciiTheme="majorHAnsi" w:hAnsiTheme="majorHAnsi" w:cstheme="majorHAnsi"/>
                <w:sz w:val="26"/>
                <w:szCs w:val="26"/>
              </w:rPr>
            </w:pPr>
            <w:r w:rsidRPr="009E02AD">
              <w:rPr>
                <w:rFonts w:asciiTheme="majorHAnsi" w:hAnsiTheme="majorHAnsi" w:cstheme="majorHAnsi"/>
                <w:sz w:val="26"/>
                <w:szCs w:val="26"/>
              </w:rPr>
              <w:t>NDA</w:t>
            </w:r>
          </w:p>
        </w:tc>
        <w:tc>
          <w:tcPr>
            <w:tcW w:w="7085" w:type="dxa"/>
          </w:tcPr>
          <w:p w14:paraId="7660CC6C" w14:textId="77777777" w:rsidR="00CB4A4D" w:rsidRPr="009E02AD" w:rsidRDefault="00CB4A4D" w:rsidP="00641849">
            <w:pPr>
              <w:spacing w:before="120" w:line="312" w:lineRule="auto"/>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(Non-Disclosure Agreement)</w:t>
            </w:r>
          </w:p>
        </w:tc>
      </w:tr>
      <w:tr w:rsidR="00CB4A4D" w:rsidRPr="009E02AD" w14:paraId="78604AE7" w14:textId="77777777" w:rsidTr="00973003">
        <w:tc>
          <w:tcPr>
            <w:tcW w:w="0" w:type="auto"/>
          </w:tcPr>
          <w:p w14:paraId="64E0C9C8" w14:textId="4B88D6B0" w:rsidR="00CB4A4D" w:rsidRPr="009E02AD" w:rsidRDefault="00CB4A4D" w:rsidP="00641849">
            <w:pPr>
              <w:spacing w:before="120" w:line="312" w:lineRule="auto"/>
              <w:contextualSpacing/>
              <w:rPr>
                <w:rFonts w:asciiTheme="majorHAnsi" w:hAnsiTheme="majorHAnsi" w:cstheme="majorHAnsi"/>
                <w:sz w:val="26"/>
                <w:szCs w:val="26"/>
              </w:rPr>
            </w:pPr>
            <w:r>
              <w:rPr>
                <w:rFonts w:asciiTheme="majorHAnsi" w:hAnsiTheme="majorHAnsi" w:cstheme="majorHAnsi"/>
                <w:sz w:val="26"/>
                <w:szCs w:val="26"/>
              </w:rPr>
              <w:t>HĐLĐ</w:t>
            </w:r>
          </w:p>
        </w:tc>
        <w:tc>
          <w:tcPr>
            <w:tcW w:w="7085" w:type="dxa"/>
          </w:tcPr>
          <w:p w14:paraId="1EA9EFC6" w14:textId="08053A10" w:rsidR="00CB4A4D" w:rsidRPr="009E02AD" w:rsidRDefault="00CB4A4D" w:rsidP="00641849">
            <w:pPr>
              <w:spacing w:before="120" w:line="312" w:lineRule="auto"/>
              <w:contextualSpacing/>
              <w:rPr>
                <w:rFonts w:asciiTheme="majorHAnsi" w:hAnsiTheme="majorHAnsi" w:cstheme="majorHAnsi"/>
                <w:sz w:val="26"/>
                <w:szCs w:val="26"/>
              </w:rPr>
            </w:pPr>
            <w:proofErr w:type="spellStart"/>
            <w:r>
              <w:rPr>
                <w:rFonts w:asciiTheme="majorHAnsi" w:hAnsiTheme="majorHAnsi" w:cstheme="majorHAnsi"/>
                <w:sz w:val="26"/>
                <w:szCs w:val="26"/>
              </w:rPr>
              <w:t>Hợp</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đồng</w:t>
            </w:r>
            <w:proofErr w:type="spellEnd"/>
            <w:r>
              <w:rPr>
                <w:rFonts w:asciiTheme="majorHAnsi" w:hAnsiTheme="majorHAnsi" w:cstheme="majorHAnsi"/>
                <w:sz w:val="26"/>
                <w:szCs w:val="26"/>
              </w:rPr>
              <w:t xml:space="preserve"> lao </w:t>
            </w:r>
            <w:proofErr w:type="spellStart"/>
            <w:r>
              <w:rPr>
                <w:rFonts w:asciiTheme="majorHAnsi" w:hAnsiTheme="majorHAnsi" w:cstheme="majorHAnsi"/>
                <w:sz w:val="26"/>
                <w:szCs w:val="26"/>
              </w:rPr>
              <w:t>động</w:t>
            </w:r>
            <w:proofErr w:type="spellEnd"/>
          </w:p>
        </w:tc>
      </w:tr>
    </w:tbl>
    <w:p w14:paraId="1F2CF968" w14:textId="77777777" w:rsidR="00310CA7" w:rsidRDefault="00310CA7" w:rsidP="00641849">
      <w:pPr>
        <w:pStyle w:val="Heading1"/>
        <w:spacing w:before="120" w:line="312" w:lineRule="auto"/>
        <w:contextualSpacing/>
      </w:pPr>
    </w:p>
    <w:p w14:paraId="195850EC" w14:textId="77777777" w:rsidR="000B7F45" w:rsidRDefault="00310CA7" w:rsidP="00641849">
      <w:pPr>
        <w:spacing w:before="120" w:after="160" w:line="312" w:lineRule="auto"/>
        <w:contextualSpacing/>
        <w:sectPr w:rsidR="000B7F45" w:rsidSect="009B5269">
          <w:headerReference w:type="default" r:id="rId10"/>
          <w:footerReference w:type="default" r:id="rId11"/>
          <w:pgSz w:w="11910" w:h="16840" w:code="9"/>
          <w:pgMar w:top="1701" w:right="1134" w:bottom="1701" w:left="1985" w:header="289" w:footer="289" w:gutter="0"/>
          <w:pgNumType w:start="1"/>
          <w:cols w:space="708"/>
          <w:docGrid w:linePitch="354"/>
        </w:sectPr>
      </w:pPr>
      <w:r>
        <w:br w:type="page"/>
      </w:r>
    </w:p>
    <w:p w14:paraId="1EDB9EAF" w14:textId="2F8EEE4A" w:rsidR="00310CA7" w:rsidRDefault="00310CA7" w:rsidP="00641849">
      <w:pPr>
        <w:spacing w:before="120" w:after="160" w:line="312" w:lineRule="auto"/>
        <w:contextualSpacing/>
        <w:rPr>
          <w:rFonts w:asciiTheme="majorHAnsi" w:eastAsiaTheme="majorEastAsia" w:hAnsiTheme="majorHAnsi" w:cstheme="majorBidi"/>
          <w:b/>
          <w:color w:val="000000" w:themeColor="text1"/>
          <w:sz w:val="26"/>
          <w:szCs w:val="40"/>
        </w:rPr>
      </w:pPr>
    </w:p>
    <w:p w14:paraId="48329858" w14:textId="1B68CF0B" w:rsidR="00EA1CBF" w:rsidRPr="00310CA7" w:rsidRDefault="00310CA7" w:rsidP="00641849">
      <w:pPr>
        <w:pStyle w:val="Heading1"/>
        <w:spacing w:before="120" w:line="312" w:lineRule="auto"/>
        <w:contextualSpacing/>
      </w:pPr>
      <w:bookmarkStart w:id="0" w:name="_Toc227349394"/>
      <w:r w:rsidRPr="00310CA7">
        <w:t>1.</w:t>
      </w:r>
      <w:r w:rsidR="0061265C" w:rsidRPr="00310CA7">
        <w:t>DẪN NHẬ</w:t>
      </w:r>
      <w:r w:rsidR="00BD0A12" w:rsidRPr="00310CA7">
        <w:t>P</w:t>
      </w:r>
      <w:bookmarkEnd w:id="0"/>
    </w:p>
    <w:p w14:paraId="0B3B6741" w14:textId="77777777" w:rsidR="00973003" w:rsidRPr="009E02AD" w:rsidRDefault="00FB6789" w:rsidP="00641849">
      <w:pPr>
        <w:spacing w:before="120" w:after="120" w:line="312" w:lineRule="auto"/>
        <w:contextualSpacing/>
        <w:jc w:val="both"/>
        <w:rPr>
          <w:rFonts w:asciiTheme="majorHAnsi" w:eastAsia="Calibri" w:hAnsiTheme="majorHAnsi" w:cstheme="majorHAnsi"/>
          <w:sz w:val="26"/>
          <w:szCs w:val="26"/>
        </w:rPr>
      </w:pPr>
      <w:r w:rsidRPr="009E02AD">
        <w:rPr>
          <w:rFonts w:asciiTheme="majorHAnsi" w:eastAsia="Calibri" w:hAnsiTheme="majorHAnsi" w:cstheme="majorHAnsi"/>
          <w:sz w:val="26"/>
          <w:szCs w:val="26"/>
        </w:rPr>
        <w:tab/>
      </w:r>
      <w:proofErr w:type="spellStart"/>
      <w:r w:rsidR="00973003" w:rsidRPr="009E02AD">
        <w:rPr>
          <w:rFonts w:asciiTheme="majorHAnsi" w:eastAsia="Calibri" w:hAnsiTheme="majorHAnsi" w:cstheme="majorHAnsi"/>
          <w:sz w:val="26"/>
          <w:szCs w:val="26"/>
        </w:rPr>
        <w:t>Trong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bối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cảnh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xã</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hội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ngày</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càng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phát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triển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hiện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đại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cầu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nguồn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lực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các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ngành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nghề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đều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phát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triển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vượt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bậc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nguồn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lực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chất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lượng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cao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luôn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là</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thứ</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được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doanh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nghiệp</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săn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đón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Chính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vì</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thế</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giá</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trị</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của</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người</w:t>
      </w:r>
      <w:proofErr w:type="spellEnd"/>
      <w:r w:rsidR="00973003" w:rsidRPr="009E02AD">
        <w:rPr>
          <w:rFonts w:asciiTheme="majorHAnsi" w:eastAsia="Calibri" w:hAnsiTheme="majorHAnsi" w:cstheme="majorHAnsi"/>
          <w:sz w:val="26"/>
          <w:szCs w:val="26"/>
        </w:rPr>
        <w:t xml:space="preserve"> lao </w:t>
      </w:r>
      <w:proofErr w:type="spellStart"/>
      <w:r w:rsidR="00973003" w:rsidRPr="009E02AD">
        <w:rPr>
          <w:rFonts w:asciiTheme="majorHAnsi" w:eastAsia="Calibri" w:hAnsiTheme="majorHAnsi" w:cstheme="majorHAnsi"/>
          <w:sz w:val="26"/>
          <w:szCs w:val="26"/>
        </w:rPr>
        <w:t>động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ngày</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càng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được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nâng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cao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hơn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đòi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hỏi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doanh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nghiệp</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đáp</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ứng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nhiều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hơn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quyền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lợi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để</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cống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hiến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hết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mình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tạo</w:t>
      </w:r>
      <w:proofErr w:type="spellEnd"/>
      <w:r w:rsidR="00973003" w:rsidRPr="009E02AD">
        <w:rPr>
          <w:rFonts w:asciiTheme="majorHAnsi" w:eastAsia="Calibri" w:hAnsiTheme="majorHAnsi" w:cstheme="majorHAnsi"/>
          <w:sz w:val="26"/>
          <w:szCs w:val="26"/>
        </w:rPr>
        <w:t xml:space="preserve"> ra </w:t>
      </w:r>
      <w:proofErr w:type="spellStart"/>
      <w:r w:rsidR="00973003" w:rsidRPr="009E02AD">
        <w:rPr>
          <w:rFonts w:asciiTheme="majorHAnsi" w:eastAsia="Calibri" w:hAnsiTheme="majorHAnsi" w:cstheme="majorHAnsi"/>
          <w:sz w:val="26"/>
          <w:szCs w:val="26"/>
        </w:rPr>
        <w:t>nhiều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giá</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trị</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hơn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nếu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không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đạt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được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các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quyền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lợi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hợp</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lý</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người</w:t>
      </w:r>
      <w:proofErr w:type="spellEnd"/>
      <w:r w:rsidR="00973003" w:rsidRPr="009E02AD">
        <w:rPr>
          <w:rFonts w:asciiTheme="majorHAnsi" w:eastAsia="Calibri" w:hAnsiTheme="majorHAnsi" w:cstheme="majorHAnsi"/>
          <w:sz w:val="26"/>
          <w:szCs w:val="26"/>
        </w:rPr>
        <w:t xml:space="preserve"> lao </w:t>
      </w:r>
      <w:proofErr w:type="spellStart"/>
      <w:r w:rsidR="00973003" w:rsidRPr="009E02AD">
        <w:rPr>
          <w:rFonts w:asciiTheme="majorHAnsi" w:eastAsia="Calibri" w:hAnsiTheme="majorHAnsi" w:cstheme="majorHAnsi"/>
          <w:sz w:val="26"/>
          <w:szCs w:val="26"/>
        </w:rPr>
        <w:t>động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sẽ</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có</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xu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hướng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rời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đến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một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công</w:t>
      </w:r>
      <w:proofErr w:type="spellEnd"/>
      <w:r w:rsidR="00973003" w:rsidRPr="009E02AD">
        <w:rPr>
          <w:rFonts w:asciiTheme="majorHAnsi" w:eastAsia="Calibri" w:hAnsiTheme="majorHAnsi" w:cstheme="majorHAnsi"/>
          <w:sz w:val="26"/>
          <w:szCs w:val="26"/>
        </w:rPr>
        <w:t xml:space="preserve"> ty </w:t>
      </w:r>
      <w:proofErr w:type="spellStart"/>
      <w:r w:rsidR="00973003" w:rsidRPr="009E02AD">
        <w:rPr>
          <w:rFonts w:asciiTheme="majorHAnsi" w:eastAsia="Calibri" w:hAnsiTheme="majorHAnsi" w:cstheme="majorHAnsi"/>
          <w:sz w:val="26"/>
          <w:szCs w:val="26"/>
        </w:rPr>
        <w:t>khác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có</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chế</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độ</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đãi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ngộ</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tốt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hơn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Điều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đó</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đặt</w:t>
      </w:r>
      <w:proofErr w:type="spellEnd"/>
      <w:r w:rsidR="00973003" w:rsidRPr="009E02AD">
        <w:rPr>
          <w:rFonts w:asciiTheme="majorHAnsi" w:eastAsia="Calibri" w:hAnsiTheme="majorHAnsi" w:cstheme="majorHAnsi"/>
          <w:sz w:val="26"/>
          <w:szCs w:val="26"/>
        </w:rPr>
        <w:t xml:space="preserve"> ra </w:t>
      </w:r>
      <w:proofErr w:type="spellStart"/>
      <w:r w:rsidR="00973003" w:rsidRPr="009E02AD">
        <w:rPr>
          <w:rFonts w:asciiTheme="majorHAnsi" w:eastAsia="Calibri" w:hAnsiTheme="majorHAnsi" w:cstheme="majorHAnsi"/>
          <w:sz w:val="26"/>
          <w:szCs w:val="26"/>
        </w:rPr>
        <w:t>cho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doanh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nghiệp</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một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thách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thức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việc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giữ</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sự</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cũng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như</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hài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hòa</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lợi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ích</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đồng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thời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giữ</w:t>
      </w:r>
      <w:proofErr w:type="spellEnd"/>
      <w:r w:rsidR="00973003" w:rsidRPr="009E02AD">
        <w:rPr>
          <w:rFonts w:asciiTheme="majorHAnsi" w:eastAsia="Calibri" w:hAnsiTheme="majorHAnsi" w:cstheme="majorHAnsi"/>
          <w:sz w:val="26"/>
          <w:szCs w:val="26"/>
        </w:rPr>
        <w:t xml:space="preserve"> an </w:t>
      </w:r>
      <w:proofErr w:type="spellStart"/>
      <w:r w:rsidR="00973003" w:rsidRPr="009E02AD">
        <w:rPr>
          <w:rFonts w:asciiTheme="majorHAnsi" w:eastAsia="Calibri" w:hAnsiTheme="majorHAnsi" w:cstheme="majorHAnsi"/>
          <w:sz w:val="26"/>
          <w:szCs w:val="26"/>
        </w:rPr>
        <w:t>toàn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bảo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mật</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về</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các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thông</w:t>
      </w:r>
      <w:proofErr w:type="spellEnd"/>
      <w:r w:rsidR="00973003" w:rsidRPr="009E02AD">
        <w:rPr>
          <w:rFonts w:asciiTheme="majorHAnsi" w:eastAsia="Calibri" w:hAnsiTheme="majorHAnsi" w:cstheme="majorHAnsi"/>
          <w:sz w:val="26"/>
          <w:szCs w:val="26"/>
        </w:rPr>
        <w:t xml:space="preserve"> tin </w:t>
      </w:r>
      <w:proofErr w:type="spellStart"/>
      <w:r w:rsidR="00973003" w:rsidRPr="009E02AD">
        <w:rPr>
          <w:rFonts w:asciiTheme="majorHAnsi" w:eastAsia="Calibri" w:hAnsiTheme="majorHAnsi" w:cstheme="majorHAnsi"/>
          <w:sz w:val="26"/>
          <w:szCs w:val="26"/>
        </w:rPr>
        <w:t>khi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đã</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đào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tạo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cho</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sự</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đó</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nhưng</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sau</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khi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nghỉ</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việc</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nhân</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sự</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có</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thể</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chuyển</w:t>
      </w:r>
      <w:proofErr w:type="spellEnd"/>
      <w:r w:rsidR="00973003" w:rsidRPr="009E02AD">
        <w:rPr>
          <w:rFonts w:asciiTheme="majorHAnsi" w:eastAsia="Calibri" w:hAnsiTheme="majorHAnsi" w:cstheme="majorHAnsi"/>
          <w:sz w:val="26"/>
          <w:szCs w:val="26"/>
        </w:rPr>
        <w:t xml:space="preserve"> sang </w:t>
      </w:r>
      <w:proofErr w:type="spellStart"/>
      <w:r w:rsidR="00973003" w:rsidRPr="009E02AD">
        <w:rPr>
          <w:rFonts w:asciiTheme="majorHAnsi" w:eastAsia="Calibri" w:hAnsiTheme="majorHAnsi" w:cstheme="majorHAnsi"/>
          <w:sz w:val="26"/>
          <w:szCs w:val="26"/>
        </w:rPr>
        <w:t>công</w:t>
      </w:r>
      <w:proofErr w:type="spellEnd"/>
      <w:r w:rsidR="00973003" w:rsidRPr="009E02AD">
        <w:rPr>
          <w:rFonts w:asciiTheme="majorHAnsi" w:eastAsia="Calibri" w:hAnsiTheme="majorHAnsi" w:cstheme="majorHAnsi"/>
          <w:sz w:val="26"/>
          <w:szCs w:val="26"/>
        </w:rPr>
        <w:t xml:space="preserve"> ty </w:t>
      </w:r>
      <w:proofErr w:type="spellStart"/>
      <w:r w:rsidR="00973003" w:rsidRPr="009E02AD">
        <w:rPr>
          <w:rFonts w:asciiTheme="majorHAnsi" w:eastAsia="Calibri" w:hAnsiTheme="majorHAnsi" w:cstheme="majorHAnsi"/>
          <w:sz w:val="26"/>
          <w:szCs w:val="26"/>
        </w:rPr>
        <w:t>đối</w:t>
      </w:r>
      <w:proofErr w:type="spellEnd"/>
      <w:r w:rsidR="00973003" w:rsidRPr="009E02AD">
        <w:rPr>
          <w:rFonts w:asciiTheme="majorHAnsi" w:eastAsia="Calibri" w:hAnsiTheme="majorHAnsi" w:cstheme="majorHAnsi"/>
          <w:sz w:val="26"/>
          <w:szCs w:val="26"/>
        </w:rPr>
        <w:t xml:space="preserve"> </w:t>
      </w:r>
      <w:proofErr w:type="spellStart"/>
      <w:r w:rsidR="00973003" w:rsidRPr="009E02AD">
        <w:rPr>
          <w:rFonts w:asciiTheme="majorHAnsi" w:eastAsia="Calibri" w:hAnsiTheme="majorHAnsi" w:cstheme="majorHAnsi"/>
          <w:sz w:val="26"/>
          <w:szCs w:val="26"/>
        </w:rPr>
        <w:t>thủ</w:t>
      </w:r>
      <w:proofErr w:type="spellEnd"/>
      <w:r w:rsidR="00973003" w:rsidRPr="009E02AD">
        <w:rPr>
          <w:rFonts w:asciiTheme="majorHAnsi" w:eastAsia="Calibri" w:hAnsiTheme="majorHAnsi" w:cstheme="majorHAnsi"/>
          <w:sz w:val="26"/>
          <w:szCs w:val="26"/>
        </w:rPr>
        <w:t>.</w:t>
      </w:r>
    </w:p>
    <w:p w14:paraId="00F4F2A6" w14:textId="77777777" w:rsidR="00973003" w:rsidRPr="009E02AD" w:rsidRDefault="00973003" w:rsidP="00641849">
      <w:pPr>
        <w:spacing w:before="120" w:after="120" w:line="312" w:lineRule="auto"/>
        <w:contextualSpacing/>
        <w:jc w:val="both"/>
        <w:rPr>
          <w:rFonts w:asciiTheme="majorHAnsi" w:eastAsia="Calibri" w:hAnsiTheme="majorHAnsi" w:cstheme="majorHAnsi"/>
          <w:sz w:val="26"/>
          <w:szCs w:val="26"/>
        </w:rPr>
      </w:pPr>
      <w:r w:rsidRPr="009E02AD">
        <w:rPr>
          <w:rFonts w:asciiTheme="majorHAnsi" w:eastAsia="Calibri" w:hAnsiTheme="majorHAnsi" w:cstheme="majorHAnsi"/>
          <w:sz w:val="26"/>
          <w:szCs w:val="26"/>
        </w:rPr>
        <w:tab/>
      </w:r>
      <w:proofErr w:type="spellStart"/>
      <w:r w:rsidRPr="009E02AD">
        <w:rPr>
          <w:rFonts w:asciiTheme="majorHAnsi" w:eastAsia="Calibri" w:hAnsiTheme="majorHAnsi" w:cstheme="majorHAnsi"/>
          <w:sz w:val="26"/>
          <w:szCs w:val="26"/>
        </w:rPr>
        <w:t>Trước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thực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trạng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một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trong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những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doanh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nghiệp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thường</w:t>
      </w:r>
      <w:proofErr w:type="spellEnd"/>
      <w:r w:rsidRPr="009E02AD">
        <w:rPr>
          <w:rFonts w:asciiTheme="majorHAnsi" w:eastAsia="Calibri" w:hAnsiTheme="majorHAnsi" w:cstheme="majorHAnsi"/>
          <w:sz w:val="26"/>
          <w:szCs w:val="26"/>
        </w:rPr>
        <w:t xml:space="preserve"> hay </w:t>
      </w:r>
      <w:proofErr w:type="spellStart"/>
      <w:r w:rsidRPr="009E02AD">
        <w:rPr>
          <w:rFonts w:asciiTheme="majorHAnsi" w:eastAsia="Calibri" w:hAnsiTheme="majorHAnsi" w:cstheme="majorHAnsi"/>
          <w:sz w:val="26"/>
          <w:szCs w:val="26"/>
        </w:rPr>
        <w:t>đặt</w:t>
      </w:r>
      <w:proofErr w:type="spellEnd"/>
      <w:r w:rsidRPr="009E02AD">
        <w:rPr>
          <w:rFonts w:asciiTheme="majorHAnsi" w:eastAsia="Calibri" w:hAnsiTheme="majorHAnsi" w:cstheme="majorHAnsi"/>
          <w:sz w:val="26"/>
          <w:szCs w:val="26"/>
        </w:rPr>
        <w:t xml:space="preserve"> ra </w:t>
      </w:r>
      <w:proofErr w:type="spellStart"/>
      <w:r w:rsidRPr="009E02AD">
        <w:rPr>
          <w:rFonts w:asciiTheme="majorHAnsi" w:eastAsia="Calibri" w:hAnsiTheme="majorHAnsi" w:cstheme="majorHAnsi"/>
          <w:sz w:val="26"/>
          <w:szCs w:val="26"/>
        </w:rPr>
        <w:t>trước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tuyển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dụng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hoặc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trong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trình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việc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chính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không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việc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cho</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thủ</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cạnh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điều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này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như</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mang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một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hiệu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tốt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bởi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giúp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hài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hòa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được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ích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doanh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nghiệp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nhưng</w:t>
      </w:r>
      <w:proofErr w:type="spellEnd"/>
      <w:r w:rsidRPr="009E02AD">
        <w:rPr>
          <w:rFonts w:asciiTheme="majorHAnsi" w:eastAsia="Calibri" w:hAnsiTheme="majorHAnsi" w:cstheme="majorHAnsi"/>
          <w:sz w:val="26"/>
          <w:szCs w:val="26"/>
        </w:rPr>
        <w:t xml:space="preserve"> song </w:t>
      </w:r>
      <w:proofErr w:type="spellStart"/>
      <w:r w:rsidRPr="009E02AD">
        <w:rPr>
          <w:rFonts w:asciiTheme="majorHAnsi" w:eastAsia="Calibri" w:hAnsiTheme="majorHAnsi" w:cstheme="majorHAnsi"/>
          <w:sz w:val="26"/>
          <w:szCs w:val="26"/>
        </w:rPr>
        <w:t>với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quyền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hội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người</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lại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thể</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bị</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chế</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bị</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ràng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buộc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bởi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chính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mình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đã</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ký</w:t>
      </w:r>
      <w:proofErr w:type="spellEnd"/>
      <w:r w:rsidRPr="009E02AD">
        <w:rPr>
          <w:rFonts w:asciiTheme="majorHAnsi" w:eastAsia="Calibri" w:hAnsiTheme="majorHAnsi" w:cstheme="majorHAnsi"/>
          <w:sz w:val="26"/>
          <w:szCs w:val="26"/>
        </w:rPr>
        <w:t xml:space="preserve">. </w:t>
      </w:r>
    </w:p>
    <w:p w14:paraId="500D6919" w14:textId="77777777" w:rsidR="00973003" w:rsidRPr="009E02AD" w:rsidRDefault="00973003" w:rsidP="00641849">
      <w:pPr>
        <w:spacing w:before="120" w:after="120" w:line="312" w:lineRule="auto"/>
        <w:contextualSpacing/>
        <w:jc w:val="both"/>
        <w:rPr>
          <w:rFonts w:asciiTheme="majorHAnsi" w:eastAsia="Calibri" w:hAnsiTheme="majorHAnsi" w:cstheme="majorHAnsi"/>
          <w:sz w:val="26"/>
          <w:szCs w:val="26"/>
        </w:rPr>
      </w:pPr>
      <w:r w:rsidRPr="009E02AD">
        <w:rPr>
          <w:rFonts w:asciiTheme="majorHAnsi" w:eastAsia="Calibri" w:hAnsiTheme="majorHAnsi" w:cstheme="majorHAnsi"/>
          <w:sz w:val="26"/>
          <w:szCs w:val="26"/>
        </w:rPr>
        <w:tab/>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này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hiện</w:t>
      </w:r>
      <w:proofErr w:type="spellEnd"/>
      <w:r w:rsidRPr="009E02AD">
        <w:rPr>
          <w:rFonts w:asciiTheme="majorHAnsi" w:eastAsia="Calibri" w:hAnsiTheme="majorHAnsi" w:cstheme="majorHAnsi"/>
          <w:sz w:val="26"/>
          <w:szCs w:val="26"/>
        </w:rPr>
        <w:t xml:space="preserve"> nay </w:t>
      </w:r>
      <w:proofErr w:type="spellStart"/>
      <w:r w:rsidRPr="009E02AD">
        <w:rPr>
          <w:rFonts w:asciiTheme="majorHAnsi" w:eastAsia="Calibri" w:hAnsiTheme="majorHAnsi" w:cstheme="majorHAnsi"/>
          <w:sz w:val="26"/>
          <w:szCs w:val="26"/>
        </w:rPr>
        <w:t>vẫn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còn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gây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nên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nhiều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bởi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ích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thường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chỉ</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thuộc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phía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công</w:t>
      </w:r>
      <w:proofErr w:type="spellEnd"/>
      <w:r w:rsidRPr="009E02AD">
        <w:rPr>
          <w:rFonts w:asciiTheme="majorHAnsi" w:eastAsia="Calibri" w:hAnsiTheme="majorHAnsi" w:cstheme="majorHAnsi"/>
          <w:sz w:val="26"/>
          <w:szCs w:val="26"/>
        </w:rPr>
        <w:t xml:space="preserve"> ty, </w:t>
      </w:r>
      <w:proofErr w:type="spellStart"/>
      <w:r w:rsidRPr="009E02AD">
        <w:rPr>
          <w:rFonts w:asciiTheme="majorHAnsi" w:eastAsia="Calibri" w:hAnsiTheme="majorHAnsi" w:cstheme="majorHAnsi"/>
          <w:sz w:val="26"/>
          <w:szCs w:val="26"/>
        </w:rPr>
        <w:t>doanh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nghiệp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sử</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dụng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người</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Người</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đã</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ký</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này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nhưng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cảm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thấy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không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hợp</w:t>
      </w:r>
      <w:proofErr w:type="spellEnd"/>
      <w:r w:rsidRPr="009E02AD">
        <w:rPr>
          <w:rFonts w:asciiTheme="majorHAnsi" w:eastAsia="Calibri" w:hAnsiTheme="majorHAnsi" w:cstheme="majorHAnsi"/>
          <w:sz w:val="26"/>
          <w:szCs w:val="26"/>
        </w:rPr>
        <w:t xml:space="preserve"> ở </w:t>
      </w:r>
      <w:proofErr w:type="spellStart"/>
      <w:r w:rsidRPr="009E02AD">
        <w:rPr>
          <w:rFonts w:asciiTheme="majorHAnsi" w:eastAsia="Calibri" w:hAnsiTheme="majorHAnsi" w:cstheme="majorHAnsi"/>
          <w:sz w:val="26"/>
          <w:szCs w:val="26"/>
        </w:rPr>
        <w:t>vị</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trí</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trong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công</w:t>
      </w:r>
      <w:proofErr w:type="spellEnd"/>
      <w:r w:rsidRPr="009E02AD">
        <w:rPr>
          <w:rFonts w:asciiTheme="majorHAnsi" w:eastAsia="Calibri" w:hAnsiTheme="majorHAnsi" w:cstheme="majorHAnsi"/>
          <w:sz w:val="26"/>
          <w:szCs w:val="26"/>
        </w:rPr>
        <w:t xml:space="preserve"> ty </w:t>
      </w:r>
      <w:proofErr w:type="spellStart"/>
      <w:r w:rsidRPr="009E02AD">
        <w:rPr>
          <w:rFonts w:asciiTheme="majorHAnsi" w:eastAsia="Calibri" w:hAnsiTheme="majorHAnsi" w:cstheme="majorHAnsi"/>
          <w:sz w:val="26"/>
          <w:szCs w:val="26"/>
        </w:rPr>
        <w:t>muốn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nhảy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việc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thì</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sẽ</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rắc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rối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dễ</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dính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vào</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những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ràng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buộc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pháp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lý</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bất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lợi</w:t>
      </w:r>
      <w:proofErr w:type="spellEnd"/>
      <w:r w:rsidRPr="009E02AD">
        <w:rPr>
          <w:rFonts w:asciiTheme="majorHAnsi" w:eastAsia="Calibri" w:hAnsiTheme="majorHAnsi" w:cstheme="majorHAnsi"/>
          <w:sz w:val="26"/>
          <w:szCs w:val="26"/>
        </w:rPr>
        <w:t>.</w:t>
      </w:r>
    </w:p>
    <w:p w14:paraId="0419D610" w14:textId="6E35D2B7" w:rsidR="002E2EFC" w:rsidRDefault="00973003" w:rsidP="00641849">
      <w:pPr>
        <w:spacing w:before="120" w:after="120" w:line="312" w:lineRule="auto"/>
        <w:contextualSpacing/>
        <w:jc w:val="both"/>
        <w:rPr>
          <w:rFonts w:eastAsia="Calibri"/>
        </w:rPr>
      </w:pPr>
      <w:r w:rsidRPr="009E02AD">
        <w:rPr>
          <w:rFonts w:asciiTheme="majorHAnsi" w:eastAsia="Calibri" w:hAnsiTheme="majorHAnsi" w:cstheme="majorHAnsi"/>
          <w:sz w:val="26"/>
          <w:szCs w:val="26"/>
        </w:rPr>
        <w:tab/>
      </w:r>
      <w:proofErr w:type="spellStart"/>
      <w:r w:rsidRPr="009E02AD">
        <w:rPr>
          <w:rFonts w:asciiTheme="majorHAnsi" w:eastAsia="Calibri" w:hAnsiTheme="majorHAnsi" w:cstheme="majorHAnsi"/>
          <w:sz w:val="26"/>
          <w:szCs w:val="26"/>
        </w:rPr>
        <w:t>Dựa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trên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những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bản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thật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này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bài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tiểu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sẽ</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rõ</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không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việc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cho</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thủ</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cạnh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sau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khi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chấm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dứt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quan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hệ</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có</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giá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trị</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pháp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lý</w:t>
      </w:r>
      <w:proofErr w:type="spellEnd"/>
      <w:r w:rsidRPr="009E02AD">
        <w:rPr>
          <w:rFonts w:asciiTheme="majorHAnsi" w:eastAsia="Calibri" w:hAnsiTheme="majorHAnsi" w:cstheme="majorHAnsi"/>
          <w:sz w:val="26"/>
          <w:szCs w:val="26"/>
        </w:rPr>
        <w:t xml:space="preserve"> hay </w:t>
      </w:r>
      <w:proofErr w:type="spellStart"/>
      <w:r w:rsidRPr="009E02AD">
        <w:rPr>
          <w:rFonts w:asciiTheme="majorHAnsi" w:eastAsia="Calibri" w:hAnsiTheme="majorHAnsi" w:cstheme="majorHAnsi"/>
          <w:sz w:val="26"/>
          <w:szCs w:val="26"/>
        </w:rPr>
        <w:t>không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theo</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pháp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luật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Việt</w:t>
      </w:r>
      <w:proofErr w:type="spellEnd"/>
      <w:r w:rsidRPr="009E02AD">
        <w:rPr>
          <w:rFonts w:asciiTheme="majorHAnsi" w:eastAsia="Calibri" w:hAnsiTheme="majorHAnsi" w:cstheme="majorHAnsi"/>
          <w:sz w:val="26"/>
          <w:szCs w:val="26"/>
        </w:rPr>
        <w:t xml:space="preserve"> Nam? </w:t>
      </w:r>
      <w:proofErr w:type="spellStart"/>
      <w:r w:rsidRPr="009E02AD">
        <w:rPr>
          <w:rFonts w:asciiTheme="majorHAnsi" w:eastAsia="Calibri" w:hAnsiTheme="majorHAnsi" w:cstheme="majorHAnsi"/>
          <w:sz w:val="26"/>
          <w:szCs w:val="26"/>
        </w:rPr>
        <w:t>Nội</w:t>
      </w:r>
      <w:proofErr w:type="spellEnd"/>
      <w:r w:rsidRPr="009E02AD">
        <w:rPr>
          <w:rFonts w:asciiTheme="majorHAnsi" w:eastAsia="Calibri" w:hAnsiTheme="majorHAnsi" w:cstheme="majorHAnsi"/>
          <w:sz w:val="26"/>
          <w:szCs w:val="26"/>
        </w:rPr>
        <w:t xml:space="preserve"> dung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bài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tiểu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xoay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yếu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tố</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để</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phân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tích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kỹ</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thứ</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nhất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các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quy</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định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pháp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luật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hiện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hành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quyền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tự</w:t>
      </w:r>
      <w:proofErr w:type="spellEnd"/>
      <w:r w:rsidRPr="009E02AD">
        <w:rPr>
          <w:rFonts w:asciiTheme="majorHAnsi" w:eastAsia="Calibri" w:hAnsiTheme="majorHAnsi" w:cstheme="majorHAnsi"/>
          <w:sz w:val="26"/>
          <w:szCs w:val="26"/>
        </w:rPr>
        <w:t xml:space="preserve"> do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cũng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như</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quyền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sở</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hữu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tài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sản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trí</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tuệ</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bí</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mật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doanh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nghiệp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thứ</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hai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thực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tiễn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xét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xử</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trong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các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vụ</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đã</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được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tòa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giải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quyết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như</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lệ</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số</w:t>
      </w:r>
      <w:proofErr w:type="spellEnd"/>
      <w:r w:rsidRPr="009E02AD">
        <w:rPr>
          <w:rFonts w:asciiTheme="majorHAnsi" w:eastAsia="Calibri" w:hAnsiTheme="majorHAnsi" w:cstheme="majorHAnsi"/>
          <w:sz w:val="26"/>
          <w:szCs w:val="26"/>
        </w:rPr>
        <w:t xml:space="preserve"> 69/2023/AL hay </w:t>
      </w:r>
      <w:proofErr w:type="spellStart"/>
      <w:r w:rsidRPr="009E02AD">
        <w:rPr>
          <w:rFonts w:asciiTheme="majorHAnsi" w:eastAsia="Calibri" w:hAnsiTheme="majorHAnsi" w:cstheme="majorHAnsi"/>
          <w:sz w:val="26"/>
          <w:szCs w:val="26"/>
        </w:rPr>
        <w:t>Bản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thẩm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số</w:t>
      </w:r>
      <w:proofErr w:type="spellEnd"/>
      <w:r w:rsidRPr="009E02AD">
        <w:rPr>
          <w:rFonts w:asciiTheme="majorHAnsi" w:eastAsia="Calibri" w:hAnsiTheme="majorHAnsi" w:cstheme="majorHAnsi"/>
          <w:sz w:val="26"/>
          <w:szCs w:val="26"/>
        </w:rPr>
        <w:t xml:space="preserve"> 09/2010/LĐ-ST </w:t>
      </w:r>
      <w:proofErr w:type="spellStart"/>
      <w:r w:rsidRPr="009E02AD">
        <w:rPr>
          <w:rFonts w:asciiTheme="majorHAnsi" w:eastAsia="Calibri" w:hAnsiTheme="majorHAnsi" w:cstheme="majorHAnsi"/>
          <w:sz w:val="26"/>
          <w:szCs w:val="26"/>
        </w:rPr>
        <w:t>ngày</w:t>
      </w:r>
      <w:proofErr w:type="spellEnd"/>
      <w:r w:rsidRPr="009E02AD">
        <w:rPr>
          <w:rFonts w:asciiTheme="majorHAnsi" w:eastAsia="Calibri" w:hAnsiTheme="majorHAnsi" w:cstheme="majorHAnsi"/>
          <w:sz w:val="26"/>
          <w:szCs w:val="26"/>
        </w:rPr>
        <w:t xml:space="preserve"> 10/12/2010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Toà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án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nhân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dân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huyện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Đức</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Hoà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tỉnh</w:t>
      </w:r>
      <w:proofErr w:type="spellEnd"/>
      <w:r w:rsidRPr="009E02AD">
        <w:rPr>
          <w:rFonts w:asciiTheme="majorHAnsi" w:eastAsia="Calibri" w:hAnsiTheme="majorHAnsi" w:cstheme="majorHAnsi"/>
          <w:sz w:val="26"/>
          <w:szCs w:val="26"/>
        </w:rPr>
        <w:t xml:space="preserve"> Long An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chấp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chấm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dứt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hợp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đồng</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với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thủ</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cạnh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cuối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cùng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quan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điểm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nhân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nhóm</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giá</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trị</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pháp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lý</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của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bản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thỏa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thuận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đồng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thời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đưa</w:t>
      </w:r>
      <w:proofErr w:type="spellEnd"/>
      <w:r w:rsidRPr="009E02AD">
        <w:rPr>
          <w:rFonts w:asciiTheme="majorHAnsi" w:eastAsia="Calibri" w:hAnsiTheme="majorHAnsi" w:cstheme="majorHAnsi"/>
          <w:sz w:val="26"/>
          <w:szCs w:val="26"/>
        </w:rPr>
        <w:t xml:space="preserve"> ra </w:t>
      </w:r>
      <w:proofErr w:type="spellStart"/>
      <w:r w:rsidRPr="009E02AD">
        <w:rPr>
          <w:rFonts w:asciiTheme="majorHAnsi" w:eastAsia="Calibri" w:hAnsiTheme="majorHAnsi" w:cstheme="majorHAnsi"/>
          <w:sz w:val="26"/>
          <w:szCs w:val="26"/>
        </w:rPr>
        <w:t>hướng</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tối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ưu</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nhất</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cho</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vấn</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đề</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hài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hòa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lợi</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ích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nghĩa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vụ</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giữa</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doanh</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nghiệp</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và</w:t>
      </w:r>
      <w:proofErr w:type="spellEnd"/>
      <w:r w:rsidRPr="009E02AD">
        <w:rPr>
          <w:rFonts w:asciiTheme="majorHAnsi" w:eastAsia="Calibri" w:hAnsiTheme="majorHAnsi" w:cstheme="majorHAnsi"/>
          <w:sz w:val="26"/>
          <w:szCs w:val="26"/>
        </w:rPr>
        <w:t xml:space="preserve"> </w:t>
      </w:r>
      <w:proofErr w:type="spellStart"/>
      <w:r w:rsidRPr="009E02AD">
        <w:rPr>
          <w:rFonts w:asciiTheme="majorHAnsi" w:eastAsia="Calibri" w:hAnsiTheme="majorHAnsi" w:cstheme="majorHAnsi"/>
          <w:sz w:val="26"/>
          <w:szCs w:val="26"/>
        </w:rPr>
        <w:t>người</w:t>
      </w:r>
      <w:proofErr w:type="spellEnd"/>
      <w:r w:rsidRPr="009E02AD">
        <w:rPr>
          <w:rFonts w:asciiTheme="majorHAnsi" w:eastAsia="Calibri" w:hAnsiTheme="majorHAnsi" w:cstheme="majorHAnsi"/>
          <w:sz w:val="26"/>
          <w:szCs w:val="26"/>
        </w:rPr>
        <w:t xml:space="preserve"> lao </w:t>
      </w:r>
      <w:proofErr w:type="spellStart"/>
      <w:r w:rsidRPr="009E02AD">
        <w:rPr>
          <w:rFonts w:asciiTheme="majorHAnsi" w:eastAsia="Calibri" w:hAnsiTheme="majorHAnsi" w:cstheme="majorHAnsi"/>
          <w:sz w:val="26"/>
          <w:szCs w:val="26"/>
        </w:rPr>
        <w:t>động</w:t>
      </w:r>
      <w:proofErr w:type="spellEnd"/>
      <w:r w:rsidRPr="009E02AD">
        <w:rPr>
          <w:rFonts w:asciiTheme="majorHAnsi" w:eastAsia="Calibri" w:hAnsiTheme="majorHAnsi" w:cstheme="majorHAnsi"/>
          <w:sz w:val="26"/>
          <w:szCs w:val="26"/>
        </w:rPr>
        <w:t>.</w:t>
      </w:r>
    </w:p>
    <w:p w14:paraId="340B1137" w14:textId="2C3EE667" w:rsidR="00EA1CBF" w:rsidRPr="00310CA7" w:rsidRDefault="00310CA7" w:rsidP="00641849">
      <w:pPr>
        <w:pStyle w:val="Heading1"/>
        <w:spacing w:before="120" w:line="312" w:lineRule="auto"/>
        <w:contextualSpacing/>
        <w:rPr>
          <w:rFonts w:eastAsia="Calibri" w:cstheme="majorHAnsi"/>
          <w:szCs w:val="26"/>
        </w:rPr>
      </w:pPr>
      <w:bookmarkStart w:id="1" w:name="_Toc227349395"/>
      <w:r w:rsidRPr="00310CA7">
        <w:lastRenderedPageBreak/>
        <w:t>2</w:t>
      </w:r>
      <w:r w:rsidRPr="00310CA7">
        <w:rPr>
          <w:rStyle w:val="Heading1Char"/>
          <w:b/>
        </w:rPr>
        <w:t>.</w:t>
      </w:r>
      <w:r w:rsidR="009B5269" w:rsidRPr="00310CA7">
        <w:t>PHẦN NỘI DUNG</w:t>
      </w:r>
      <w:bookmarkEnd w:id="1"/>
    </w:p>
    <w:p w14:paraId="1B602E11" w14:textId="419062F7" w:rsidR="00560CA0" w:rsidRPr="00CB4A4D" w:rsidRDefault="00560CA0" w:rsidP="00641849">
      <w:pPr>
        <w:pStyle w:val="Heading2"/>
        <w:spacing w:before="120" w:line="312" w:lineRule="auto"/>
        <w:contextualSpacing/>
        <w:rPr>
          <w:rFonts w:cstheme="majorHAnsi"/>
          <w:b w:val="0"/>
          <w:bCs/>
          <w:szCs w:val="26"/>
          <w:lang w:val="vi-VN"/>
        </w:rPr>
      </w:pPr>
      <w:bookmarkStart w:id="2" w:name="_Toc227349396"/>
      <w:r w:rsidRPr="00CB4A4D">
        <w:rPr>
          <w:rFonts w:cstheme="majorHAnsi"/>
          <w:b w:val="0"/>
          <w:bCs/>
          <w:szCs w:val="26"/>
          <w:lang w:val="vi-VN"/>
        </w:rPr>
        <w:t xml:space="preserve">2.1. </w:t>
      </w:r>
      <w:r w:rsidR="00310CA7" w:rsidRPr="00D86700">
        <w:rPr>
          <w:szCs w:val="26"/>
          <w:lang w:val="vi-VN"/>
        </w:rPr>
        <w:t>Hiệu lực của thoả thuận không làm việc cho đối thủ cạnh tranh theo quy định pháp luật lao động</w:t>
      </w:r>
      <w:bookmarkEnd w:id="2"/>
    </w:p>
    <w:p w14:paraId="53D401B7" w14:textId="77777777" w:rsidR="00560CA0" w:rsidRPr="009E02AD" w:rsidRDefault="00560CA0" w:rsidP="00641849">
      <w:pPr>
        <w:pStyle w:val="Heading3"/>
        <w:spacing w:before="120" w:line="312" w:lineRule="auto"/>
        <w:contextualSpacing/>
        <w:rPr>
          <w:rFonts w:asciiTheme="majorHAnsi" w:hAnsiTheme="majorHAnsi" w:cstheme="majorHAnsi"/>
          <w:szCs w:val="26"/>
          <w:lang w:val="vi-VN"/>
        </w:rPr>
      </w:pPr>
      <w:bookmarkStart w:id="3" w:name="_Toc227349397"/>
      <w:r w:rsidRPr="009E02AD">
        <w:rPr>
          <w:rFonts w:asciiTheme="majorHAnsi" w:hAnsiTheme="majorHAnsi" w:cstheme="majorHAnsi"/>
          <w:szCs w:val="26"/>
          <w:lang w:val="vi-VN"/>
        </w:rPr>
        <w:t>2.1.1. Khái niệm thoả thuận không làm việc cho đối thủ cạnh</w:t>
      </w:r>
      <w:bookmarkEnd w:id="3"/>
      <w:r w:rsidRPr="009E02AD">
        <w:rPr>
          <w:rFonts w:asciiTheme="majorHAnsi" w:hAnsiTheme="majorHAnsi" w:cstheme="majorHAnsi"/>
          <w:szCs w:val="26"/>
          <w:lang w:val="vi-VN"/>
        </w:rPr>
        <w:t xml:space="preserve"> </w:t>
      </w:r>
    </w:p>
    <w:p w14:paraId="0752A486"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Pháp luật Việt Nam hiện nay chưa quy định rõ “thỏa thuận không cạnh tranh” là gì. Nhưng chúng ta có thể hiểu thỏa thuận không cạnh tranh là một bản cam kết giữa doanh nghiệp với người lao động được ký kết trước hoặc trong thời gian làm việc. Thỏa thuận này nhằm mục đích bảo vệ thông tin và lợi ích kinh doanh của doanh nghiệp, tránh việc mất bí mật công nghệ, công thức sản phẩm,…</w:t>
      </w:r>
    </w:p>
    <w:p w14:paraId="087E5065"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Các nội dung chính trong văn bản thỏa thuận thường bao gồm:</w:t>
      </w:r>
    </w:p>
    <w:p w14:paraId="70DEF081"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Thứ nhất</w:t>
      </w:r>
      <w:r w:rsidRPr="009E02AD">
        <w:rPr>
          <w:rFonts w:asciiTheme="majorHAnsi" w:hAnsiTheme="majorHAnsi" w:cstheme="majorHAnsi"/>
          <w:iCs/>
          <w:sz w:val="26"/>
          <w:szCs w:val="26"/>
          <w:lang w:val="vi-VN"/>
        </w:rPr>
        <w:t>, phạm vi không gian và giới hạn thời gian hiệu lực. Doanh nghiệp hoặc công ty sẽ quy định rõ thời gian mà cam kết có hiệu lực tính từ khi người lao động rời khỏi doanh nghiệp. Phạm vi không gian cũng sẽ được nêu rõ trong cam kết, có thể là liệt kê các công ty bên thứ ba mà người lao động không được làm việc hoặc một vùng khu vực ví dụ: không được làm ở công ty X trong nước; hoặc phạm vi cũng có thể lớn hơn ở quy mô toàn cầu.</w:t>
      </w:r>
    </w:p>
    <w:p w14:paraId="33BD7F72"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Thứ hai</w:t>
      </w:r>
      <w:r w:rsidRPr="009E02AD">
        <w:rPr>
          <w:rFonts w:asciiTheme="majorHAnsi" w:hAnsiTheme="majorHAnsi" w:cstheme="majorHAnsi"/>
          <w:iCs/>
          <w:sz w:val="26"/>
          <w:szCs w:val="26"/>
          <w:lang w:val="vi-VN"/>
        </w:rPr>
        <w:t xml:space="preserve">, vị trí công việc mà người lao động không được làm ở công ty đối thủ. Nhiều doanh nghiệp sẽ quy định cụ thể trong bản cam kết ở các vị trí đặc thù và mang tính bảo mật khi người lao động đảm nhiệm. </w:t>
      </w:r>
    </w:p>
    <w:p w14:paraId="07CF188D"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Thứ ba</w:t>
      </w:r>
      <w:r w:rsidRPr="009E02AD">
        <w:rPr>
          <w:rFonts w:asciiTheme="majorHAnsi" w:hAnsiTheme="majorHAnsi" w:cstheme="majorHAnsi"/>
          <w:iCs/>
          <w:sz w:val="26"/>
          <w:szCs w:val="26"/>
          <w:lang w:val="vi-VN"/>
        </w:rPr>
        <w:t>, phạt vi phạm và thỏa thuận bồi thường. NLĐ có thể sẽ bị phạt nếu vi phạm các điều khoản của bản cam kết, hình thức phạt vi phạm sẽ được doanh nghiệp đề cập trong bản cam kết. Việc bồi thường diễn ra khi NLĐ đã vi phạm và gây hậu quả làm thất thoát hoặc tiêu cực đối với doanh nghiệp. Cũng có trường hợp thỏa thuận bồi thường là do doanh nghiệp bồi thường cho NLĐ khi không được làm việc ở vị trí đó.</w:t>
      </w:r>
    </w:p>
    <w:p w14:paraId="2EED8E6C"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Thứ tư</w:t>
      </w:r>
      <w:r w:rsidRPr="009E02AD">
        <w:rPr>
          <w:rFonts w:asciiTheme="majorHAnsi" w:hAnsiTheme="majorHAnsi" w:cstheme="majorHAnsi"/>
          <w:iCs/>
          <w:sz w:val="26"/>
          <w:szCs w:val="26"/>
          <w:lang w:val="vi-VN"/>
        </w:rPr>
        <w:t>, các hành vi vi phạm cụ thể. Doanh nghiệp sẽ quy định các hành vi được xem là vi phạm tính bảo mật, làm tiết lộ bí mật công nghệ, rò rỉ thông tin của doanh nghiệp cho đối thủ,… sẽ được đính kèm theo bản thỏa thuận.</w:t>
      </w:r>
    </w:p>
    <w:p w14:paraId="6A7D9DB9" w14:textId="77777777" w:rsidR="00560CA0" w:rsidRPr="009E02AD" w:rsidRDefault="00560CA0" w:rsidP="00641849">
      <w:pPr>
        <w:pStyle w:val="ListParagraph"/>
        <w:spacing w:before="120" w:after="120" w:line="312" w:lineRule="auto"/>
        <w:ind w:left="0" w:firstLine="567"/>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Vì hiện nay pháp luật Việt Nam chưa quy định rõ về các nội dung trong thỏa thuận không cạnh tranh, nên văn bản này được gọi là thỏa thuận hoặc cam kết, do doanh nghiệp và người lao động thống nhất, điều chỉnh với nhau dựa trên cơ sở bình đẳng về quyền và lợi ích của NLĐ và của doanh nghiệp. Bản thỏa thuận giúp tạo cơ chế xử lý khi phát sinh các vấn đề gây tiêu cực cho doanh nghiệp hoặc cho người lao </w:t>
      </w:r>
      <w:r w:rsidRPr="009E02AD">
        <w:rPr>
          <w:rFonts w:asciiTheme="majorHAnsi" w:hAnsiTheme="majorHAnsi" w:cstheme="majorHAnsi"/>
          <w:iCs/>
          <w:sz w:val="26"/>
          <w:szCs w:val="26"/>
          <w:lang w:val="vi-VN"/>
        </w:rPr>
        <w:lastRenderedPageBreak/>
        <w:t>động, đảm bảo tính minh bạch, tạo môi trường cạnh tranh lành mạnh cho hệ sinh thái các doanh nghiệp nói chung.</w:t>
      </w:r>
    </w:p>
    <w:p w14:paraId="65BD5DFE" w14:textId="77777777" w:rsidR="00E72230" w:rsidRPr="009E02AD" w:rsidRDefault="00E72230" w:rsidP="00641849">
      <w:pPr>
        <w:pStyle w:val="Heading3"/>
        <w:spacing w:before="120" w:line="312" w:lineRule="auto"/>
        <w:contextualSpacing/>
        <w:rPr>
          <w:rFonts w:asciiTheme="majorHAnsi" w:hAnsiTheme="majorHAnsi" w:cstheme="majorHAnsi"/>
          <w:szCs w:val="26"/>
          <w:lang w:val="vi-VN"/>
        </w:rPr>
      </w:pPr>
      <w:bookmarkStart w:id="4" w:name="_Toc227349398"/>
      <w:r w:rsidRPr="009E02AD">
        <w:rPr>
          <w:rFonts w:asciiTheme="majorHAnsi" w:hAnsiTheme="majorHAnsi" w:cstheme="majorHAnsi"/>
          <w:szCs w:val="26"/>
          <w:lang w:val="vi-VN"/>
        </w:rPr>
        <w:t>2.1.2. Quan điểm của một số quốc gia trên thế giới về tính hợp pháp của thỏa thuận không cạnh tranh trong lĩnh vực lao động</w:t>
      </w:r>
      <w:bookmarkEnd w:id="4"/>
    </w:p>
    <w:p w14:paraId="2CCBC971"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Thỏa thuận không cạnh tranh (NCA - Non-Compete Agreement) trong lĩnh vực lao động luôn là tâm điểm của một cuộc tranh luận pháp lý dai dẳng. Một bên là quyền bảo vệ bí mật kinh doanh và lợi thế cạnh tranh của doanh nghiệp, bên còn lại là quyền tự do làm việc và mưu sinh của người lao động. Vì sự xung đột lợi ích cốt lõi này, quan điểm pháp lý của các quốc gia trên thế giới có sự phân hóa rất lớn, từ việc cấm hoàn toàn cho đến cho phép nhưng kèm theo các điều kiện vô cùng khắt khe. Dưới đây là bức tranh pháp lý tại một số quốc gia và khu vực tiêu biểu trên thế giới.</w:t>
      </w:r>
    </w:p>
    <w:p w14:paraId="20FBCAAC"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Đầu tiên là Hợp chủng quốc Hoa Kỳ (Mỹ) theo hướng Phân hóa pháp lý cấp bang và xung đột thẩm quyền liên bang. Tình hình pháp lý đối với Thỏa thuận không cạnh tranh (NCA) tại Hoa Kỳ thể hiện sự phân hóa sâu sắc, chủ yếu phụ thuộc vào hệ thống pháp luật của từng tiểu bang, tạo ra một bức tranh pháp lý đa nguyên.</w:t>
      </w:r>
    </w:p>
    <w:p w14:paraId="769ADB0F" w14:textId="31FBA6E2"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i/>
          <w:iCs/>
          <w:sz w:val="26"/>
          <w:szCs w:val="26"/>
          <w:lang w:val="vi-VN"/>
        </w:rPr>
        <w:t xml:space="preserve">      Thứ nhất</w:t>
      </w:r>
      <w:r w:rsidR="00973003" w:rsidRPr="009E02AD">
        <w:rPr>
          <w:rFonts w:asciiTheme="majorHAnsi" w:hAnsiTheme="majorHAnsi" w:cstheme="majorHAnsi"/>
          <w:sz w:val="26"/>
          <w:szCs w:val="26"/>
          <w:lang w:val="vi-VN"/>
        </w:rPr>
        <w:t>,</w:t>
      </w:r>
      <w:r w:rsidRPr="009E02AD">
        <w:rPr>
          <w:rFonts w:asciiTheme="majorHAnsi" w:hAnsiTheme="majorHAnsi" w:cstheme="majorHAnsi"/>
          <w:sz w:val="26"/>
          <w:szCs w:val="26"/>
          <w:lang w:val="vi-VN"/>
        </w:rPr>
        <w:t xml:space="preserve"> nhóm bang cấm tuyệt đối, điển hình là bang California</w:t>
      </w:r>
      <w:r w:rsidRPr="009E02AD">
        <w:rPr>
          <w:rStyle w:val="FootnoteReference"/>
          <w:rFonts w:asciiTheme="majorHAnsi" w:hAnsiTheme="majorHAnsi" w:cstheme="majorHAnsi"/>
          <w:sz w:val="26"/>
          <w:szCs w:val="26"/>
        </w:rPr>
        <w:footnoteReference w:id="1"/>
      </w:r>
      <w:r w:rsidRPr="009E02AD">
        <w:rPr>
          <w:rFonts w:asciiTheme="majorHAnsi" w:hAnsiTheme="majorHAnsi" w:cstheme="majorHAnsi"/>
          <w:sz w:val="26"/>
          <w:szCs w:val="26"/>
          <w:lang w:val="vi-VN"/>
        </w:rPr>
        <w:t>, cùng với North Dakota</w:t>
      </w:r>
      <w:r w:rsidRPr="009E02AD">
        <w:rPr>
          <w:rStyle w:val="FootnoteReference"/>
          <w:rFonts w:asciiTheme="majorHAnsi" w:hAnsiTheme="majorHAnsi" w:cstheme="majorHAnsi"/>
          <w:sz w:val="26"/>
          <w:szCs w:val="26"/>
        </w:rPr>
        <w:footnoteReference w:id="2"/>
      </w:r>
      <w:r w:rsidRPr="009E02AD">
        <w:rPr>
          <w:rFonts w:asciiTheme="majorHAnsi" w:hAnsiTheme="majorHAnsi" w:cstheme="majorHAnsi"/>
          <w:sz w:val="26"/>
          <w:szCs w:val="26"/>
          <w:lang w:val="vi-VN"/>
        </w:rPr>
        <w:t xml:space="preserve"> và Oklahoma</w:t>
      </w:r>
      <w:r w:rsidRPr="009E02AD">
        <w:rPr>
          <w:rStyle w:val="FootnoteReference"/>
          <w:rFonts w:asciiTheme="majorHAnsi" w:hAnsiTheme="majorHAnsi" w:cstheme="majorHAnsi"/>
          <w:sz w:val="26"/>
          <w:szCs w:val="26"/>
        </w:rPr>
        <w:footnoteReference w:id="3"/>
      </w:r>
      <w:r w:rsidRPr="009E02AD">
        <w:rPr>
          <w:rFonts w:asciiTheme="majorHAnsi" w:hAnsiTheme="majorHAnsi" w:cstheme="majorHAnsi"/>
          <w:sz w:val="26"/>
          <w:szCs w:val="26"/>
          <w:lang w:val="vi-VN"/>
        </w:rPr>
        <w:t>. Dựa trên các quy định pháp luật sở tại, mọi thỏa thuận mang tính chất cản trở quyền tự do hành nghề hoặc kinh doanh của cá nhân đều bị tuyên vô hiệu (ngoại trừ một số trường hợp đặc thù mang tính hạn hẹp như mua bán sáp nhập doanh nghiệp). Cơ chế pháp lý mở này được giới học giả đánh giá là nhân tố cốt lõi thúc đẩy sự phát triển của Thung lũng Silicon, thông qua việc tối ưu hóa sự luân chuyển tự do của nguồn nhân lực chất lượng cao.</w:t>
      </w:r>
    </w:p>
    <w:p w14:paraId="2DD2BF98" w14:textId="36631A0B"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w:t>
      </w:r>
      <w:r w:rsidRPr="009E02AD">
        <w:rPr>
          <w:rFonts w:asciiTheme="majorHAnsi" w:hAnsiTheme="majorHAnsi" w:cstheme="majorHAnsi"/>
          <w:i/>
          <w:iCs/>
          <w:sz w:val="26"/>
          <w:szCs w:val="26"/>
          <w:lang w:val="vi-VN"/>
        </w:rPr>
        <w:t>Thứ hai</w:t>
      </w:r>
      <w:r w:rsidR="00973003" w:rsidRPr="009E02AD">
        <w:rPr>
          <w:rFonts w:asciiTheme="majorHAnsi" w:hAnsiTheme="majorHAnsi" w:cstheme="majorHAnsi"/>
          <w:sz w:val="26"/>
          <w:szCs w:val="26"/>
          <w:lang w:val="vi-VN"/>
        </w:rPr>
        <w:t>,</w:t>
      </w:r>
      <w:r w:rsidRPr="009E02AD">
        <w:rPr>
          <w:rFonts w:asciiTheme="majorHAnsi" w:hAnsiTheme="majorHAnsi" w:cstheme="majorHAnsi"/>
          <w:sz w:val="26"/>
          <w:szCs w:val="26"/>
          <w:lang w:val="vi-VN"/>
        </w:rPr>
        <w:t xml:space="preserve"> nhóm bang áp dụng có điều kiện, phần lớn các bang còn lại công nhận hiệu lực của NCA</w:t>
      </w:r>
      <w:r w:rsidRPr="009E02AD">
        <w:rPr>
          <w:rStyle w:val="FootnoteReference"/>
          <w:rFonts w:asciiTheme="majorHAnsi" w:hAnsiTheme="majorHAnsi" w:cstheme="majorHAnsi"/>
          <w:sz w:val="26"/>
          <w:szCs w:val="26"/>
        </w:rPr>
        <w:footnoteReference w:id="4"/>
      </w:r>
      <w:r w:rsidRPr="009E02AD">
        <w:rPr>
          <w:rFonts w:asciiTheme="majorHAnsi" w:hAnsiTheme="majorHAnsi" w:cstheme="majorHAnsi"/>
          <w:sz w:val="26"/>
          <w:szCs w:val="26"/>
          <w:vertAlign w:val="superscript"/>
          <w:lang w:val="vi-VN"/>
        </w:rPr>
        <w:t xml:space="preserve"> </w:t>
      </w:r>
      <w:r w:rsidRPr="009E02AD">
        <w:rPr>
          <w:rFonts w:asciiTheme="majorHAnsi" w:hAnsiTheme="majorHAnsi" w:cstheme="majorHAnsi"/>
          <w:sz w:val="26"/>
          <w:szCs w:val="26"/>
          <w:lang w:val="vi-VN"/>
        </w:rPr>
        <w:t xml:space="preserve">song đi kèm với cơ chế giám sát tư pháp chặt chẽ về tính "hợp lý" (reasonableness) liên quan đến giới hạn thời gian (thông thường từ 6 đến 24 </w:t>
      </w:r>
      <w:r w:rsidRPr="009E02AD">
        <w:rPr>
          <w:rFonts w:asciiTheme="majorHAnsi" w:hAnsiTheme="majorHAnsi" w:cstheme="majorHAnsi"/>
          <w:sz w:val="26"/>
          <w:szCs w:val="26"/>
          <w:lang w:val="vi-VN"/>
        </w:rPr>
        <w:lastRenderedPageBreak/>
        <w:t>tháng) và không gian địa lý</w:t>
      </w:r>
      <w:r w:rsidRPr="009E02AD">
        <w:rPr>
          <w:rStyle w:val="FootnoteReference"/>
          <w:rFonts w:asciiTheme="majorHAnsi" w:hAnsiTheme="majorHAnsi" w:cstheme="majorHAnsi"/>
          <w:sz w:val="26"/>
          <w:szCs w:val="26"/>
        </w:rPr>
        <w:footnoteReference w:id="5"/>
      </w:r>
      <w:r w:rsidRPr="009E02AD">
        <w:rPr>
          <w:rFonts w:asciiTheme="majorHAnsi" w:hAnsiTheme="majorHAnsi" w:cstheme="majorHAnsi"/>
          <w:sz w:val="26"/>
          <w:szCs w:val="26"/>
          <w:lang w:val="vi-VN"/>
        </w:rPr>
        <w:t>. Ngoài ra, xu hướng lập pháp tại một số bang (như Washington</w:t>
      </w:r>
      <w:r w:rsidRPr="009E02AD">
        <w:rPr>
          <w:rStyle w:val="FootnoteReference"/>
          <w:rFonts w:asciiTheme="majorHAnsi" w:hAnsiTheme="majorHAnsi" w:cstheme="majorHAnsi"/>
          <w:sz w:val="26"/>
          <w:szCs w:val="26"/>
        </w:rPr>
        <w:footnoteReference w:id="6"/>
      </w:r>
      <w:r w:rsidRPr="009E02AD">
        <w:rPr>
          <w:rFonts w:asciiTheme="majorHAnsi" w:hAnsiTheme="majorHAnsi" w:cstheme="majorHAnsi"/>
          <w:sz w:val="26"/>
          <w:szCs w:val="26"/>
          <w:lang w:val="vi-VN"/>
        </w:rPr>
        <w:t>, Illinois</w:t>
      </w:r>
      <w:r w:rsidRPr="009E02AD">
        <w:rPr>
          <w:rStyle w:val="FootnoteReference"/>
          <w:rFonts w:asciiTheme="majorHAnsi" w:hAnsiTheme="majorHAnsi" w:cstheme="majorHAnsi"/>
          <w:sz w:val="26"/>
          <w:szCs w:val="26"/>
        </w:rPr>
        <w:footnoteReference w:id="7"/>
      </w:r>
      <w:r w:rsidRPr="009E02AD">
        <w:rPr>
          <w:rFonts w:asciiTheme="majorHAnsi" w:hAnsiTheme="majorHAnsi" w:cstheme="majorHAnsi"/>
          <w:sz w:val="26"/>
          <w:szCs w:val="26"/>
          <w:lang w:val="vi-VN"/>
        </w:rPr>
        <w:t>, Massachusetts</w:t>
      </w:r>
      <w:r w:rsidRPr="009E02AD">
        <w:rPr>
          <w:rStyle w:val="FootnoteReference"/>
          <w:rFonts w:asciiTheme="majorHAnsi" w:hAnsiTheme="majorHAnsi" w:cstheme="majorHAnsi"/>
          <w:sz w:val="26"/>
          <w:szCs w:val="26"/>
        </w:rPr>
        <w:footnoteReference w:id="8"/>
      </w:r>
      <w:r w:rsidRPr="009E02AD">
        <w:rPr>
          <w:rFonts w:asciiTheme="majorHAnsi" w:hAnsiTheme="majorHAnsi" w:cstheme="majorHAnsi"/>
          <w:sz w:val="26"/>
          <w:szCs w:val="26"/>
          <w:lang w:val="vi-VN"/>
        </w:rPr>
        <w:t>) đã bắt đầu ban hành các đạo luật nghiêm cấm áp dụng NCA đối với nhóm lao động phổ thông hoặc người lao động có mức thu nhập thấp.</w:t>
      </w:r>
    </w:p>
    <w:p w14:paraId="090CE87D"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Bên cạnh đó, xung đột pháp lý cấp liên bang vào tháng 4 năm 2024, Ủy ban Thương mại Liên bang (FTC) đã ban hành quy định cấm NCA trên phạm vi toàn quốc với lập luận rằng các thỏa thuận này gây cản trở sự đổi mới sáng tạo và hạn chế quyền lợi chính đáng của NLĐ</w:t>
      </w:r>
      <w:r w:rsidRPr="009E02AD">
        <w:rPr>
          <w:rStyle w:val="FootnoteReference"/>
          <w:rFonts w:asciiTheme="majorHAnsi" w:hAnsiTheme="majorHAnsi" w:cstheme="majorHAnsi"/>
          <w:sz w:val="26"/>
          <w:szCs w:val="26"/>
        </w:rPr>
        <w:footnoteReference w:id="9"/>
      </w:r>
      <w:r w:rsidRPr="009E02AD">
        <w:rPr>
          <w:rFonts w:asciiTheme="majorHAnsi" w:hAnsiTheme="majorHAnsi" w:cstheme="majorHAnsi"/>
          <w:sz w:val="26"/>
          <w:szCs w:val="26"/>
          <w:lang w:val="vi-VN"/>
        </w:rPr>
        <w:t>. Tuy nhiên, đến tháng 8 năm 2024, Tòa án cấp liên bang tại Texas đã ban hành phán quyết đình chỉ vĩnh viễn quy định này với lý do FTC đã vượt quá thẩm quyền pháp định</w:t>
      </w:r>
      <w:r w:rsidRPr="009E02AD">
        <w:rPr>
          <w:rStyle w:val="FootnoteReference"/>
          <w:rFonts w:asciiTheme="majorHAnsi" w:hAnsiTheme="majorHAnsi" w:cstheme="majorHAnsi"/>
          <w:sz w:val="26"/>
          <w:szCs w:val="26"/>
        </w:rPr>
        <w:footnoteReference w:id="10"/>
      </w:r>
      <w:r w:rsidRPr="009E02AD">
        <w:rPr>
          <w:rFonts w:asciiTheme="majorHAnsi" w:hAnsiTheme="majorHAnsi" w:cstheme="majorHAnsi"/>
          <w:sz w:val="26"/>
          <w:szCs w:val="26"/>
          <w:lang w:val="vi-VN"/>
        </w:rPr>
        <w:t>. Do đó, thẩm quyền điều chỉnh NCA hiện tại tiếp tục được trao trả về cho các cơ quan lập pháp cấp bang.</w:t>
      </w:r>
    </w:p>
    <w:p w14:paraId="4F3FB4B6"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Kế tiếp là Châu Âu &amp; Vương quốc Anh, với Nguyên tắc tương xứng và Nghĩa vụ bồi thường tài chính. Hệ thống pháp luật tại các quốc gia Châu Âu tiếp cận NCA dựa trên nguyên tắc dung hòa giữa quyền tự do lao động và quyền bảo vệ lợi ích thương mại của doanh nghiệp, trong đó đặc biệt nhấn mạnh đến yếu tố bù đắp kinh tế.</w:t>
      </w:r>
    </w:p>
    <w:p w14:paraId="5A0497E3" w14:textId="043BC195"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w:t>
      </w:r>
      <w:r w:rsidRPr="009E02AD">
        <w:rPr>
          <w:rFonts w:asciiTheme="majorHAnsi" w:hAnsiTheme="majorHAnsi" w:cstheme="majorHAnsi"/>
          <w:i/>
          <w:iCs/>
          <w:sz w:val="26"/>
          <w:szCs w:val="26"/>
          <w:lang w:val="vi-VN"/>
        </w:rPr>
        <w:t>Thứ nhất</w:t>
      </w:r>
      <w:r w:rsidR="00973003" w:rsidRPr="009E02AD">
        <w:rPr>
          <w:rFonts w:asciiTheme="majorHAnsi" w:hAnsiTheme="majorHAnsi" w:cstheme="majorHAnsi"/>
          <w:sz w:val="26"/>
          <w:szCs w:val="26"/>
          <w:lang w:val="vi-VN"/>
        </w:rPr>
        <w:t>,</w:t>
      </w:r>
      <w:r w:rsidRPr="009E02AD">
        <w:rPr>
          <w:rFonts w:asciiTheme="majorHAnsi" w:hAnsiTheme="majorHAnsi" w:cstheme="majorHAnsi"/>
          <w:sz w:val="26"/>
          <w:szCs w:val="26"/>
          <w:lang w:val="vi-VN"/>
        </w:rPr>
        <w:t xml:space="preserve"> Vương quốc Anh (UK) theo nguyên tắc chung của hệ thống thông luật, các điều khoản hạn chế thương mại (restraint of trade) mặc nhiên bị xem là vô hiệu</w:t>
      </w:r>
      <w:r w:rsidRPr="009E02AD">
        <w:rPr>
          <w:rStyle w:val="FootnoteReference"/>
          <w:rFonts w:asciiTheme="majorHAnsi" w:hAnsiTheme="majorHAnsi" w:cstheme="majorHAnsi"/>
          <w:sz w:val="26"/>
          <w:szCs w:val="26"/>
        </w:rPr>
        <w:footnoteReference w:id="11"/>
      </w:r>
      <w:r w:rsidRPr="009E02AD">
        <w:rPr>
          <w:rFonts w:asciiTheme="majorHAnsi" w:hAnsiTheme="majorHAnsi" w:cstheme="majorHAnsi"/>
          <w:sz w:val="26"/>
          <w:szCs w:val="26"/>
          <w:lang w:val="vi-VN"/>
        </w:rPr>
        <w:t xml:space="preserve">. Theo các án lệ tại Anh, các cơ quan tài phán chỉ công nhận tính thi hành của NCA khi người sử dụng lao động chứng minh được thỏa thuận này nhằm bảo vệ "lợi ích kinh doanh chính đáng" (legitimate business interest — ví dụ: bảo vệ dữ liệu khách hàng hoặc bí mật thương mại). Đồng thời, phạm vi hạn chế phải tuân thủ nguyên tắc tương xứng (không vượt quá mức độ cần thiết). Thời hạn cấm cạnh </w:t>
      </w:r>
      <w:r w:rsidRPr="009E02AD">
        <w:rPr>
          <w:rFonts w:asciiTheme="majorHAnsi" w:hAnsiTheme="majorHAnsi" w:cstheme="majorHAnsi"/>
          <w:sz w:val="26"/>
          <w:szCs w:val="26"/>
          <w:lang w:val="vi-VN"/>
        </w:rPr>
        <w:lastRenderedPageBreak/>
        <w:t>tranh thường được Tòa án chấp thuận dao động từ 3 đến 6 tháng, và rất hiếm khi vượt quá mốc 12 tháng</w:t>
      </w:r>
      <w:r w:rsidRPr="009E02AD">
        <w:rPr>
          <w:rStyle w:val="FootnoteReference"/>
          <w:rFonts w:asciiTheme="majorHAnsi" w:hAnsiTheme="majorHAnsi" w:cstheme="majorHAnsi"/>
          <w:sz w:val="26"/>
          <w:szCs w:val="26"/>
        </w:rPr>
        <w:footnoteReference w:id="12"/>
      </w:r>
      <w:r w:rsidRPr="009E02AD">
        <w:rPr>
          <w:rStyle w:val="FootnoteReference"/>
          <w:rFonts w:asciiTheme="majorHAnsi" w:hAnsiTheme="majorHAnsi" w:cstheme="majorHAnsi"/>
          <w:sz w:val="26"/>
          <w:szCs w:val="26"/>
        </w:rPr>
        <w:footnoteReference w:id="13"/>
      </w:r>
      <w:r w:rsidRPr="009E02AD">
        <w:rPr>
          <w:rStyle w:val="FootnoteReference"/>
          <w:rFonts w:asciiTheme="majorHAnsi" w:hAnsiTheme="majorHAnsi" w:cstheme="majorHAnsi"/>
          <w:sz w:val="26"/>
          <w:szCs w:val="26"/>
        </w:rPr>
        <w:footnoteReference w:id="14"/>
      </w:r>
      <w:r w:rsidRPr="009E02AD">
        <w:rPr>
          <w:rFonts w:asciiTheme="majorHAnsi" w:hAnsiTheme="majorHAnsi" w:cstheme="majorHAnsi"/>
          <w:sz w:val="26"/>
          <w:szCs w:val="26"/>
          <w:lang w:val="vi-VN"/>
        </w:rPr>
        <w:t>.</w:t>
      </w:r>
    </w:p>
    <w:p w14:paraId="7D43BD46" w14:textId="24B3DEDE"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w:t>
      </w:r>
      <w:r w:rsidRPr="009E02AD">
        <w:rPr>
          <w:rFonts w:asciiTheme="majorHAnsi" w:hAnsiTheme="majorHAnsi" w:cstheme="majorHAnsi"/>
          <w:i/>
          <w:iCs/>
          <w:sz w:val="26"/>
          <w:szCs w:val="26"/>
          <w:lang w:val="vi-VN"/>
        </w:rPr>
        <w:t>Thứ hai</w:t>
      </w:r>
      <w:r w:rsidR="00973003" w:rsidRPr="009E02AD">
        <w:rPr>
          <w:rFonts w:asciiTheme="majorHAnsi" w:hAnsiTheme="majorHAnsi" w:cstheme="majorHAnsi"/>
          <w:sz w:val="26"/>
          <w:szCs w:val="26"/>
          <w:lang w:val="vi-VN"/>
        </w:rPr>
        <w:t>,</w:t>
      </w:r>
      <w:r w:rsidRPr="009E02AD">
        <w:rPr>
          <w:rFonts w:asciiTheme="majorHAnsi" w:hAnsiTheme="majorHAnsi" w:cstheme="majorHAnsi"/>
          <w:sz w:val="26"/>
          <w:szCs w:val="26"/>
          <w:lang w:val="vi-VN"/>
        </w:rPr>
        <w:t xml:space="preserve"> Đức và Pháp với Chính sách bồi thường bắt buộc. Điểm đặc thù tại các quốc gia này là việc công nhận tính hợp pháp của NCA luôn đi kèm với nghĩa vụ bồi thường tài chính bắt buộc. Tại Đức, NCA có hiệu lực tối đa 2 năm và nhà tuyển dụng có nghĩa vụ pháp lý phải thanh toán ít nhất 50% mức thu nhập cuối cùng của NLĐ trong suốt thời kỳ cấm cạnh tranh. Sự vắng mặt của điều khoản bồi thường tài chính sẽ dẫn đến hệ quả pháp lý là NCA bị tuyên vô hiệu</w:t>
      </w:r>
      <w:r w:rsidRPr="009E02AD">
        <w:rPr>
          <w:rStyle w:val="FootnoteReference"/>
          <w:rFonts w:asciiTheme="majorHAnsi" w:hAnsiTheme="majorHAnsi" w:cstheme="majorHAnsi"/>
          <w:sz w:val="26"/>
          <w:szCs w:val="26"/>
        </w:rPr>
        <w:footnoteReference w:id="15"/>
      </w:r>
      <w:r w:rsidRPr="009E02AD">
        <w:rPr>
          <w:rFonts w:asciiTheme="majorHAnsi" w:hAnsiTheme="majorHAnsi" w:cstheme="majorHAnsi"/>
          <w:sz w:val="26"/>
          <w:szCs w:val="26"/>
          <w:lang w:val="vi-VN"/>
        </w:rPr>
        <w:t>. Tương tự, hệ thống pháp luật Pháp cũng thiết lập các quy định bồi thường nhằm bảo đảm an sinh cho NLĐ khi khả năng tìm kiếm việc làm mới của họ bị hạn chế</w:t>
      </w:r>
      <w:r w:rsidRPr="009E02AD">
        <w:rPr>
          <w:rStyle w:val="FootnoteReference"/>
          <w:rFonts w:asciiTheme="majorHAnsi" w:hAnsiTheme="majorHAnsi" w:cstheme="majorHAnsi"/>
          <w:sz w:val="26"/>
          <w:szCs w:val="26"/>
        </w:rPr>
        <w:footnoteReference w:id="16"/>
      </w:r>
      <w:r w:rsidRPr="009E02AD">
        <w:rPr>
          <w:rFonts w:asciiTheme="majorHAnsi" w:hAnsiTheme="majorHAnsi" w:cstheme="majorHAnsi"/>
          <w:sz w:val="26"/>
          <w:szCs w:val="26"/>
          <w:lang w:val="vi-VN"/>
        </w:rPr>
        <w:t>.</w:t>
      </w:r>
    </w:p>
    <w:p w14:paraId="2AC11028"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Tiếp theo là Cộng hòa Nhân dân Trung Hoa với quan điểm Khoanh vùng đối tượng và Cơ chế trợ cấp. Luật Hợp đồng Lao động của Trung Quốc thiết lập các giới hạn cụ thể mang tính quy phạm đối với việc áp dụng NCA, tập trung vào tính chất công việc của NLĐ và nghĩa vụ tài chính của doanh nghiệp.</w:t>
      </w:r>
    </w:p>
    <w:p w14:paraId="4B958D65" w14:textId="77777777" w:rsidR="00E722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w:t>
      </w:r>
      <w:r w:rsidRPr="009E02AD">
        <w:rPr>
          <w:rFonts w:asciiTheme="majorHAnsi" w:hAnsiTheme="majorHAnsi" w:cstheme="majorHAnsi"/>
          <w:i/>
          <w:iCs/>
          <w:sz w:val="26"/>
          <w:szCs w:val="26"/>
          <w:lang w:val="vi-VN"/>
        </w:rPr>
        <w:t>Thứ nhất</w:t>
      </w:r>
      <w:r w:rsidRPr="009E02AD">
        <w:rPr>
          <w:rFonts w:asciiTheme="majorHAnsi" w:hAnsiTheme="majorHAnsi" w:cstheme="majorHAnsi"/>
          <w:sz w:val="26"/>
          <w:szCs w:val="26"/>
          <w:lang w:val="vi-VN"/>
        </w:rPr>
        <w:t>, đạo luật quy định phạm vi áp dụng NCA chỉ giới hạn ở nhóm nhân sự quản lý cấp cao, chuyên gia kỹ thuật cấp cao hoặc những cá nhân có nghĩa vụ trực tiếp trong việc bảo mật thông tin thương mại. Việc áp dụng các điều khoản NCA mang tính đại trà đối với người lao động phổ thông bị nghiêm cấm. Giai đoạn hạn chế cạnh tranh được luật định tối đa không vượt quá 24 tháng</w:t>
      </w:r>
      <w:r w:rsidRPr="009E02AD">
        <w:rPr>
          <w:rStyle w:val="FootnoteReference"/>
          <w:rFonts w:asciiTheme="majorHAnsi" w:hAnsiTheme="majorHAnsi" w:cstheme="majorHAnsi"/>
          <w:sz w:val="26"/>
          <w:szCs w:val="26"/>
        </w:rPr>
        <w:footnoteReference w:id="17"/>
      </w:r>
      <w:r w:rsidRPr="009E02AD">
        <w:rPr>
          <w:rFonts w:asciiTheme="majorHAnsi" w:hAnsiTheme="majorHAnsi" w:cstheme="majorHAnsi"/>
          <w:sz w:val="26"/>
          <w:szCs w:val="26"/>
          <w:lang w:val="vi-VN"/>
        </w:rPr>
        <w:t>.</w:t>
      </w:r>
    </w:p>
    <w:p w14:paraId="09C943CA" w14:textId="19DB6914" w:rsidR="007C2D30" w:rsidRPr="009E02AD" w:rsidRDefault="00E72230" w:rsidP="00641849">
      <w:pPr>
        <w:spacing w:before="120" w:after="120" w:line="312" w:lineRule="auto"/>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      </w:t>
      </w:r>
      <w:r w:rsidRPr="009E02AD">
        <w:rPr>
          <w:rFonts w:asciiTheme="majorHAnsi" w:hAnsiTheme="majorHAnsi" w:cstheme="majorHAnsi"/>
          <w:i/>
          <w:iCs/>
          <w:sz w:val="26"/>
          <w:szCs w:val="26"/>
          <w:lang w:val="vi-VN"/>
        </w:rPr>
        <w:t>Thứ hai</w:t>
      </w:r>
      <w:r w:rsidRPr="009E02AD">
        <w:rPr>
          <w:rFonts w:asciiTheme="majorHAnsi" w:hAnsiTheme="majorHAnsi" w:cstheme="majorHAnsi"/>
          <w:sz w:val="26"/>
          <w:szCs w:val="26"/>
          <w:lang w:val="vi-VN"/>
        </w:rPr>
        <w:t xml:space="preserve">, nghĩa vụ trợ cấp tài chính tương đồng với mô hình của Đức, NSDLĐ chịu trách nhiệm thanh toán khoản trợ cấp bồi thường định kỳ hàng tháng cho NLĐ trong suốt thời hạn có hiệu lực của NCA. Mức bồi thường thông dụng, theo thực tiễn xét xử của các tòa án địa phương, được ấn định ở mức khoảng 30% mức thu nhập trung bình trong 12 tháng liền kề trước đó của NLĐ. Trong trường hợp </w:t>
      </w:r>
      <w:r w:rsidRPr="009E02AD">
        <w:rPr>
          <w:rFonts w:asciiTheme="majorHAnsi" w:hAnsiTheme="majorHAnsi" w:cstheme="majorHAnsi"/>
          <w:sz w:val="26"/>
          <w:szCs w:val="26"/>
          <w:lang w:val="vi-VN"/>
        </w:rPr>
        <w:lastRenderedPageBreak/>
        <w:t>NSDLĐ vi phạm nghĩa vụ thanh toán trong 3 tháng liên tục, NLĐ được trao quyền khởi kiện yêu cầu cơ quan tài phán tuyên hủy bỏ thỏa thuận</w:t>
      </w:r>
      <w:r w:rsidRPr="009E02AD">
        <w:rPr>
          <w:rStyle w:val="FootnoteReference"/>
          <w:rFonts w:asciiTheme="majorHAnsi" w:hAnsiTheme="majorHAnsi" w:cstheme="majorHAnsi"/>
          <w:sz w:val="26"/>
          <w:szCs w:val="26"/>
        </w:rPr>
        <w:footnoteReference w:id="18"/>
      </w:r>
      <w:r w:rsidRPr="009E02AD">
        <w:rPr>
          <w:rFonts w:asciiTheme="majorHAnsi" w:hAnsiTheme="majorHAnsi" w:cstheme="majorHAnsi"/>
          <w:sz w:val="26"/>
          <w:szCs w:val="26"/>
          <w:lang w:val="vi-VN"/>
        </w:rPr>
        <w:t>.</w:t>
      </w:r>
    </w:p>
    <w:p w14:paraId="127FF9D4" w14:textId="77777777" w:rsidR="00E72230" w:rsidRPr="009E02AD" w:rsidRDefault="00E72230" w:rsidP="00641849">
      <w:pPr>
        <w:pStyle w:val="Heading3"/>
        <w:spacing w:before="120" w:line="312" w:lineRule="auto"/>
        <w:contextualSpacing/>
        <w:rPr>
          <w:rFonts w:asciiTheme="majorHAnsi" w:hAnsiTheme="majorHAnsi" w:cstheme="majorHAnsi"/>
          <w:szCs w:val="26"/>
          <w:lang w:val="vi-VN"/>
        </w:rPr>
      </w:pPr>
      <w:bookmarkStart w:id="5" w:name="_Toc227349399"/>
      <w:r w:rsidRPr="009E02AD">
        <w:rPr>
          <w:rFonts w:asciiTheme="majorHAnsi" w:hAnsiTheme="majorHAnsi" w:cstheme="majorHAnsi"/>
          <w:szCs w:val="26"/>
          <w:lang w:val="vi-VN"/>
        </w:rPr>
        <w:t>2.1.3. Quy định của pháp luật Việt Nam về thỏa thuận không cạnh tranh trong lĩnh vực lao động</w:t>
      </w:r>
      <w:bookmarkEnd w:id="5"/>
    </w:p>
    <w:p w14:paraId="529FF475" w14:textId="77777777" w:rsidR="00E72230" w:rsidRPr="009E02AD" w:rsidRDefault="00E72230" w:rsidP="00641849">
      <w:pPr>
        <w:pStyle w:val="ListParagraph"/>
        <w:spacing w:before="120" w:after="120" w:line="312" w:lineRule="auto"/>
        <w:ind w:left="0"/>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Thỏa thuận không làm việc cho đối thủ cạnh tranh được ghi nhận như thông qua các văn bản quy phạm pháp luật của Việt Nam, cụ thể như sau:</w:t>
      </w:r>
    </w:p>
    <w:p w14:paraId="5D72206B" w14:textId="77777777" w:rsidR="00E72230" w:rsidRPr="009E02AD" w:rsidRDefault="00E72230" w:rsidP="00641849">
      <w:pPr>
        <w:pStyle w:val="ListParagraph"/>
        <w:spacing w:before="120" w:after="120" w:line="312" w:lineRule="auto"/>
        <w:ind w:left="0"/>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Hiện nay, hệ thống pháp luật Việt Nam chưa có một đạo luật chuyên ngành hay định nghĩa pháp lý trực tiếp nào dành riêng cho thuật ngữ "Thỏa thuận không cạnh tranh". Tuy nhiên, bản chất và các yếu tố cấu thành của Thỏa thuận không làm việc cho đối thủ cạnh tranh (NCA) được ghi nhận gián tiếp thông qua các văn bản quy phạm pháp luật của Việt Nam, cụ thể:</w:t>
      </w:r>
    </w:p>
    <w:p w14:paraId="7E5282A2"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Đầu tiên, Hiến pháp 2013 và Luật Việc làm 2013 (Nhóm quy định bảo vệ quyền của NLĐ) quy định</w:t>
      </w:r>
    </w:p>
    <w:p w14:paraId="3E6A71EB"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nhất</w:t>
      </w:r>
      <w:r w:rsidRPr="009E02AD">
        <w:rPr>
          <w:rFonts w:asciiTheme="majorHAnsi" w:hAnsiTheme="majorHAnsi" w:cstheme="majorHAnsi"/>
          <w:iCs/>
          <w:sz w:val="26"/>
          <w:szCs w:val="26"/>
          <w:lang w:val="vi-VN"/>
        </w:rPr>
        <w:t>, Khoản 1 Điều 35 Hiến pháp 2013</w:t>
      </w:r>
      <w:r w:rsidRPr="009E02AD">
        <w:rPr>
          <w:rStyle w:val="FootnoteReference"/>
          <w:rFonts w:asciiTheme="majorHAnsi" w:hAnsiTheme="majorHAnsi" w:cstheme="majorHAnsi"/>
          <w:sz w:val="26"/>
          <w:szCs w:val="26"/>
        </w:rPr>
        <w:footnoteReference w:id="19"/>
      </w:r>
      <w:r w:rsidRPr="009E02AD">
        <w:rPr>
          <w:rFonts w:asciiTheme="majorHAnsi" w:hAnsiTheme="majorHAnsi" w:cstheme="majorHAnsi"/>
          <w:iCs/>
          <w:sz w:val="26"/>
          <w:szCs w:val="26"/>
          <w:lang w:val="vi-VN"/>
        </w:rPr>
        <w:t xml:space="preserve"> và Khoản 1 Điều 5 Bộ luật Lao động (BLLĐ) 2019</w:t>
      </w:r>
      <w:r w:rsidRPr="009E02AD">
        <w:rPr>
          <w:rStyle w:val="FootnoteReference"/>
          <w:rFonts w:asciiTheme="majorHAnsi" w:hAnsiTheme="majorHAnsi" w:cstheme="majorHAnsi"/>
          <w:sz w:val="26"/>
          <w:szCs w:val="26"/>
        </w:rPr>
        <w:footnoteReference w:id="20"/>
      </w:r>
      <w:r w:rsidRPr="009E02AD">
        <w:rPr>
          <w:rFonts w:asciiTheme="majorHAnsi" w:hAnsiTheme="majorHAnsi" w:cstheme="majorHAnsi"/>
          <w:iCs/>
          <w:sz w:val="26"/>
          <w:szCs w:val="26"/>
          <w:lang w:val="vi-VN"/>
        </w:rPr>
        <w:t xml:space="preserve"> khẳng định quyền của NLĐ trong việc tự do lựa chọn việc làm, nơi làm việc và nghề nghiệp.</w:t>
      </w:r>
    </w:p>
    <w:p w14:paraId="14A121F6"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hai</w:t>
      </w:r>
      <w:r w:rsidRPr="009E02AD">
        <w:rPr>
          <w:rFonts w:asciiTheme="majorHAnsi" w:hAnsiTheme="majorHAnsi" w:cstheme="majorHAnsi"/>
          <w:iCs/>
          <w:sz w:val="26"/>
          <w:szCs w:val="26"/>
          <w:lang w:val="vi-VN"/>
        </w:rPr>
        <w:t>, Điều 9 Luật Việc làm 2013 nghiêm cấm mọi hành vi cản trở, gây khó khăn cho NLĐ trong việc lựa chọn việc làm</w:t>
      </w:r>
      <w:r w:rsidRPr="009E02AD">
        <w:rPr>
          <w:rStyle w:val="FootnoteReference"/>
          <w:rFonts w:asciiTheme="majorHAnsi" w:hAnsiTheme="majorHAnsi" w:cstheme="majorHAnsi"/>
          <w:sz w:val="26"/>
          <w:szCs w:val="26"/>
        </w:rPr>
        <w:footnoteReference w:id="21"/>
      </w:r>
      <w:r w:rsidRPr="009E02AD">
        <w:rPr>
          <w:rFonts w:asciiTheme="majorHAnsi" w:hAnsiTheme="majorHAnsi" w:cstheme="majorHAnsi"/>
          <w:iCs/>
          <w:sz w:val="26"/>
          <w:szCs w:val="26"/>
          <w:lang w:val="vi-VN"/>
        </w:rPr>
        <w:t>. Các quy định này là cơ sở để đánh giá tính hợp pháp của các thỏa thuận có tính chất hạn chế quyền lao động.</w:t>
      </w:r>
    </w:p>
    <w:p w14:paraId="04A088D4"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Tiếp theo, Bộ luật Lao động 2019 (Cơ sở bảo vệ quyền lợi của NSDLĐ) quy định tại Khoản 2 Điều 21 Bộ luật Lao động 2019 quy định: </w:t>
      </w:r>
      <w:r w:rsidRPr="009E02AD">
        <w:rPr>
          <w:rFonts w:asciiTheme="majorHAnsi" w:hAnsiTheme="majorHAnsi" w:cstheme="majorHAnsi"/>
          <w:i/>
          <w:iCs/>
          <w:sz w:val="26"/>
          <w:szCs w:val="26"/>
          <w:lang w:val="vi-VN"/>
        </w:rPr>
        <w:t>"Khi NLĐ làm việc có liên quan trực tiếp đến bí mật kinh doanh, bí mật công nghệ theo quy định của pháp luật, thì NSDLĐ có quyền thỏa thuận bằng văn bản với NLĐ về nội dung, thời hạn bảo vệ bí mật kinh doanh, bí mật công nghệ, quyền lợi và việc bồi thường trong trường hợp vi phạm"</w:t>
      </w:r>
      <w:r w:rsidRPr="009E02AD">
        <w:rPr>
          <w:rFonts w:asciiTheme="majorHAnsi" w:hAnsiTheme="majorHAnsi" w:cstheme="majorHAnsi"/>
          <w:sz w:val="26"/>
          <w:szCs w:val="26"/>
          <w:vertAlign w:val="superscript"/>
          <w:lang w:val="vi-VN"/>
        </w:rPr>
        <w:t>20</w:t>
      </w:r>
      <w:r w:rsidRPr="009E02AD">
        <w:rPr>
          <w:rFonts w:asciiTheme="majorHAnsi" w:hAnsiTheme="majorHAnsi" w:cstheme="majorHAnsi"/>
          <w:iCs/>
          <w:sz w:val="26"/>
          <w:szCs w:val="26"/>
          <w:lang w:val="vi-VN"/>
        </w:rPr>
        <w:t>. Trên thực tiễn, quy định này (bản chất là Thỏa thuận bảo mật thông tin - NDA) thường được NSDLĐ vận dụng để mở rộng thành NCA, nhằm ngăn chặn nguy cơ rò rỉ thông tin khi NLĐ chuyển sang làm việc cho đối thủ.</w:t>
      </w:r>
    </w:p>
    <w:p w14:paraId="1DADD1CF"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Kế tiếp, Bộ luật Dân sự 2015 (Nguyên tắc tự do thỏa thuận) quy định tại Điều 3 Bộ luật Dân sự 2015 ghi nhận nguyên tắc tự do, tự nguyện cam kết, thỏa thuận</w:t>
      </w:r>
      <w:r w:rsidRPr="009E02AD">
        <w:rPr>
          <w:rStyle w:val="FootnoteReference"/>
          <w:rFonts w:asciiTheme="majorHAnsi" w:hAnsiTheme="majorHAnsi" w:cstheme="majorHAnsi"/>
          <w:sz w:val="26"/>
          <w:szCs w:val="26"/>
        </w:rPr>
        <w:footnoteReference w:id="22"/>
      </w:r>
      <w:r w:rsidRPr="009E02AD">
        <w:rPr>
          <w:rFonts w:asciiTheme="majorHAnsi" w:hAnsiTheme="majorHAnsi" w:cstheme="majorHAnsi"/>
          <w:iCs/>
          <w:sz w:val="26"/>
          <w:szCs w:val="26"/>
          <w:lang w:val="vi-VN"/>
        </w:rPr>
        <w:t xml:space="preserve">. Mọi </w:t>
      </w:r>
      <w:r w:rsidRPr="009E02AD">
        <w:rPr>
          <w:rFonts w:asciiTheme="majorHAnsi" w:hAnsiTheme="majorHAnsi" w:cstheme="majorHAnsi"/>
          <w:iCs/>
          <w:sz w:val="26"/>
          <w:szCs w:val="26"/>
          <w:lang w:val="vi-VN"/>
        </w:rPr>
        <w:lastRenderedPageBreak/>
        <w:t>cam kết không vi phạm điều cấm của luật và không trái đạo đức xã hội đều phát sinh hiệu lực bắt buộc đối với các bên. Đây là nền tảng pháp lý quan trọng nhất để các doanh nghiệp bảo vệ tính hợp pháp của NCA.</w:t>
      </w:r>
    </w:p>
    <w:p w14:paraId="3056ACCB"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Bên cạnh đó, Luật Sở hữu trí tuệ và Luật Cạnh tranh (Cơ chế xử lý vi phạm) quy định:</w:t>
      </w:r>
    </w:p>
    <w:p w14:paraId="082FC33D"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nhất</w:t>
      </w:r>
      <w:r w:rsidRPr="009E02AD">
        <w:rPr>
          <w:rFonts w:asciiTheme="majorHAnsi" w:hAnsiTheme="majorHAnsi" w:cstheme="majorHAnsi"/>
          <w:iCs/>
          <w:sz w:val="26"/>
          <w:szCs w:val="26"/>
          <w:lang w:val="vi-VN"/>
        </w:rPr>
        <w:t>, Điểm c Khoản 3 Điều 6 Luật Sở hữu trí tuệ 2005 (sửa đổi, bổ sung 2009, 2019, 2022, 2025) thiết lập cơ chế bảo hộ đối với "Bí mật kinh doanh"</w:t>
      </w:r>
      <w:r w:rsidRPr="009E02AD">
        <w:rPr>
          <w:rStyle w:val="FootnoteReference"/>
          <w:rFonts w:asciiTheme="majorHAnsi" w:hAnsiTheme="majorHAnsi" w:cstheme="majorHAnsi"/>
          <w:sz w:val="26"/>
          <w:szCs w:val="26"/>
        </w:rPr>
        <w:footnoteReference w:id="23"/>
      </w:r>
      <w:r w:rsidRPr="009E02AD">
        <w:rPr>
          <w:rFonts w:asciiTheme="majorHAnsi" w:hAnsiTheme="majorHAnsi" w:cstheme="majorHAnsi"/>
          <w:iCs/>
          <w:sz w:val="26"/>
          <w:szCs w:val="26"/>
          <w:lang w:val="vi-VN"/>
        </w:rPr>
        <w:t>.</w:t>
      </w:r>
    </w:p>
    <w:p w14:paraId="2B61A652"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hai</w:t>
      </w:r>
      <w:r w:rsidRPr="009E02AD">
        <w:rPr>
          <w:rFonts w:asciiTheme="majorHAnsi" w:hAnsiTheme="majorHAnsi" w:cstheme="majorHAnsi"/>
          <w:iCs/>
          <w:sz w:val="26"/>
          <w:szCs w:val="26"/>
          <w:lang w:val="vi-VN"/>
        </w:rPr>
        <w:t>, Điều 45 Luật Cạnh tranh 2018 liệt kê các hành vi xâm phạm thông tin bí mật trong kinh doanh là hành vi cạnh tranh không lành mạnh</w:t>
      </w:r>
      <w:r w:rsidRPr="009E02AD">
        <w:rPr>
          <w:rStyle w:val="FootnoteReference"/>
          <w:rFonts w:asciiTheme="majorHAnsi" w:hAnsiTheme="majorHAnsi" w:cstheme="majorHAnsi"/>
          <w:sz w:val="26"/>
          <w:szCs w:val="26"/>
        </w:rPr>
        <w:footnoteReference w:id="24"/>
      </w:r>
      <w:r w:rsidRPr="009E02AD">
        <w:rPr>
          <w:rFonts w:asciiTheme="majorHAnsi" w:hAnsiTheme="majorHAnsi" w:cstheme="majorHAnsi"/>
          <w:iCs/>
          <w:sz w:val="26"/>
          <w:szCs w:val="26"/>
          <w:lang w:val="vi-VN"/>
        </w:rPr>
        <w:t>. Hệ thống này cung cấp cơ sở pháp lý để NSDLĐ yêu cầu bồi thường thiệt hại khi NLĐ vi phạm cam kết.</w:t>
      </w:r>
    </w:p>
    <w:p w14:paraId="5C36633E"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Phân tích hiệu lực của NCA trên thực tiễn pháp lý </w:t>
      </w:r>
    </w:p>
    <w:p w14:paraId="2D8A17FE"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Tính hiệu lực của NCA là một điểm nghẽn trong thực tiễn giải quyết tranh chấp (tại Tòa án cũng như Trọng tài Thương mại), tồn tại dưới hai lăng kính pháp lý đối lập:</w:t>
      </w:r>
    </w:p>
    <w:p w14:paraId="25C73647"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nhất</w:t>
      </w:r>
      <w:r w:rsidRPr="009E02AD">
        <w:rPr>
          <w:rFonts w:asciiTheme="majorHAnsi" w:hAnsiTheme="majorHAnsi" w:cstheme="majorHAnsi"/>
          <w:iCs/>
          <w:sz w:val="26"/>
          <w:szCs w:val="26"/>
          <w:lang w:val="vi-VN"/>
        </w:rPr>
        <w:t>, quan điểm phủ nhận hiệu lực căn cứ theo Điểm a, Khoản 1, Điều 5 và Khoản 1, Điều 10 Bộ luật Lao động 2015 cho rằng việc NSDLĐ cấm NLĐ làm việc cho công ty cùng ngành nghề bị xem là hành vi tước đoạt quyền tự do lao động và quyền mưu sinh</w:t>
      </w:r>
      <w:r w:rsidRPr="009E02AD">
        <w:rPr>
          <w:rFonts w:asciiTheme="majorHAnsi" w:hAnsiTheme="majorHAnsi" w:cstheme="majorHAnsi"/>
          <w:sz w:val="26"/>
          <w:szCs w:val="26"/>
          <w:vertAlign w:val="superscript"/>
          <w:lang w:val="vi-VN"/>
        </w:rPr>
        <w:t>20</w:t>
      </w:r>
      <w:r w:rsidRPr="009E02AD">
        <w:rPr>
          <w:rFonts w:asciiTheme="majorHAnsi" w:hAnsiTheme="majorHAnsi" w:cstheme="majorHAnsi"/>
          <w:iCs/>
          <w:sz w:val="26"/>
          <w:szCs w:val="26"/>
          <w:lang w:val="vi-VN"/>
        </w:rPr>
        <w:t>. Theo quan điểm này, NCA vi phạm điều cấm của pháp luật lao động và bị xem là vô hiệu.</w:t>
      </w:r>
    </w:p>
    <w:p w14:paraId="667A14D0"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 xml:space="preserve">      Thứ hai</w:t>
      </w:r>
      <w:r w:rsidRPr="009E02AD">
        <w:rPr>
          <w:rFonts w:asciiTheme="majorHAnsi" w:hAnsiTheme="majorHAnsi" w:cstheme="majorHAnsi"/>
          <w:iCs/>
          <w:sz w:val="26"/>
          <w:szCs w:val="26"/>
          <w:lang w:val="vi-VN"/>
        </w:rPr>
        <w:t>, quan điểm công nhận hiệu lực căn cứ theo Khoản 2, Điều 3; Điều 116; Điều 117; Điều 385 và Điều 10 Bộ luật Dân sự 2015 cho rằng việc ký kết NCA được xem là một giao dịch dân sự độc lập. NSDLĐ cung cấp một khoản lợi ích vật chất (trợ cấp bảo mật/không cạnh tranh), đổi lại, NLĐ tự nguyện từ bỏ một phần quyền lợi của mình trong một thời hạn nhất định</w:t>
      </w:r>
      <w:r w:rsidRPr="009E02AD">
        <w:rPr>
          <w:rFonts w:asciiTheme="majorHAnsi" w:hAnsiTheme="majorHAnsi" w:cstheme="majorHAnsi"/>
          <w:sz w:val="26"/>
          <w:szCs w:val="26"/>
          <w:vertAlign w:val="superscript"/>
          <w:lang w:val="vi-VN"/>
        </w:rPr>
        <w:t>22</w:t>
      </w:r>
      <w:r w:rsidRPr="009E02AD">
        <w:rPr>
          <w:rFonts w:asciiTheme="majorHAnsi" w:hAnsiTheme="majorHAnsi" w:cstheme="majorHAnsi"/>
          <w:iCs/>
          <w:sz w:val="26"/>
          <w:szCs w:val="26"/>
          <w:lang w:val="vi-VN"/>
        </w:rPr>
        <w:t>.</w:t>
      </w:r>
    </w:p>
    <w:p w14:paraId="747D534A"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Thực tiễn xét xử và giải quyết tranh chấp cho thấy, xu hướng chung của các cơ quan tài phán (đặc biệt là Trung tâm Trọng tài Quốc tế Việt Nam - VIAC) hiện nay công nhận hiệu lực của NCA nếu thỏa mãn đồng thời các tiêu chí khắt khe sau</w:t>
      </w:r>
      <w:r w:rsidRPr="009E02AD">
        <w:rPr>
          <w:rStyle w:val="FootnoteReference"/>
          <w:rFonts w:asciiTheme="majorHAnsi" w:hAnsiTheme="majorHAnsi" w:cstheme="majorHAnsi"/>
          <w:sz w:val="26"/>
          <w:szCs w:val="26"/>
        </w:rPr>
        <w:footnoteReference w:id="25"/>
      </w:r>
      <w:r w:rsidRPr="009E02AD">
        <w:rPr>
          <w:rFonts w:asciiTheme="majorHAnsi" w:hAnsiTheme="majorHAnsi" w:cstheme="majorHAnsi"/>
          <w:iCs/>
          <w:sz w:val="26"/>
          <w:szCs w:val="26"/>
          <w:lang w:val="vi-VN"/>
        </w:rPr>
        <w:t>:</w:t>
      </w:r>
    </w:p>
    <w:p w14:paraId="06F13506" w14:textId="67D2DB18"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CB4A4D">
        <w:rPr>
          <w:rFonts w:asciiTheme="majorHAnsi" w:hAnsiTheme="majorHAnsi" w:cstheme="majorHAnsi"/>
          <w:i/>
          <w:sz w:val="26"/>
          <w:szCs w:val="26"/>
          <w:lang w:val="vi-VN"/>
        </w:rPr>
        <w:t>Một là</w:t>
      </w:r>
      <w:r w:rsidR="00CB4A4D" w:rsidRPr="00CB4A4D">
        <w:rPr>
          <w:rFonts w:asciiTheme="majorHAnsi" w:hAnsiTheme="majorHAnsi" w:cstheme="majorHAnsi"/>
          <w:iCs/>
          <w:sz w:val="26"/>
          <w:szCs w:val="26"/>
          <w:lang w:val="vi-VN"/>
        </w:rPr>
        <w:t xml:space="preserve">, </w:t>
      </w:r>
      <w:r w:rsidRPr="009E02AD">
        <w:rPr>
          <w:rFonts w:asciiTheme="majorHAnsi" w:hAnsiTheme="majorHAnsi" w:cstheme="majorHAnsi"/>
          <w:iCs/>
          <w:sz w:val="26"/>
          <w:szCs w:val="26"/>
          <w:lang w:val="vi-VN"/>
        </w:rPr>
        <w:t>Tính độc lập và tự nguyện tức là thỏa thuận phải được lập thành văn bản riêng biệt (thường là NDA &amp; NCA) độc lập với Hợp đồng lao động, đảm bảo nguyên tắc tự nguyện theo Bộ luật Dân sự 2015.</w:t>
      </w:r>
    </w:p>
    <w:p w14:paraId="6E8BD376" w14:textId="5FE5D463"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lastRenderedPageBreak/>
        <w:t xml:space="preserve">      </w:t>
      </w:r>
      <w:r w:rsidRPr="00CB4A4D">
        <w:rPr>
          <w:rFonts w:asciiTheme="majorHAnsi" w:hAnsiTheme="majorHAnsi" w:cstheme="majorHAnsi"/>
          <w:i/>
          <w:sz w:val="26"/>
          <w:szCs w:val="26"/>
          <w:lang w:val="vi-VN"/>
        </w:rPr>
        <w:t>Hai là</w:t>
      </w:r>
      <w:r w:rsidR="00CB4A4D" w:rsidRPr="00CB4A4D">
        <w:rPr>
          <w:rFonts w:asciiTheme="majorHAnsi" w:hAnsiTheme="majorHAnsi" w:cstheme="majorHAnsi"/>
          <w:iCs/>
          <w:sz w:val="26"/>
          <w:szCs w:val="26"/>
          <w:lang w:val="vi-VN"/>
        </w:rPr>
        <w:t xml:space="preserve">, </w:t>
      </w:r>
      <w:r w:rsidRPr="009E02AD">
        <w:rPr>
          <w:rFonts w:asciiTheme="majorHAnsi" w:hAnsiTheme="majorHAnsi" w:cstheme="majorHAnsi"/>
          <w:iCs/>
          <w:sz w:val="26"/>
          <w:szCs w:val="26"/>
          <w:lang w:val="vi-VN"/>
        </w:rPr>
        <w:t>Tính hợp lý về phạm vi hạn chế nghĩa là sự hạn chế không được mang tính triệt để (không cấm vĩnh viễn hoặc trên phạm vi toàn cầu). Thời hạn hạn chế thông thường được chấp nhận từ 6 tháng đến 2 năm, kèm theo giới hạn cụ thể về không gian địa lý hoặc danh sách đối thủ cạnh tranh nhất định.</w:t>
      </w:r>
    </w:p>
    <w:p w14:paraId="053C3D1F" w14:textId="78DF648D"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CB4A4D">
        <w:rPr>
          <w:rFonts w:asciiTheme="majorHAnsi" w:hAnsiTheme="majorHAnsi" w:cstheme="majorHAnsi"/>
          <w:i/>
          <w:sz w:val="26"/>
          <w:szCs w:val="26"/>
          <w:lang w:val="vi-VN"/>
        </w:rPr>
        <w:t>Ba là</w:t>
      </w:r>
      <w:r w:rsidR="00CB4A4D" w:rsidRPr="00CB4A4D">
        <w:rPr>
          <w:rFonts w:asciiTheme="majorHAnsi" w:hAnsiTheme="majorHAnsi" w:cstheme="majorHAnsi"/>
          <w:i/>
          <w:sz w:val="26"/>
          <w:szCs w:val="26"/>
          <w:lang w:val="vi-VN"/>
        </w:rPr>
        <w:t>,</w:t>
      </w:r>
      <w:r w:rsidRPr="009E02AD">
        <w:rPr>
          <w:rFonts w:asciiTheme="majorHAnsi" w:hAnsiTheme="majorHAnsi" w:cstheme="majorHAnsi"/>
          <w:iCs/>
          <w:sz w:val="26"/>
          <w:szCs w:val="26"/>
          <w:lang w:val="vi-VN"/>
        </w:rPr>
        <w:t xml:space="preserve"> Yếu tố đền bù tài chính. Đây là điều kiện tiên quyết. NSDLĐ phải có nghĩa vụ chi trả một khoản trợ cấp hợp lý, tương xứng với những thiệt thòi về cơ hội việc làm mà NLĐ phải chịu đựng trong thời gian bị hạn chế. Thiếu yếu tố này, NCA có nguy cơ cao bị tuyên vô hiệu.</w:t>
      </w:r>
    </w:p>
    <w:p w14:paraId="73018D6C"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Hiện nay, NCA được điều chỉnh bởi văn bản quy phạm pháp luật Bộ luật Lao động và Bộ luật Dân sự. Tuy nhiên, nếu xét về góc độ Bộ luật Lao động sẽ bảo vệ quyền và lợi ích hợp pháp của NLĐ (bên yếu thế), cụ thể như sau:</w:t>
      </w:r>
    </w:p>
    <w:p w14:paraId="1D9B6D29"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
          <w:sz w:val="26"/>
          <w:szCs w:val="26"/>
          <w:lang w:val="vi-VN"/>
        </w:rPr>
        <w:t xml:space="preserve">      Thứ nhất</w:t>
      </w:r>
      <w:r w:rsidRPr="009E02AD">
        <w:rPr>
          <w:rFonts w:asciiTheme="majorHAnsi" w:hAnsiTheme="majorHAnsi" w:cstheme="majorHAnsi"/>
          <w:iCs/>
          <w:sz w:val="26"/>
          <w:szCs w:val="26"/>
          <w:lang w:val="vi-VN"/>
        </w:rPr>
        <w:t xml:space="preserve">, theo Điều 35 - Hiến pháp 2013: </w:t>
      </w:r>
      <w:r w:rsidRPr="009E02AD">
        <w:rPr>
          <w:rFonts w:asciiTheme="majorHAnsi" w:hAnsiTheme="majorHAnsi" w:cstheme="majorHAnsi"/>
          <w:i/>
          <w:iCs/>
          <w:sz w:val="26"/>
          <w:szCs w:val="26"/>
          <w:lang w:val="vi-VN"/>
        </w:rPr>
        <w:t>"Công dân có quyền làm việc, lựa chọn nghề nghiệp, việc làm và nơi làm việc"</w:t>
      </w:r>
      <w:r w:rsidRPr="009E02AD">
        <w:rPr>
          <w:rFonts w:asciiTheme="majorHAnsi" w:hAnsiTheme="majorHAnsi" w:cstheme="majorHAnsi"/>
          <w:sz w:val="26"/>
          <w:szCs w:val="26"/>
          <w:vertAlign w:val="superscript"/>
          <w:lang w:val="vi-VN"/>
        </w:rPr>
        <w:t>19</w:t>
      </w:r>
      <w:r w:rsidRPr="009E02AD">
        <w:rPr>
          <w:rFonts w:asciiTheme="majorHAnsi" w:hAnsiTheme="majorHAnsi" w:cstheme="majorHAnsi"/>
          <w:sz w:val="26"/>
          <w:szCs w:val="26"/>
          <w:lang w:val="vi-VN"/>
        </w:rPr>
        <w:t>.</w:t>
      </w:r>
      <w:r w:rsidRPr="009E02AD">
        <w:rPr>
          <w:rFonts w:asciiTheme="majorHAnsi" w:hAnsiTheme="majorHAnsi" w:cstheme="majorHAnsi"/>
          <w:iCs/>
          <w:sz w:val="26"/>
          <w:szCs w:val="26"/>
          <w:lang w:val="vi-VN"/>
        </w:rPr>
        <w:t>Đây là lập luận cốt lõi nhất. Bất kỳ thỏa thuận nào tước đoạt quyền mưu sinh hợp pháp của công dân đều có nguy cơ bị xem là vi phạm Hiến pháp.</w:t>
      </w:r>
    </w:p>
    <w:p w14:paraId="6EB77A5C" w14:textId="77777777" w:rsidR="00E72230"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w:t>
      </w:r>
      <w:r w:rsidRPr="009E02AD">
        <w:rPr>
          <w:rFonts w:asciiTheme="majorHAnsi" w:hAnsiTheme="majorHAnsi" w:cstheme="majorHAnsi"/>
          <w:i/>
          <w:sz w:val="26"/>
          <w:szCs w:val="26"/>
          <w:lang w:val="vi-VN"/>
        </w:rPr>
        <w:t>Thứ hai</w:t>
      </w:r>
      <w:r w:rsidRPr="009E02AD">
        <w:rPr>
          <w:rFonts w:asciiTheme="majorHAnsi" w:hAnsiTheme="majorHAnsi" w:cstheme="majorHAnsi"/>
          <w:iCs/>
          <w:sz w:val="26"/>
          <w:szCs w:val="26"/>
          <w:lang w:val="vi-VN"/>
        </w:rPr>
        <w:t xml:space="preserve">, theo Điều 5 &amp; Điều 10 Bộ luật Lao động 2019: Quy định người lao động có quyền </w:t>
      </w:r>
      <w:r w:rsidRPr="009E02AD">
        <w:rPr>
          <w:rFonts w:asciiTheme="majorHAnsi" w:hAnsiTheme="majorHAnsi" w:cstheme="majorHAnsi"/>
          <w:i/>
          <w:iCs/>
          <w:sz w:val="26"/>
          <w:szCs w:val="26"/>
          <w:lang w:val="vi-VN"/>
        </w:rPr>
        <w:t>"Tự do lựa chọn việc làm, làm việc cho bất kỳ người sử dụng lao động nào và ở bất kỳ nơi nào mà pháp luật không cấm"</w:t>
      </w:r>
      <w:r w:rsidRPr="009E02AD">
        <w:rPr>
          <w:rFonts w:asciiTheme="majorHAnsi" w:hAnsiTheme="majorHAnsi" w:cstheme="majorHAnsi"/>
          <w:sz w:val="26"/>
          <w:szCs w:val="26"/>
          <w:vertAlign w:val="superscript"/>
          <w:lang w:val="vi-VN"/>
        </w:rPr>
        <w:t>20</w:t>
      </w:r>
      <w:r w:rsidRPr="009E02AD">
        <w:rPr>
          <w:rFonts w:asciiTheme="majorHAnsi" w:hAnsiTheme="majorHAnsi" w:cstheme="majorHAnsi"/>
          <w:iCs/>
          <w:sz w:val="26"/>
          <w:szCs w:val="26"/>
          <w:lang w:val="vi-VN"/>
        </w:rPr>
        <w:t>.</w:t>
      </w:r>
    </w:p>
    <w:p w14:paraId="679BEDBD" w14:textId="115AEF46" w:rsidR="004B67F2" w:rsidRPr="009E02AD" w:rsidRDefault="00E72230"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 xml:space="preserve">      Bên cạnh đó, thực tiễn xét xử tại Tòa án cho thấy trước đây, trong nhiều vụ án dân sự và lao động, điển hình là Bản án số 03/2023/LĐ-PT ngày 24/01/2023, cấp Phúc thẩm đã từng đảo ngược phán quyết sơ thẩm để bảo vệ người lao động, tuyên bố NCA là vô hiệu vì vi phạm quyền tự do làm việc cơ bản và chưa có cơ chế đền bù thỏa đáng</w:t>
      </w:r>
      <w:r w:rsidRPr="009E02AD">
        <w:rPr>
          <w:rStyle w:val="FootnoteReference"/>
          <w:rFonts w:asciiTheme="majorHAnsi" w:hAnsiTheme="majorHAnsi" w:cstheme="majorHAnsi"/>
          <w:sz w:val="26"/>
          <w:szCs w:val="26"/>
        </w:rPr>
        <w:footnoteReference w:id="26"/>
      </w:r>
      <w:r w:rsidRPr="009E02AD">
        <w:rPr>
          <w:rFonts w:asciiTheme="majorHAnsi" w:hAnsiTheme="majorHAnsi" w:cstheme="majorHAnsi"/>
          <w:iCs/>
          <w:sz w:val="26"/>
          <w:szCs w:val="26"/>
          <w:lang w:val="vi-VN"/>
        </w:rPr>
        <w:t>.</w:t>
      </w:r>
    </w:p>
    <w:p w14:paraId="552ACB12" w14:textId="579D3A43" w:rsidR="007D5656" w:rsidRPr="00CB4A4D" w:rsidRDefault="007D5656" w:rsidP="00641849">
      <w:pPr>
        <w:pStyle w:val="Heading2"/>
        <w:spacing w:before="120" w:line="312" w:lineRule="auto"/>
        <w:contextualSpacing/>
        <w:rPr>
          <w:rFonts w:cstheme="majorHAnsi"/>
          <w:b w:val="0"/>
          <w:bCs/>
          <w:szCs w:val="26"/>
          <w:lang w:val="vi-VN"/>
        </w:rPr>
      </w:pPr>
      <w:bookmarkStart w:id="6" w:name="_Toc227349400"/>
      <w:r w:rsidRPr="00CB4A4D">
        <w:rPr>
          <w:rFonts w:cstheme="majorHAnsi"/>
          <w:b w:val="0"/>
          <w:bCs/>
          <w:szCs w:val="26"/>
          <w:lang w:val="vi-VN"/>
        </w:rPr>
        <w:t>2.2. Hiệu lực của thoả thuận không làm việc cho đối thủ cạnh tranh theo quy định pháp luật lao động</w:t>
      </w:r>
      <w:bookmarkEnd w:id="6"/>
    </w:p>
    <w:p w14:paraId="65BD66F3" w14:textId="77777777" w:rsidR="007D5656" w:rsidRPr="009E02AD" w:rsidRDefault="007D5656" w:rsidP="00641849">
      <w:pPr>
        <w:pStyle w:val="Heading3"/>
        <w:spacing w:before="120" w:line="312" w:lineRule="auto"/>
        <w:contextualSpacing/>
        <w:rPr>
          <w:rFonts w:asciiTheme="majorHAnsi" w:hAnsiTheme="majorHAnsi" w:cstheme="majorHAnsi"/>
          <w:szCs w:val="26"/>
          <w:lang w:val="vi-VN"/>
        </w:rPr>
      </w:pPr>
      <w:bookmarkStart w:id="7" w:name="_Toc227349401"/>
      <w:r w:rsidRPr="009E02AD">
        <w:rPr>
          <w:rFonts w:asciiTheme="majorHAnsi" w:hAnsiTheme="majorHAnsi" w:cstheme="majorHAnsi"/>
          <w:szCs w:val="26"/>
          <w:lang w:val="vi-VN"/>
        </w:rPr>
        <w:t>2.2.1. Quan điểm công nhận hiệu lực pháp lý của thỏa thuận không cạnh tranh trong lĩnh vực lao động</w:t>
      </w:r>
      <w:bookmarkEnd w:id="7"/>
    </w:p>
    <w:p w14:paraId="2E236A52"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Trong kỷ nguyên số phát triển bùng nổ và những biến động kinh tế sau đại dịch Covid 19 trong quá khứ, công nghệ được xem là một vũ khí quan trọng đối với các doanh nghiệp trong việc phát triển và duy trì vị thế của mình. Chính vì thế, thỏa thuận không cạnh tranh (NCA) đã dần trở thành một công cụ pháp lý không thể </w:t>
      </w:r>
      <w:r w:rsidRPr="009E02AD">
        <w:rPr>
          <w:rFonts w:asciiTheme="majorHAnsi" w:hAnsiTheme="majorHAnsi" w:cstheme="majorHAnsi"/>
          <w:sz w:val="26"/>
          <w:szCs w:val="26"/>
          <w:lang w:val="vi-VN"/>
        </w:rPr>
        <w:lastRenderedPageBreak/>
        <w:t>thiếu đối với các doanh nghiệp hay cụ thể hơn là người sử dụng lao động để bảo mật bí mật kinh doanh của mình và giữ lợi thế cạnh tranh trên thương trường. Tuy nhiên, việc công nhận hiệu lực của NCA tại Việt Nam luôn là chủ đề tranh cãi không hồi kết bởi sự xung đột giữa quyền tự do lựa chọn nghề nghiệp của người lao động (Hiến pháp và Điều 5 Bộ luật lao động) và quyền tự do thỏa thuận trong giao dịch dân sự.</w:t>
      </w:r>
    </w:p>
    <w:p w14:paraId="1FB290CD"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Mặc dù pháp luật Việt Nam chưa có quy định cụ thể về NCA, dù biết vào năm 2012, pháp luật lao động bước đầu cho phép NSDLĐ về điều khoản “hạn chế cạnh tranh” liên quan đến bí mật kinh doanh, bí mật công nghệ.</w:t>
      </w:r>
      <w:r w:rsidRPr="009E02AD">
        <w:rPr>
          <w:rStyle w:val="FootnoteReference"/>
          <w:rFonts w:asciiTheme="majorHAnsi" w:hAnsiTheme="majorHAnsi" w:cstheme="majorHAnsi"/>
          <w:sz w:val="26"/>
          <w:szCs w:val="26"/>
        </w:rPr>
        <w:footnoteReference w:id="27"/>
      </w:r>
      <w:r w:rsidRPr="009E02AD">
        <w:rPr>
          <w:rFonts w:asciiTheme="majorHAnsi" w:hAnsiTheme="majorHAnsi" w:cstheme="majorHAnsi"/>
          <w:sz w:val="26"/>
          <w:szCs w:val="26"/>
          <w:lang w:val="vi-VN"/>
        </w:rPr>
        <w:t xml:space="preserve"> Cụ thể tại khoản 2 Điều 23: “</w:t>
      </w:r>
      <w:r w:rsidRPr="009E02AD">
        <w:rPr>
          <w:rFonts w:asciiTheme="majorHAnsi" w:hAnsiTheme="majorHAnsi" w:cstheme="majorHAnsi"/>
          <w:i/>
          <w:iCs/>
          <w:sz w:val="26"/>
          <w:szCs w:val="26"/>
          <w:lang w:val="vi-VN"/>
        </w:rPr>
        <w:t>Khi NLĐ làm việc có liên quan trực tiếp đến bí mật kinh doanh, bí mật công nghệ theo quy định của pháp luật thì NSDLĐ có quyền thỏa thuận bằng văn bản với NLĐ về nội dung, thời hạn bảo vệ bí mật kinh doanh, bí mật công nghệ, quyền lợi và việc bồi thường trong trường hợp NLĐ vi phạm.</w:t>
      </w:r>
      <w:r w:rsidRPr="009E02AD">
        <w:rPr>
          <w:rFonts w:asciiTheme="majorHAnsi" w:hAnsiTheme="majorHAnsi" w:cstheme="majorHAnsi"/>
          <w:sz w:val="26"/>
          <w:szCs w:val="26"/>
          <w:lang w:val="vi-VN"/>
        </w:rPr>
        <w:t>”</w:t>
      </w:r>
      <w:r w:rsidRPr="009E02AD">
        <w:rPr>
          <w:rStyle w:val="FootnoteReference"/>
          <w:rFonts w:asciiTheme="majorHAnsi" w:hAnsiTheme="majorHAnsi" w:cstheme="majorHAnsi"/>
          <w:sz w:val="26"/>
          <w:szCs w:val="26"/>
        </w:rPr>
        <w:footnoteReference w:id="28"/>
      </w:r>
      <w:r w:rsidRPr="009E02AD">
        <w:rPr>
          <w:rFonts w:asciiTheme="majorHAnsi" w:hAnsiTheme="majorHAnsi" w:cstheme="majorHAnsi"/>
          <w:sz w:val="26"/>
          <w:szCs w:val="26"/>
          <w:lang w:val="vi-VN"/>
        </w:rPr>
        <w:t xml:space="preserve"> Thậm chí đến BLLĐ năm 2019 cũng vẫn chỉ giữ nguyên nội dung quy định này tại khoản 2 Điều 21. Cũng chính vì chỉ dừng lại ở việc ghi nhận quyền thỏa thuận chứ hoàn toàn chưa có hệ thống pháp lý cụ thể về vấn đề này. Chính khoảng trống pháp lý này đã dẫn đến sự khó khăn và gây ra nhiều quan điểm xét xử trái chiều nhau cho cả NLĐ và NSDLĐ. Bên cạnh những ý kiến trái chiều, các cơ quan tài phán ở Việt Nam đã từng bước công nhận hiệu lực thực tế của NCA một cách gián tiếp thông qua các phán quyết và bản án mang tính bước ngoặc dưới đây:</w:t>
      </w:r>
    </w:p>
    <w:p w14:paraId="2069C71D"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Phán quyết 1: Phán quyết Trọng tài số 75/17 HCM ban hành ngày 19/02/2018 của Hội đồng Trọng tài thuộc Trung tâm Trọng tài Quốc tế Việt Nam (VIAC) lập tại Thành phố Hồ Chí Minh về tranh chấp chấm dứt hợp đồng lao động với đối thủ cạnh tranh: từ phán quyết trọng tài số 75/17 HCM đến sự hình thành án lệ số 69/2023/AL.</w:t>
      </w:r>
      <w:r w:rsidRPr="009E02AD">
        <w:rPr>
          <w:rStyle w:val="FootnoteReference"/>
          <w:rFonts w:asciiTheme="majorHAnsi" w:hAnsiTheme="majorHAnsi" w:cstheme="majorHAnsi"/>
          <w:sz w:val="26"/>
          <w:szCs w:val="26"/>
        </w:rPr>
        <w:footnoteReference w:id="29"/>
      </w:r>
    </w:p>
    <w:p w14:paraId="150877A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Vụ án xoay quanh tranh chấp về vi phạm "Thỏa thuận bảo mật và không cạnh tranh" giữa Công ty R và bà T. Sau khi nghỉ việc, bà T đã gia nhập doanh nghiệp đối thủ trong thời hạn 12 tháng, vi phạm cam kết đã ký. Hội đồng Trọng tài công nhận hiệu lực của NCA vì đây là giao dịch dân sự tự nguyện, xác lập trên sự bình đẳng và không vi phạm điều cấm của pháp luật. Lập luận của Trọng tài khẳng định NCA không xâm phạm quyền làm việc hiến định vì chỉ hạn chế trong phạm vi </w:t>
      </w:r>
      <w:r w:rsidRPr="009E02AD">
        <w:rPr>
          <w:rFonts w:asciiTheme="majorHAnsi" w:hAnsiTheme="majorHAnsi" w:cstheme="majorHAnsi"/>
          <w:sz w:val="26"/>
          <w:szCs w:val="26"/>
          <w:lang w:val="vi-VN"/>
        </w:rPr>
        <w:lastRenderedPageBreak/>
        <w:t>đối thủ cạnh tranh trực tiếp và thời gian nhất định (12 tháng) để bảo vệ bí mật kinh doanh của doanh nghiệp. Kết quả, bị đơn phải bồi thường 205.197.300 VND cho nguyên đơn. Đây là phán quyết tiêu chuẩn mở đường cho việc công nhận tính thực thi của NCA tại Việt Nam thông qua cơ chế trọng tài.</w:t>
      </w:r>
    </w:p>
    <w:p w14:paraId="00E42761"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Sự ra đời của Phán quyết Trọng tài số 75/17 HCM đã đánh dấu một bước ngoặt quan trọng trong lịch sử tư pháp Việt Nam, tạo tiền đề cho những cuộc thảo luận sâu sắc về ranh giới giữa quyền tự do hợp đồng và quyền tự do lao động. Đầu tiên, lập luận cốt lõi mà Hội đồng Trọng tài sử dụng để công nhận hiệu lực của NCA chính là nguyên tắc tự do cam kết và thỏa thuận trong quan hệ dân sự. Dựa trên quy định tại Điều 4 BLDS 2005, có cách tiếp cận cho rằng "Quyền tự do cam kết, thoả thuận trong việc xác lập quyền, nghĩa vụ dân sự được pháp luật bảo đảm, nếu cam kết, thoả thuận đó không vi phạm điều cấm của pháp luật, không trái đạo đức xã hội". Trọng tài đã coi NCA là một giao dịch dân sự thuần túy, nơi các bên hoàn toàn tự nguyện xác lập các quyền và nghĩa vụ mà không bên nào được áp đặt hay cưỡng ép bên nào.</w:t>
      </w:r>
    </w:p>
    <w:p w14:paraId="4BC76D8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i/>
          <w:iCs/>
          <w:sz w:val="26"/>
          <w:szCs w:val="26"/>
          <w:lang w:val="vi-VN"/>
        </w:rPr>
        <w:t>Thứ hai</w:t>
      </w:r>
      <w:r w:rsidRPr="009E02AD">
        <w:rPr>
          <w:rFonts w:asciiTheme="majorHAnsi" w:hAnsiTheme="majorHAnsi" w:cstheme="majorHAnsi"/>
          <w:sz w:val="26"/>
          <w:szCs w:val="26"/>
          <w:lang w:val="vi-VN"/>
        </w:rPr>
        <w:t>, Hội đồng Trọng tài tập trung vào năng lực chủ thể và tính tự nguyện của NLĐ khi giao kết thỏa thuận. Bàn về vấn đề này, có quan điểm cho rằng khi NLĐ là người có đầy đủ năng lực hành vi dân sự và thực hiện ký kết mà "không bị ép buộc, lừa dối hay áp đặt ý chí" thì thỏa thuận đó mặc nhiên có hiệu lực pháp lý bắt buộc đối với các bên. Lập luận này nhấn mạnh vào việc tôn trọng ý chí của các cá nhân trong việc tự giới hạn một phần quyền lợi của mình để đổi lấy lợi ích khác (như cơ hội việc làm hoặc thu nhập), thay vì chỉ nhìn nhận dưới góc độ hạn chế quyền lao động.</w:t>
      </w:r>
    </w:p>
    <w:p w14:paraId="3CC2DF11"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i/>
          <w:iCs/>
          <w:sz w:val="26"/>
          <w:szCs w:val="26"/>
          <w:lang w:val="vi-VN"/>
        </w:rPr>
        <w:t>Thứ ba</w:t>
      </w:r>
      <w:r w:rsidRPr="009E02AD">
        <w:rPr>
          <w:rFonts w:asciiTheme="majorHAnsi" w:hAnsiTheme="majorHAnsi" w:cstheme="majorHAnsi"/>
          <w:sz w:val="26"/>
          <w:szCs w:val="26"/>
          <w:lang w:val="vi-VN"/>
        </w:rPr>
        <w:t>, một điểm mới mang tính đột phá trong lập luận của Trọng tài là việc xác định tính độc lập của NCA so với hợp đồng lao động. Thay vì coi NCA là một phần không thể tách rời của HĐLĐ và phải chịu sự điều chỉnh khắt khe của Luật Việc làm hay BLLĐ, Trọng tài khẳng định "thỏa thuận NDA là một thỏa thuận độc lập". Ở góc độ pháp lý, cách tiếp cận này giúp bảo vệ hiệu lực của thỏa thuận ngay cả khi quan hệ lao động đã chấm dứt, tránh việc bị coi là vi phạm các hành vi bị nghiêm cấm về cản trở quyền lựa chọn việc làm trong lĩnh vực lao động.</w:t>
      </w:r>
    </w:p>
    <w:p w14:paraId="1AF4657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CB4A4D">
        <w:rPr>
          <w:rFonts w:asciiTheme="majorHAnsi" w:hAnsiTheme="majorHAnsi" w:cstheme="majorHAnsi"/>
          <w:i/>
          <w:iCs/>
          <w:sz w:val="26"/>
          <w:szCs w:val="26"/>
          <w:lang w:val="vi-VN"/>
        </w:rPr>
        <w:t>Cuối cùng</w:t>
      </w:r>
      <w:r w:rsidRPr="009E02AD">
        <w:rPr>
          <w:rFonts w:asciiTheme="majorHAnsi" w:hAnsiTheme="majorHAnsi" w:cstheme="majorHAnsi"/>
          <w:sz w:val="26"/>
          <w:szCs w:val="26"/>
          <w:lang w:val="vi-VN"/>
        </w:rPr>
        <w:t xml:space="preserve">, việc công nhận hiệu lực NCA trong phán quyết này còn dựa trên sự cân bằng lợi ích và bảo vệ bí mật kinh doanh của doanh nghiệp. Có ý kiến tiếp cận theo hướng cho rằng doanh nghiệp có quyền bảo vệ các lợi ích chính đáng và bí mật thương mại thông qua các cam kết bảo mật quá mức nếu chúng được xác lập </w:t>
      </w:r>
      <w:r w:rsidRPr="009E02AD">
        <w:rPr>
          <w:rFonts w:asciiTheme="majorHAnsi" w:hAnsiTheme="majorHAnsi" w:cstheme="majorHAnsi"/>
          <w:sz w:val="26"/>
          <w:szCs w:val="26"/>
          <w:lang w:val="vi-VN"/>
        </w:rPr>
        <w:lastRenderedPageBreak/>
        <w:t>hợp pháp. Sự mâu thuẫn giữa cách giải quyết của Trọng tài và Tòa án trong các vụ việc tương tự cho thấy một khoảng trống lập pháp, nhưng phán quyết này đã tiên phong trong việc sử dụng luật dân sự làm nền tảng để phát triển dẫn đến sự hình thành của án lệ số 69/2023/AL công nhận tính thực thi của NCA tại Việt Nam.</w:t>
      </w:r>
    </w:p>
    <w:p w14:paraId="2CE67634"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Sự mâu thuẫn giữa cách giải quyết của Trọng tài và Tòa án trong các vụ việc tương tự cho thấy một khoảng trống lập pháp. Tuy nhiên, phán quyết trọng tài số 75/17 không chỉ đơn thuần là giải quyết tranh chấp mà còn làm nền tảng cho một tư duy pháp lý hoàn toàn mới, đó là công nhận NCA là một giao dịch dân sự hoàn toàn tự nguyện. Từ đó, dẫn đến quyết định số 755/2018/QĐ-PQTT ngày 12/6/2018 của Tòa án nhân dân Thành phố Hồ Chí Minh về việc dân sự “Yêu cầu hủy phán quyết trọng tài”; người yêu cầu là bà Đỗ Thị Mai T, người có quyền lợi, nghĩa vụ liên quan là Công ty TNHH R. Sau này Tòa án nhân dân tối cao đã chính thức ban hành Án lệ số 69/2023/AL dựa trên công nhận phán quyết nêu trên.</w:t>
      </w:r>
      <w:r w:rsidRPr="009E02AD">
        <w:rPr>
          <w:rStyle w:val="FootnoteReference"/>
          <w:rFonts w:asciiTheme="majorHAnsi" w:hAnsiTheme="majorHAnsi" w:cstheme="majorHAnsi"/>
          <w:sz w:val="26"/>
          <w:szCs w:val="26"/>
        </w:rPr>
        <w:footnoteReference w:id="30"/>
      </w:r>
    </w:p>
    <w:p w14:paraId="20518428" w14:textId="13EEF507" w:rsidR="007D5656" w:rsidRPr="009E02AD" w:rsidRDefault="00C97075"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Bản án 2: </w:t>
      </w:r>
      <w:r w:rsidR="007D5656" w:rsidRPr="009E02AD">
        <w:rPr>
          <w:rFonts w:asciiTheme="majorHAnsi" w:hAnsiTheme="majorHAnsi" w:cstheme="majorHAnsi"/>
          <w:sz w:val="26"/>
          <w:szCs w:val="26"/>
          <w:lang w:val="vi-VN"/>
        </w:rPr>
        <w:t xml:space="preserve">Án lệ số 69/2023/AL </w:t>
      </w:r>
      <w:r w:rsidRPr="009E02AD">
        <w:rPr>
          <w:rFonts w:asciiTheme="majorHAnsi" w:hAnsiTheme="majorHAnsi" w:cstheme="majorHAnsi"/>
          <w:sz w:val="26"/>
          <w:szCs w:val="26"/>
          <w:lang w:val="vi-VN"/>
        </w:rPr>
        <w:t>v</w:t>
      </w:r>
      <w:r w:rsidR="007D5656" w:rsidRPr="009E02AD">
        <w:rPr>
          <w:rFonts w:asciiTheme="majorHAnsi" w:hAnsiTheme="majorHAnsi" w:cstheme="majorHAnsi"/>
          <w:sz w:val="26"/>
          <w:szCs w:val="26"/>
          <w:lang w:val="vi-VN"/>
        </w:rPr>
        <w:t>ề thẩm quyền của Trọng tài thương mại trong việc giải quyết tranh chấp thỏa thuận bảo mật thông tin và không cạnh tranh. Được Hội đồng Thẩm phán Tòa án nhân dân tối cao thông qua vào ngày 18 tháng 8 năm 2023 và được công bố theo Quyết định số 364/QĐ-CA ngày 01 tháng 10 năm 2023 của Chánh án Tòa án nhân dân tối cao.</w:t>
      </w:r>
      <w:r w:rsidR="007D5656" w:rsidRPr="009E02AD">
        <w:rPr>
          <w:rStyle w:val="FootnoteReference"/>
          <w:rFonts w:asciiTheme="majorHAnsi" w:hAnsiTheme="majorHAnsi" w:cstheme="majorHAnsi"/>
          <w:sz w:val="26"/>
          <w:szCs w:val="26"/>
        </w:rPr>
        <w:footnoteReference w:id="31"/>
      </w:r>
    </w:p>
    <w:p w14:paraId="7247AF25"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Vụ việc tranh chấp xảy ra từ hợp đồng lao động và thỏa thuận không cạnh tranh và bảo mật thông tin giữa Công ty TNHH Recess – chủ sở hữu của sàn giao dịch thương mại điện tử Lazada Việt Nam (nguyên đơn) và bà Đỗ Thị Mai Trang. Bà Trang và Công ty TNHH Recess (gọi tắt là Công ty TNHH R) đã ký kết thỏa thuận bảo mật thông tin và không cạnh tranh vào ngày 21/10/2015 với nội dung không được làm công việc tương tự hoặc công việc cạnh tranh với công ty R trong vòng 12 tháng, nếu có tranh chấp cả hai cũng đã thỏa thuận là sẽ giải quyết bằng Trọng tài thương mại tại VIAC. Biết trước đó giữa hai bên đã kí kết hợp đồng lao động với thời hạn 12 tháng vào ngày 10/10/2015 với vị trí Trưởng bộ phận tuyển dụng, tiếp tục kí thêm một hợp đồng lao động cũng với thời hạn tương tự vào một năm sau đó, có hiệu lực đến 31/10/2017. Tuy nhiên, sau khi kí hợp đồng lao động thứ hai không lâu thì vào này 18/11/2016, bà Trang chấm dứt hợp đồng lao động với Công ty TNHH R. Đến năm 2017, phía Công ty phát hiện bà Trang đã kí kết hợp đồng lao động với một hãng khác kinh doanh cùng ngành thì Công ty TNHH R </w:t>
      </w:r>
      <w:r w:rsidRPr="009E02AD">
        <w:rPr>
          <w:rFonts w:asciiTheme="majorHAnsi" w:hAnsiTheme="majorHAnsi" w:cstheme="majorHAnsi"/>
          <w:sz w:val="26"/>
          <w:szCs w:val="26"/>
          <w:lang w:val="vi-VN"/>
        </w:rPr>
        <w:lastRenderedPageBreak/>
        <w:t>đã nộp đơn khởi kiện bà Trang về việc vi phạm điều khoản trong thỏa thuận bảo mật thông tin và không cạnh tranh cùng chứng cứ thu thập được tại Hội đồng trọng tài thuộc VIAC. Năm 2018, sau khi VIAC đã ra phán quyết trọng tài số 75/17, bà Trang đã nộp đơn khởi kiện tại Tòa án nhân dân Thành phố Hồ Chí Minh với yêu cầu tòa án hủy Phán quyết trọng tài. Sau khi xem xét toàn bộ tài liệu trong hồ sơ vụ án, Tòa án đã đưa ra quyết định không chấp nhận yêu cầu hủy bỏ Phán quyết trọng tài số 75/17.</w:t>
      </w:r>
    </w:p>
    <w:p w14:paraId="43171C9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Trong vụ việc của bà Trang, Tòa án đã bác bỏ lý do “Thỏa thuận trọng tài vô hiệu do vi phạm điều cấm của pháp luật” và “Phán quyết trọng tài trái với các nguyên tắc cơ bản của pháp luật Việt Nam” của bà Trang bằng hệ thống căn cứ pháp lý vững chắc, chưa cần phải phân tích về tính đúng sai mà nhấn mạnh về mặt thủ tục tố tụng. Cụ thể, Tòa án đã lập luận, căn cứ xác đáng dựa vào Điều 13 Luật Trọng tài thương mại năm 2010 quy định rõ trong trường hợp một bên phát hiện có vi phạm quy định của Luật này hoặc của thỏa thuận trọng tài mà vẫn tiếp tục thực hiện tố tụng trọng tài và không phản đối những vi phạm trong thời hạn do Luật này quy định thì mất quyền phản đối tại Trọng tài hoặc Tòa án.”</w:t>
      </w:r>
      <w:r w:rsidRPr="009E02AD">
        <w:rPr>
          <w:rStyle w:val="FootnoteReference"/>
          <w:rFonts w:asciiTheme="majorHAnsi" w:hAnsiTheme="majorHAnsi" w:cstheme="majorHAnsi"/>
          <w:sz w:val="26"/>
          <w:szCs w:val="26"/>
        </w:rPr>
        <w:footnoteReference w:id="32"/>
      </w:r>
      <w:r w:rsidRPr="009E02AD">
        <w:rPr>
          <w:rFonts w:asciiTheme="majorHAnsi" w:hAnsiTheme="majorHAnsi" w:cstheme="majorHAnsi"/>
          <w:sz w:val="26"/>
          <w:szCs w:val="26"/>
          <w:lang w:val="vi-VN"/>
        </w:rPr>
        <w:t xml:space="preserve"> Thậm chí, để làm rõ hậu quả pháp lý để nhấn mạnh việc mất quyền phản đối tại Trọng tài thì cũng mất luôn quyền quyền khiếu nại tại Tòa án, cụ thể tại khoản 1 Điều 6 Nghị quyết 01/2014/NQ-HĐTP nhấn việc một bên phát hiện có vi phạm quy định Luật TTTM hoặc của thỏa thuận trọng tài mà vẫn tiếp tục thực hiện tố tụng trọng tài và không phản đối với Hội đồng trọng tài, Trung tâm trọng tài những vi phạm đó trong thời hạn do Luật TTTM quy định thì mất quyền phản đối tại Trọng tài, hoặc tại</w:t>
      </w:r>
      <w:r w:rsidRPr="009E02AD">
        <w:rPr>
          <w:rFonts w:asciiTheme="majorHAnsi" w:hAnsiTheme="majorHAnsi" w:cstheme="majorHAnsi"/>
          <w:i/>
          <w:iCs/>
          <w:sz w:val="26"/>
          <w:szCs w:val="26"/>
          <w:lang w:val="vi-VN"/>
        </w:rPr>
        <w:t> </w:t>
      </w:r>
      <w:r w:rsidRPr="009E02AD">
        <w:rPr>
          <w:rFonts w:asciiTheme="majorHAnsi" w:hAnsiTheme="majorHAnsi" w:cstheme="majorHAnsi"/>
          <w:sz w:val="26"/>
          <w:szCs w:val="26"/>
          <w:lang w:val="vi-VN"/>
        </w:rPr>
        <w:t>Tòa án đối với những vi phạm đã biết đó.</w:t>
      </w:r>
      <w:r w:rsidRPr="009E02AD">
        <w:rPr>
          <w:rStyle w:val="FootnoteReference"/>
          <w:rFonts w:asciiTheme="majorHAnsi" w:hAnsiTheme="majorHAnsi" w:cstheme="majorHAnsi"/>
          <w:sz w:val="26"/>
          <w:szCs w:val="26"/>
        </w:rPr>
        <w:footnoteReference w:id="33"/>
      </w:r>
      <w:r w:rsidRPr="009E02AD">
        <w:rPr>
          <w:rFonts w:asciiTheme="majorHAnsi" w:hAnsiTheme="majorHAnsi" w:cstheme="majorHAnsi"/>
          <w:sz w:val="26"/>
          <w:szCs w:val="26"/>
          <w:lang w:val="vi-VN"/>
        </w:rPr>
        <w:t xml:space="preserve"> Trước sự công nhận thiên hướng bảo vệ doanh nghiệp, dưới góc độ nghiên cứu pháp lý, có một số ý kiến cho rằng: “Vấn đề hiệu lực của thỏa thuận cạnh tranh chưa làm rõ nên vấn đề cân bằng lợi ích của các bên giao kết cũng chưa được đặt ra, nếu chỉ công nhận hiệu lực của thỏa thuận không cạnh tranh trong quan hệ lao động mà không đặt ra các giới hạn nhất định, thì người lao động có thể bị hạn chế quá mức cần thiết quyền tự do làm việc của mình”</w:t>
      </w:r>
      <w:r w:rsidRPr="009E02AD">
        <w:rPr>
          <w:rStyle w:val="FootnoteReference"/>
          <w:rFonts w:asciiTheme="majorHAnsi" w:hAnsiTheme="majorHAnsi" w:cstheme="majorHAnsi"/>
          <w:sz w:val="26"/>
          <w:szCs w:val="26"/>
        </w:rPr>
        <w:footnoteReference w:id="34"/>
      </w:r>
      <w:r w:rsidRPr="009E02AD">
        <w:rPr>
          <w:rFonts w:asciiTheme="majorHAnsi" w:hAnsiTheme="majorHAnsi" w:cstheme="majorHAnsi"/>
          <w:sz w:val="26"/>
          <w:szCs w:val="26"/>
          <w:lang w:val="vi-VN"/>
        </w:rPr>
        <w:t xml:space="preserve">. </w:t>
      </w:r>
    </w:p>
    <w:p w14:paraId="68B1D51A"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Tòa án đã làm đúng và bảo vệ triệt để nguyên tắc thiện chí trong tố tụng. Bởi tố tụng trọng tài phải được xây dựng trên nguyên tắc tự nguyện và thiện chí và trung thực ở cả hai bên. Nguyên tắc “mất quyền phải đối” là để nhằm ngăn chặn một bên </w:t>
      </w:r>
      <w:r w:rsidRPr="009E02AD">
        <w:rPr>
          <w:rFonts w:asciiTheme="majorHAnsi" w:hAnsiTheme="majorHAnsi" w:cstheme="majorHAnsi"/>
          <w:sz w:val="26"/>
          <w:szCs w:val="26"/>
          <w:lang w:val="vi-VN"/>
        </w:rPr>
        <w:lastRenderedPageBreak/>
        <w:t>cố tình “giấu bài”. Ở đây, bà Trang bị phía Công ty TNHH R kiện ra VIAC vào ngày 02/10/2016, trong suốt thời gian khởi kiện, bà Trang có nộp Bản tự bảo vệ, tức lời khai tự bào chữa vào ngày 04/12/2017. Đáng lí ra, trong thời gian xử kiện này, nếu ngay từ ban đầu nhận thấy trọng tài không có thẩm quyền để xử vụ này thì phải phản đối ngay lúc đó, nhưng ngược lại bà Trang lại không hề đưa ra bất kì phản đối nào đối với thỏa thuận của trọng tài. Điều này chứng minh rằng, bà Trang đã chấp nhận cho VIAC có quyền xử vụ này. Hoặc có lẽ là vì bà tin và hy vọng là mình sẽ thắng kiện nên chấp nhận tham gia vào các phiên họp giải quyết vụ án của VIAC từ đầu đến cuối. Đến khi thua kiện thì mới chạy đến Tòa án nhân dân Thành phố Hồ Chí Minh để làm đơn hủy Phán quyết của VIAC. Như vậy, xem xét thấy hành vi của bà Trang là không trung thực và chỉ lôi lý do đó ra để “ăn vạ” mà thôi.</w:t>
      </w:r>
    </w:p>
    <w:p w14:paraId="09494261" w14:textId="47E18B5C"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Bên cạnh đó, nội dung phán quyết của Tòa án mang một chuyển dịch có tính bước ngoặc. Trước nhận định của bà Trang về việc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A vi phạm quy định về quyền việc làm của người lao động, được căn cứ vào khoản 1 Điều 4 Luật Việc làm năm 2013 là phải bảo đảm quyền làm việc, tự do lựa chọn việc làm và nơi làm việc.</w:t>
      </w:r>
      <w:r w:rsidRPr="009E02AD">
        <w:rPr>
          <w:rStyle w:val="FootnoteReference"/>
          <w:rFonts w:asciiTheme="majorHAnsi" w:hAnsiTheme="majorHAnsi" w:cstheme="majorHAnsi"/>
          <w:sz w:val="26"/>
          <w:szCs w:val="26"/>
        </w:rPr>
        <w:footnoteReference w:id="35"/>
      </w:r>
      <w:r w:rsidRPr="009E02AD">
        <w:rPr>
          <w:rFonts w:asciiTheme="majorHAnsi" w:hAnsiTheme="majorHAnsi" w:cstheme="majorHAnsi"/>
          <w:sz w:val="26"/>
          <w:szCs w:val="26"/>
          <w:lang w:val="vi-VN"/>
        </w:rPr>
        <w:t xml:space="preserve"> Hơn nữa, bà còn chỉ ra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A vi phạm những hành vi bị cấm theo Luật Việc làm năm 2013, dựa vào khoản 6 Điều 9 quy định cấm hành vi cản trở, gây khó khăn hoặc làm thiệt hại đến quyền và lợi ích hợp pháp của người lao động, người sử dụng lao động.</w:t>
      </w:r>
      <w:r w:rsidRPr="009E02AD">
        <w:rPr>
          <w:rStyle w:val="FootnoteReference"/>
          <w:rFonts w:asciiTheme="majorHAnsi" w:hAnsiTheme="majorHAnsi" w:cstheme="majorHAnsi"/>
          <w:sz w:val="26"/>
          <w:szCs w:val="26"/>
        </w:rPr>
        <w:footnoteReference w:id="36"/>
      </w:r>
      <w:r w:rsidRPr="009E02AD">
        <w:rPr>
          <w:rFonts w:asciiTheme="majorHAnsi" w:hAnsiTheme="majorHAnsi" w:cstheme="majorHAnsi"/>
          <w:sz w:val="26"/>
          <w:szCs w:val="26"/>
          <w:lang w:val="vi-VN"/>
        </w:rPr>
        <w:t xml:space="preserve"> Dựa trên cơ sở pháp lý này, có chuyên gia đã nhận định cho rằng: “Những quy định này có thể kết luận rằng sẽ không ai được quyền hạn chế quyền làm việc của NLĐ.”</w:t>
      </w:r>
      <w:r w:rsidRPr="009E02AD">
        <w:rPr>
          <w:rStyle w:val="FootnoteReference"/>
          <w:rFonts w:asciiTheme="majorHAnsi" w:hAnsiTheme="majorHAnsi" w:cstheme="majorHAnsi"/>
          <w:sz w:val="26"/>
          <w:szCs w:val="26"/>
        </w:rPr>
        <w:footnoteReference w:id="37"/>
      </w:r>
      <w:r w:rsidRPr="009E02AD">
        <w:rPr>
          <w:rFonts w:asciiTheme="majorHAnsi" w:hAnsiTheme="majorHAnsi" w:cstheme="majorHAnsi"/>
          <w:sz w:val="26"/>
          <w:szCs w:val="26"/>
          <w:lang w:val="vi-VN"/>
        </w:rPr>
        <w:t xml:space="preserve"> </w:t>
      </w:r>
    </w:p>
    <w:p w14:paraId="5A844759"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Mặc dù vậy, Tòa án đã đi ngược lại với luồng quan điểm bảo vệ người lao động theo truyền thống, mở ra một góc nhìn mới hoàn toàn khác khi chuyển vấn đề sang pháp luật dân sự. Lập luận của tòa dựa trên Điều 4 Bộ luật Dân sự 2005 về quyền tự do cam kết, thoả thuận trong việc xác lập quyền, nghĩa vụ dân sự được pháp luật bảo đảm, nếu cam kết, thoả thuận đó không vi phạm điều cấm của pháp luật, không trái đạo đức xã hội.</w:t>
      </w:r>
      <w:r w:rsidRPr="009E02AD">
        <w:rPr>
          <w:rStyle w:val="FootnoteReference"/>
          <w:rFonts w:asciiTheme="majorHAnsi" w:hAnsiTheme="majorHAnsi" w:cstheme="majorHAnsi"/>
          <w:sz w:val="26"/>
          <w:szCs w:val="26"/>
        </w:rPr>
        <w:footnoteReference w:id="38"/>
      </w:r>
      <w:r w:rsidRPr="009E02AD">
        <w:rPr>
          <w:rFonts w:asciiTheme="majorHAnsi" w:hAnsiTheme="majorHAnsi" w:cstheme="majorHAnsi"/>
          <w:sz w:val="26"/>
          <w:szCs w:val="26"/>
          <w:lang w:val="vi-VN"/>
        </w:rPr>
        <w:t xml:space="preserve"> Đồng quan điểm về phía Tòa án, một số chuyên gia nhận định rằng: “NLĐ có quyền tự do việc làm, tuy nhiên chính NLĐ đã từ bỏ </w:t>
      </w:r>
      <w:r w:rsidRPr="009E02AD">
        <w:rPr>
          <w:rFonts w:asciiTheme="majorHAnsi" w:hAnsiTheme="majorHAnsi" w:cstheme="majorHAnsi"/>
          <w:sz w:val="26"/>
          <w:szCs w:val="26"/>
          <w:lang w:val="vi-VN"/>
        </w:rPr>
        <w:lastRenderedPageBreak/>
        <w:t>quyền của mình bằng thỏa thuận hạn chế cạnh tranh thì NLĐ phải có nghĩa vụ tuân theo thỏa thuận và phải chịu chế tài (bồi thường) nếu vi phạm.”</w:t>
      </w:r>
      <w:r w:rsidRPr="009E02AD">
        <w:rPr>
          <w:rStyle w:val="FootnoteReference"/>
          <w:rFonts w:asciiTheme="majorHAnsi" w:hAnsiTheme="majorHAnsi" w:cstheme="majorHAnsi"/>
          <w:sz w:val="26"/>
          <w:szCs w:val="26"/>
        </w:rPr>
        <w:footnoteReference w:id="39"/>
      </w:r>
      <w:r w:rsidRPr="009E02AD">
        <w:rPr>
          <w:rFonts w:asciiTheme="majorHAnsi" w:hAnsiTheme="majorHAnsi" w:cstheme="majorHAnsi"/>
          <w:sz w:val="26"/>
          <w:szCs w:val="26"/>
          <w:lang w:val="vi-VN"/>
        </w:rPr>
        <w:t xml:space="preserve"> </w:t>
      </w:r>
    </w:p>
    <w:p w14:paraId="1FB1FF72" w14:textId="1357573C"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Điều đó cho thấy quan điểm của NCA không hề phủ nhận hay vi phạm đạo đức xã hội, nó luôn tôn trọng tuyệt đối quyền cơ bản của con người. Bởi vì là quyền lựa chọn việc làm là quyền, khác hoàn toàn với nghĩa vụ là điều bắt buộc phải làm. Vì vậy, đối với quyền ta có thể lựa chọn làm hoặc không làm là do chính bản thân mình chứ không ai bắt ép cả. Thời điểm mà bà Trang kí kết thỏa thuận bảo mật thông tin và không cạnh tranh không hề có người bắt ép, đe dọa hay lừa dối. Và bà Trang có đầy đủ năng lực hành vi dân sự giống như người bình thường. Chính vì vậy, ngay khi bà ấy kí vào thỏa thuận là đã từ bỏ quyền của chính mình rồi. Bởi pháp luật tôn trọng quyền làm việc của con người thì cũng phải tôn trọng “quyền được từ bỏ” của người lao động. Tất nhiên không ai dại dột mà kí vào thỏa thuận từ bỏ chính quyền của mình mà không nhận được những ưu ái nào. Khi đặt bút kí, tức NLĐ đã đánh đổi sòng phẳng với NSDLĐ nhằm đạt được lợi ích ở hiện tại, được làm ở chức vụ Trưởng phòng, được hưởng mức lương cao và tiếp cận được công nghệ tuyệt mật của công ty. Đã chấp nhận thì tất yếu phải trả giá cho hệ quả và việc bồi thường là công bằng trong thỏa thuận. Đứng trên góc độ trách nhiệm pháp lý, một chuyên gia cũng nhận định rằng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 xml:space="preserve">A cho phép người lao động lựa chọn giữa hai khả năng: </w:t>
      </w:r>
      <w:r w:rsidRPr="009E02AD">
        <w:rPr>
          <w:rFonts w:asciiTheme="majorHAnsi" w:hAnsiTheme="majorHAnsi" w:cstheme="majorHAnsi"/>
          <w:i/>
          <w:iCs/>
          <w:sz w:val="26"/>
          <w:szCs w:val="26"/>
          <w:lang w:val="vi-VN"/>
        </w:rPr>
        <w:t>thứ nhất</w:t>
      </w:r>
      <w:r w:rsidRPr="009E02AD">
        <w:rPr>
          <w:rFonts w:asciiTheme="majorHAnsi" w:hAnsiTheme="majorHAnsi" w:cstheme="majorHAnsi"/>
          <w:sz w:val="26"/>
          <w:szCs w:val="26"/>
          <w:lang w:val="vi-VN"/>
        </w:rPr>
        <w:t xml:space="preserve">, tôn trọng cam kết để nhận được những lợi ích nhất định; </w:t>
      </w:r>
      <w:r w:rsidRPr="009E02AD">
        <w:rPr>
          <w:rFonts w:asciiTheme="majorHAnsi" w:hAnsiTheme="majorHAnsi" w:cstheme="majorHAnsi"/>
          <w:i/>
          <w:iCs/>
          <w:sz w:val="26"/>
          <w:szCs w:val="26"/>
          <w:lang w:val="vi-VN"/>
        </w:rPr>
        <w:t>thứ hai,</w:t>
      </w:r>
      <w:r w:rsidRPr="009E02AD">
        <w:rPr>
          <w:rFonts w:asciiTheme="majorHAnsi" w:hAnsiTheme="majorHAnsi" w:cstheme="majorHAnsi"/>
          <w:sz w:val="26"/>
          <w:szCs w:val="26"/>
          <w:lang w:val="vi-VN"/>
        </w:rPr>
        <w:t xml:space="preserve"> phá vỡ cam kết và bồi thường…người lao động không bị cưỡng chế tuyệt đối mà có thể tự quyết định hành vi của mình, miễn là sẵn sàng chịu trách nhiệm pháp lý khi vi phạm.</w:t>
      </w:r>
      <w:r w:rsidRPr="009E02AD">
        <w:rPr>
          <w:rStyle w:val="FootnoteReference"/>
          <w:rFonts w:asciiTheme="majorHAnsi" w:hAnsiTheme="majorHAnsi" w:cstheme="majorHAnsi"/>
          <w:sz w:val="26"/>
          <w:szCs w:val="26"/>
        </w:rPr>
        <w:footnoteReference w:id="40"/>
      </w:r>
    </w:p>
    <w:p w14:paraId="0AA1714A" w14:textId="45B46D9A"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Ngoài ra, Tòa án còn làm rõ bản chất độc lập của thỏa thuận này nhằm xác định đúng hướng giải quyết. Cụ thể khi đứng trước lập luận của bà Trang cho rằng “Tranh chấp về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A là tranh chấp sẽ do Tòa án giải quyết”. Vì bà cho rằng tranh chấp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A là tranh chấp lao động vì nó gắn liền với Hợp đồng lao động. Phía Tòa án đã bác bỏ hoàn toàn dựa trên chính sự thừa nhận của Luật sư bảo vệ cho quyền và lợi ích hợp pháp của bà Trang rằng N</w:t>
      </w:r>
      <w:r w:rsidR="002E2EFC" w:rsidRPr="002E2EFC">
        <w:rPr>
          <w:rFonts w:asciiTheme="majorHAnsi" w:hAnsiTheme="majorHAnsi" w:cstheme="majorHAnsi"/>
          <w:sz w:val="26"/>
          <w:szCs w:val="26"/>
          <w:lang w:val="vi-VN"/>
        </w:rPr>
        <w:t>C</w:t>
      </w:r>
      <w:r w:rsidRPr="009E02AD">
        <w:rPr>
          <w:rFonts w:asciiTheme="majorHAnsi" w:hAnsiTheme="majorHAnsi" w:cstheme="majorHAnsi"/>
          <w:sz w:val="26"/>
          <w:szCs w:val="26"/>
          <w:lang w:val="vi-VN"/>
        </w:rPr>
        <w:t xml:space="preserve">A hoàn toàn độc lập với các Hợp đồng lao động. Vì vậy, thỏa thuận này là thỏa thuận độc lập giữa một cá nhân và một tổ chức thương mại. Bằng việc đưa ra bằng chứng Công ty TNHH R là thương nhân có đăng kí kinh doanh thì theo khoản 2 Điều 2 Luật Trọng tài thương mại quy định về </w:t>
      </w:r>
      <w:r w:rsidRPr="009E02AD">
        <w:rPr>
          <w:rFonts w:asciiTheme="majorHAnsi" w:hAnsiTheme="majorHAnsi" w:cstheme="majorHAnsi"/>
          <w:sz w:val="26"/>
          <w:szCs w:val="26"/>
          <w:lang w:val="vi-VN"/>
        </w:rPr>
        <w:lastRenderedPageBreak/>
        <w:t>quyền giải quyết các tranh chấp của Trọng tài khi</w:t>
      </w:r>
      <w:bookmarkStart w:id="8" w:name="khoan_2_2"/>
      <w:r w:rsidRPr="009E02AD">
        <w:rPr>
          <w:rFonts w:asciiTheme="majorHAnsi" w:hAnsiTheme="majorHAnsi" w:cstheme="majorHAnsi"/>
          <w:sz w:val="26"/>
          <w:szCs w:val="26"/>
          <w:lang w:val="vi-VN"/>
        </w:rPr>
        <w:t xml:space="preserve"> Tranh chấp phát sinh giữa các bên trong đó ít nhất một bên có hoạt động thương mại.</w:t>
      </w:r>
      <w:bookmarkEnd w:id="8"/>
      <w:r w:rsidRPr="009E02AD">
        <w:rPr>
          <w:rStyle w:val="FootnoteReference"/>
          <w:rFonts w:asciiTheme="majorHAnsi" w:hAnsiTheme="majorHAnsi" w:cstheme="majorHAnsi"/>
          <w:sz w:val="26"/>
          <w:szCs w:val="26"/>
        </w:rPr>
        <w:footnoteReference w:id="41"/>
      </w:r>
      <w:r w:rsidRPr="009E02AD">
        <w:rPr>
          <w:rFonts w:asciiTheme="majorHAnsi" w:hAnsiTheme="majorHAnsi" w:cstheme="majorHAnsi"/>
          <w:sz w:val="26"/>
          <w:szCs w:val="26"/>
          <w:lang w:val="vi-VN"/>
        </w:rPr>
        <w:t xml:space="preserve"> Do đó, trọng tài VIAC hoàn toàn có quyền giải quyết tranh chấp này. Việc tách rời thỏa thuận ra khỏi hợp đồng lao động, chính thức đẩy vụ việc này sang sự điều chỉnh của pháp luật dân sự - thương mại và hoàn toàn chịu sự phán quyết từ Trọng tài thương mại.</w:t>
      </w:r>
    </w:p>
    <w:p w14:paraId="6E83D230"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Tóm lại, thông qua việc công nhận phán quyết Trọng tài số 75/17 HCM thành Án lệ 69/2023/AL. Hội đồng Thẩm phán Tóa án nhân dân tối cao đã gián tiếp công nhận thỏa thuận NCA, tôn trọng quyết định dân sự trong thỏa nhận giữa các bên. Bằng cách tách rời thỏa thuận NCA với Hợp đồng lao động để chuyển vụ việc về tranh chấp dân sự và xác lập thẩm quyền giải quyết tranh chấp cho Trọng tài thương mại.</w:t>
      </w:r>
    </w:p>
    <w:p w14:paraId="52235F04"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Nếu như Án lệ 69/2023/AL xuất phát từ vụ kiện tranh chấp đã từ những năm 2017 đã trở thành lời khẳng định mang tính định hướng mạnh mẽ cho các vụ kiện sau này có liên quan đến NCA. Thì khi nhìn nhận lại trong giai đoạn lịch sử từ trước khi vụ việc trong bản án lệ xảy ra, các cơ quan tòa phán đã từng dùng tư duy “dân sự hóa” thỏa thuận NCA để áp dụng vào thực tiễn đời sống từ rất sớm. Một trong những bản án tiên phong đại diện cho phương hướng xử kiện vượt thời đại này chính là:</w:t>
      </w:r>
    </w:p>
    <w:p w14:paraId="320105BB" w14:textId="1398476C" w:rsidR="007D5656" w:rsidRPr="009E02AD" w:rsidRDefault="00C97075"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color w:val="1F1F1F"/>
          <w:sz w:val="26"/>
          <w:szCs w:val="26"/>
          <w:shd w:val="clear" w:color="auto" w:fill="FFFFFF"/>
          <w:lang w:val="vi-VN"/>
        </w:rPr>
        <w:t xml:space="preserve">Bản án 3: </w:t>
      </w:r>
      <w:r w:rsidR="007D5656" w:rsidRPr="009E02AD">
        <w:rPr>
          <w:rFonts w:asciiTheme="majorHAnsi" w:hAnsiTheme="majorHAnsi" w:cstheme="majorHAnsi"/>
          <w:color w:val="1F1F1F"/>
          <w:sz w:val="26"/>
          <w:szCs w:val="26"/>
          <w:shd w:val="clear" w:color="auto" w:fill="FFFFFF"/>
          <w:lang w:val="vi-VN"/>
        </w:rPr>
        <w:t>Bản án lao động sơ thẩm số 09/2010/LĐ-ST ngày 10/12/2010 của Toà án nhân dân huyện Đức Hoà, tỉnh Long An</w:t>
      </w:r>
      <w:r w:rsidR="007D5656" w:rsidRPr="009E02AD">
        <w:rPr>
          <w:rFonts w:asciiTheme="majorHAnsi" w:hAnsiTheme="majorHAnsi" w:cstheme="majorHAnsi"/>
          <w:sz w:val="26"/>
          <w:szCs w:val="26"/>
          <w:lang w:val="vi-VN"/>
        </w:rPr>
        <w:t xml:space="preserve"> về tranh chấp chấm dứt hợp đồng lao động với đối thủ cạnh tranh.</w:t>
      </w:r>
      <w:r w:rsidR="007D5656" w:rsidRPr="009E02AD">
        <w:rPr>
          <w:rStyle w:val="FootnoteReference"/>
          <w:rFonts w:asciiTheme="majorHAnsi" w:hAnsiTheme="majorHAnsi" w:cstheme="majorHAnsi"/>
          <w:sz w:val="26"/>
          <w:szCs w:val="26"/>
        </w:rPr>
        <w:footnoteReference w:id="42"/>
      </w:r>
    </w:p>
    <w:p w14:paraId="6C459246"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eastAsia="Arial" w:hAnsiTheme="majorHAnsi" w:cstheme="majorHAnsi"/>
          <w:color w:val="1F1F1F"/>
          <w:sz w:val="26"/>
          <w:szCs w:val="26"/>
          <w:lang w:val="vi-VN"/>
        </w:rPr>
        <w:t>Vụ án xoay quanh tranh chấp giữa Công ty Saitex (nguyên đơn) và ông Ram – cựu chuyên viên kỹ thuật. Ông Ram đã ký cam kết không làm việc cho đối thủ cạnh tranh trong vòng 01 năm sau khi chấm dứt HĐLĐ, nhưng sau đó lại gia nhập Công ty Vina – một đơn vị đối đầu trực tiếp. TAND huyện Đức Hòa đã công nhận hiệu lực của NCA với lập luận rằng đây là một giao dịch dân sự hoàn toàn tự nguyện theo Điều 122 BLDS 2005, không thuộc phạm vi điều chỉnh hạn hẹp của pháp luật lao động thời điểm đó. Hội đồng xét xử nhận định việc NLĐ chuyển sang làm cho đối thủ đương nhiên gây nguy cơ tiết lộ bí mật kinh doanh, xâm phạm lợi ích hợp pháp của doanh nghiệp. Phán quyết cuối cùng buộc ông Ram phải tuân thủ điều khoản cạnh tranh và chấm dứt việc làm tại đơn vị đối thủ cho đến hết thời hạn cam kết</w:t>
      </w:r>
      <w:r w:rsidRPr="009E02AD">
        <w:rPr>
          <w:rFonts w:asciiTheme="majorHAnsi" w:hAnsiTheme="majorHAnsi" w:cstheme="majorHAnsi"/>
          <w:sz w:val="26"/>
          <w:szCs w:val="26"/>
          <w:lang w:val="vi-VN"/>
        </w:rPr>
        <w:t>.</w:t>
      </w:r>
    </w:p>
    <w:p w14:paraId="4409823D"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eastAsia="Arial" w:hAnsiTheme="majorHAnsi" w:cstheme="majorHAnsi"/>
          <w:color w:val="1F1F1F"/>
          <w:sz w:val="26"/>
          <w:szCs w:val="26"/>
          <w:lang w:val="vi-VN"/>
        </w:rPr>
        <w:lastRenderedPageBreak/>
        <w:t>Sự giao thoa giữa quyền tự do lựa chọn nghề nghiệp của cá nhân và quyền bảo vệ tài sản trí tuệ của doanh nghiệp đã tạo nên một cuộc tranh luận pháp lý kéo dài hơn một thập kỷ tại Việt Nam, mà Bản án số 09/2010/LĐ-ST của TAND huyện Đức Hòa chính là một trong những cột mốc quan trọng nhất khơi mào cho xu hướng công nhận hiệu lực của thỏa thuận không cạnh tranh</w:t>
      </w:r>
      <w:r w:rsidRPr="009E02AD">
        <w:rPr>
          <w:rFonts w:asciiTheme="majorHAnsi" w:hAnsiTheme="majorHAnsi" w:cstheme="majorHAnsi"/>
          <w:sz w:val="26"/>
          <w:szCs w:val="26"/>
          <w:lang w:val="vi-VN"/>
        </w:rPr>
        <w:t>.</w:t>
      </w:r>
    </w:p>
    <w:p w14:paraId="3BD62CE9"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eastAsia="Arial" w:hAnsiTheme="majorHAnsi" w:cstheme="majorHAnsi"/>
          <w:i/>
          <w:iCs/>
          <w:color w:val="1F1F1F"/>
          <w:sz w:val="26"/>
          <w:szCs w:val="26"/>
          <w:lang w:val="vi-VN"/>
        </w:rPr>
        <w:t>Thứ nhất</w:t>
      </w:r>
      <w:r w:rsidRPr="009E02AD">
        <w:rPr>
          <w:rFonts w:asciiTheme="majorHAnsi" w:eastAsia="Arial" w:hAnsiTheme="majorHAnsi" w:cstheme="majorHAnsi"/>
          <w:color w:val="1F1F1F"/>
          <w:sz w:val="26"/>
          <w:szCs w:val="26"/>
          <w:lang w:val="vi-VN"/>
        </w:rPr>
        <w:t xml:space="preserve">, lập luận nền tảng nhất mà các cơ quan tài phán thường sử dụng là việc xác định NCA là một giao dịch dân sự độc lập, tách biệt khỏi phạm vi điều chỉnh thuần túy của pháp luật lao động. Trong Bản án số 09/2010/LĐ-ST, Tòa án đã khẳng định điều khoản không cạnh tranh không nằm trong phạm vi của các Điều 26 và 29 BLLĐ 1994, vốn là những quy định tập trung vào nội dung công việc và thời giờ làm việc trong quá trình thực hiện hợp đồng </w:t>
      </w:r>
      <w:r w:rsidRPr="009E02AD">
        <w:rPr>
          <w:rStyle w:val="FootnoteReference"/>
          <w:rFonts w:asciiTheme="majorHAnsi" w:hAnsiTheme="majorHAnsi" w:cstheme="majorHAnsi"/>
          <w:sz w:val="26"/>
          <w:szCs w:val="26"/>
        </w:rPr>
        <w:footnoteReference w:id="43"/>
      </w:r>
      <w:r w:rsidRPr="009E02AD">
        <w:rPr>
          <w:rFonts w:asciiTheme="majorHAnsi" w:eastAsia="Arial" w:hAnsiTheme="majorHAnsi" w:cstheme="majorHAnsi"/>
          <w:color w:val="1F1F1F"/>
          <w:sz w:val="26"/>
          <w:szCs w:val="26"/>
          <w:lang w:val="vi-VN"/>
        </w:rPr>
        <w:t>. Thay vào đó, Tòa án đã vận dụng Điều 122 BLDS 2005</w:t>
      </w:r>
      <w:r w:rsidRPr="009E02AD">
        <w:rPr>
          <w:rStyle w:val="FootnoteReference"/>
          <w:rFonts w:asciiTheme="majorHAnsi" w:hAnsiTheme="majorHAnsi" w:cstheme="majorHAnsi"/>
          <w:sz w:val="26"/>
          <w:szCs w:val="26"/>
        </w:rPr>
        <w:footnoteReference w:id="44"/>
      </w:r>
      <w:r w:rsidRPr="009E02AD">
        <w:rPr>
          <w:rFonts w:asciiTheme="majorHAnsi" w:eastAsia="Arial" w:hAnsiTheme="majorHAnsi" w:cstheme="majorHAnsi"/>
          <w:color w:val="1F1F1F"/>
          <w:sz w:val="26"/>
          <w:szCs w:val="26"/>
          <w:lang w:val="vi-VN"/>
        </w:rPr>
        <w:t xml:space="preserve"> để xác lập tính hiệu lực của cam kết dựa trên nguyên tắc tự do thỏa thuận</w:t>
      </w:r>
      <w:r w:rsidRPr="009E02AD">
        <w:rPr>
          <w:rFonts w:asciiTheme="majorHAnsi" w:hAnsiTheme="majorHAnsi" w:cstheme="majorHAnsi"/>
          <w:sz w:val="26"/>
          <w:szCs w:val="26"/>
          <w:lang w:val="vi-VN"/>
        </w:rPr>
        <w:t>.</w:t>
      </w:r>
      <w:r w:rsidRPr="009E02AD">
        <w:rPr>
          <w:rStyle w:val="FootnoteReference"/>
          <w:rFonts w:asciiTheme="majorHAnsi" w:hAnsiTheme="majorHAnsi" w:cstheme="majorHAnsi"/>
          <w:sz w:val="26"/>
          <w:szCs w:val="26"/>
        </w:rPr>
        <w:footnoteReference w:id="45"/>
      </w:r>
      <w:r w:rsidRPr="009E02AD">
        <w:rPr>
          <w:rFonts w:asciiTheme="majorHAnsi" w:hAnsiTheme="majorHAnsi" w:cstheme="majorHAnsi"/>
          <w:sz w:val="26"/>
          <w:szCs w:val="26"/>
          <w:lang w:val="vi-VN"/>
        </w:rPr>
        <w:t xml:space="preserve"> </w:t>
      </w:r>
      <w:r w:rsidRPr="009E02AD">
        <w:rPr>
          <w:rFonts w:asciiTheme="majorHAnsi" w:eastAsia="Arial" w:hAnsiTheme="majorHAnsi" w:cstheme="majorHAnsi"/>
          <w:color w:val="1F1F1F"/>
          <w:sz w:val="26"/>
          <w:szCs w:val="26"/>
          <w:lang w:val="vi-VN"/>
        </w:rPr>
        <w:t>Cách tiếp cận này sau đó đã được củng cố mạnh mẽ bởi Án lệ số 69/2023/AL (phát triển từ Quyết định 755/2018/QĐ-PQTT)</w:t>
      </w:r>
      <w:r w:rsidRPr="009E02AD">
        <w:rPr>
          <w:rStyle w:val="FootnoteReference"/>
          <w:rFonts w:asciiTheme="majorHAnsi" w:eastAsia="Arial" w:hAnsiTheme="majorHAnsi" w:cstheme="majorHAnsi"/>
          <w:color w:val="1F1F1F"/>
          <w:sz w:val="26"/>
          <w:szCs w:val="26"/>
        </w:rPr>
        <w:footnoteReference w:id="46"/>
      </w:r>
      <w:r w:rsidRPr="009E02AD">
        <w:rPr>
          <w:rFonts w:asciiTheme="majorHAnsi" w:eastAsia="Arial" w:hAnsiTheme="majorHAnsi" w:cstheme="majorHAnsi"/>
          <w:color w:val="1F1F1F"/>
          <w:sz w:val="26"/>
          <w:szCs w:val="26"/>
          <w:lang w:val="vi-VN"/>
        </w:rPr>
        <w:t>, trong đó xác định rằng khi NLĐ và NSDLĐ ký kết thỏa thuận về việc không làm công việc tương tự cho đối thủ, đây là một thỏa thuận dân sự độc lập và nếu có tranh chấp, nó thậm chí thuộc thẩm quyền giải quyết của Trọng tài thương mại</w:t>
      </w:r>
      <w:r w:rsidRPr="009E02AD">
        <w:rPr>
          <w:rFonts w:asciiTheme="majorHAnsi" w:hAnsiTheme="majorHAnsi" w:cstheme="majorHAnsi"/>
          <w:sz w:val="26"/>
          <w:szCs w:val="26"/>
          <w:lang w:val="vi-VN"/>
        </w:rPr>
        <w:t xml:space="preserve">. </w:t>
      </w:r>
    </w:p>
    <w:p w14:paraId="2285BCD0" w14:textId="77777777" w:rsidR="007D5656" w:rsidRPr="009E02AD" w:rsidRDefault="007D5656" w:rsidP="00641849">
      <w:pPr>
        <w:spacing w:before="120" w:after="120" w:line="312" w:lineRule="auto"/>
        <w:ind w:firstLine="720"/>
        <w:contextualSpacing/>
        <w:rPr>
          <w:rFonts w:asciiTheme="majorHAnsi" w:hAnsiTheme="majorHAnsi" w:cstheme="majorHAnsi"/>
          <w:color w:val="1F1F1F"/>
          <w:sz w:val="26"/>
          <w:szCs w:val="26"/>
          <w:shd w:val="clear" w:color="auto" w:fill="FFFFFF"/>
          <w:lang w:val="vi-VN"/>
        </w:rPr>
      </w:pPr>
      <w:r w:rsidRPr="009E02AD">
        <w:rPr>
          <w:rFonts w:asciiTheme="majorHAnsi" w:hAnsiTheme="majorHAnsi" w:cstheme="majorHAnsi"/>
          <w:i/>
          <w:iCs/>
          <w:color w:val="1F1F1F"/>
          <w:sz w:val="26"/>
          <w:szCs w:val="26"/>
          <w:shd w:val="clear" w:color="auto" w:fill="FFFFFF"/>
          <w:lang w:val="vi-VN"/>
        </w:rPr>
        <w:t>Thứ hai</w:t>
      </w:r>
      <w:r w:rsidRPr="009E02AD">
        <w:rPr>
          <w:rFonts w:asciiTheme="majorHAnsi" w:hAnsiTheme="majorHAnsi" w:cstheme="majorHAnsi"/>
          <w:color w:val="1F1F1F"/>
          <w:sz w:val="26"/>
          <w:szCs w:val="26"/>
          <w:shd w:val="clear" w:color="auto" w:fill="FFFFFF"/>
          <w:lang w:val="vi-VN"/>
        </w:rPr>
        <w:t xml:space="preserve">, tính tự nguyện và năng lực hành vi của người lao động tại thời điểm ký kết là lập luận then chốt để bác bỏ các khiếu nại về việc bị ép buộc hoặc áp đặt ý chí. TAND huyện Đức Hòa trong vụ việc Saitex đã nhấn mạnh rằng: </w:t>
      </w:r>
      <w:r w:rsidRPr="009E02AD">
        <w:rPr>
          <w:rFonts w:asciiTheme="majorHAnsi" w:hAnsiTheme="majorHAnsi" w:cstheme="majorHAnsi"/>
          <w:i/>
          <w:iCs/>
          <w:color w:val="1F1F1F"/>
          <w:sz w:val="26"/>
          <w:szCs w:val="26"/>
          <w:shd w:val="clear" w:color="auto" w:fill="FFFFFF"/>
          <w:lang w:val="vi-VN"/>
        </w:rPr>
        <w:t>“Đây là một thỏa thuận hoàn toàn tự nguyện giữa ông Ram đối với Công ty Saitex, nếu ông Ram không ký cam kết này thì Công ty Saitex cũng không thể bắt buộc ông Ram được”</w:t>
      </w:r>
      <w:r w:rsidRPr="009E02AD">
        <w:rPr>
          <w:rFonts w:asciiTheme="majorHAnsi" w:hAnsiTheme="majorHAnsi" w:cstheme="majorHAnsi"/>
          <w:color w:val="1F1F1F"/>
          <w:sz w:val="26"/>
          <w:szCs w:val="26"/>
          <w:shd w:val="clear" w:color="auto" w:fill="FFFFFF"/>
          <w:lang w:val="vi-VN"/>
        </w:rPr>
        <w:t xml:space="preserve">. Lập luận này dựa trên giả định rằng NLĐ, đặc biệt là những nhân sự cấp cao hoặc chuyên viên kỹ thuật, là những người có đủ trình độ để nhận thức rõ hậu quả pháp lý khi đặt bút ký vào các cam kết bảo mật và không cạnh tranh. Bàn về vấn đề này, có cách tiếp cận cho rằng sự tự nguyện không chỉ nằm ở việc ký tên, mà còn thể hiện ở việc NLĐ chấp nhận các cơ hội đào tạo, tiếp cận bí mật công nghệ và các khoản phúc lợi đặc thù mà NSDLĐ cung cấp như một điều kiện đối ứng. Khi một </w:t>
      </w:r>
      <w:r w:rsidRPr="009E02AD">
        <w:rPr>
          <w:rFonts w:asciiTheme="majorHAnsi" w:hAnsiTheme="majorHAnsi" w:cstheme="majorHAnsi"/>
          <w:color w:val="1F1F1F"/>
          <w:sz w:val="26"/>
          <w:szCs w:val="26"/>
          <w:shd w:val="clear" w:color="auto" w:fill="FFFFFF"/>
          <w:lang w:val="vi-VN"/>
        </w:rPr>
        <w:lastRenderedPageBreak/>
        <w:t>cá nhân đã nhận được lợi ích từ doanh nghiệp, họ có nghĩa vụ đạo đức và pháp lý phải tuân thủ các cam kết đi kèm để duy trì sự cân bằng trong giao dịch.</w:t>
      </w:r>
    </w:p>
    <w:p w14:paraId="653BCEFB" w14:textId="46289305" w:rsidR="004B67F2" w:rsidRPr="009E02AD" w:rsidRDefault="007D5656" w:rsidP="00641849">
      <w:pPr>
        <w:spacing w:before="120" w:after="120" w:line="312" w:lineRule="auto"/>
        <w:ind w:firstLine="720"/>
        <w:contextualSpacing/>
        <w:rPr>
          <w:rFonts w:asciiTheme="majorHAnsi" w:hAnsiTheme="majorHAnsi" w:cstheme="majorHAnsi"/>
          <w:color w:val="1F1F1F"/>
          <w:sz w:val="26"/>
          <w:szCs w:val="26"/>
          <w:shd w:val="clear" w:color="auto" w:fill="FFFFFF"/>
          <w:lang w:val="vi-VN"/>
        </w:rPr>
      </w:pPr>
      <w:r w:rsidRPr="009E02AD">
        <w:rPr>
          <w:rFonts w:asciiTheme="majorHAnsi" w:hAnsiTheme="majorHAnsi" w:cstheme="majorHAnsi"/>
          <w:i/>
          <w:iCs/>
          <w:color w:val="1F1F1F"/>
          <w:sz w:val="26"/>
          <w:szCs w:val="26"/>
          <w:shd w:val="clear" w:color="auto" w:fill="FFFFFF"/>
          <w:lang w:val="vi-VN"/>
        </w:rPr>
        <w:t>Thứ ba</w:t>
      </w:r>
      <w:r w:rsidRPr="009E02AD">
        <w:rPr>
          <w:rFonts w:asciiTheme="majorHAnsi" w:hAnsiTheme="majorHAnsi" w:cstheme="majorHAnsi"/>
          <w:color w:val="1F1F1F"/>
          <w:sz w:val="26"/>
          <w:szCs w:val="26"/>
          <w:shd w:val="clear" w:color="auto" w:fill="FFFFFF"/>
          <w:lang w:val="vi-VN"/>
        </w:rPr>
        <w:t xml:space="preserve">, sự cần thiết phải bảo vệ bí mật kinh doanh như một quyền sở hữu tài sản chính đáng của doanh nghiệp được coi là mục đích hợp pháp để duy trì hiệu lực của NCA. Trong nhận định của mình, TAND huyện Đức Hòa đã chỉ ra mối liên hệ trực tiếp giữa việc NLĐ sang làm cho đối thủ và rủi ro thiệt hại kinh tế: </w:t>
      </w:r>
      <w:r w:rsidRPr="009E02AD">
        <w:rPr>
          <w:rFonts w:asciiTheme="majorHAnsi" w:hAnsiTheme="majorHAnsi" w:cstheme="majorHAnsi"/>
          <w:i/>
          <w:iCs/>
          <w:color w:val="1F1F1F"/>
          <w:sz w:val="26"/>
          <w:szCs w:val="26"/>
          <w:shd w:val="clear" w:color="auto" w:fill="FFFFFF"/>
          <w:lang w:val="vi-VN"/>
        </w:rPr>
        <w:t>“Nếu NLĐ làm việc cho một Công ty đối thủ thì đương nhiên Công ty sẽ bị thiệt hại khi bí mật kinh doanh của Công ty bị tiết lộ”</w:t>
      </w:r>
      <w:r w:rsidRPr="009E02AD">
        <w:rPr>
          <w:rFonts w:asciiTheme="majorHAnsi" w:hAnsiTheme="majorHAnsi" w:cstheme="majorHAnsi"/>
          <w:color w:val="1F1F1F"/>
          <w:sz w:val="26"/>
          <w:szCs w:val="26"/>
          <w:shd w:val="clear" w:color="auto" w:fill="FFFFFF"/>
          <w:lang w:val="vi-VN"/>
        </w:rPr>
        <w:t>. Từ ngữ "đương nhiên" trong lập luận của Tòa án cho thấy một tư duy pháp lý coi trọng việc ngăn ngừa thiệt hại hơn là chỉ xử lý hậu quả đã xảy ra. Việc bảo vệ bí mật kinh doanh không chỉ là bảo vệ lợi ích riêng của một doanh nghiệp mà còn là bảo vệ môi trường cạnh tranh lành mạnh và thúc đẩy đầu tư.</w:t>
      </w:r>
    </w:p>
    <w:p w14:paraId="09050583" w14:textId="77777777" w:rsidR="007D5656" w:rsidRPr="009E02AD" w:rsidRDefault="007D5656" w:rsidP="00641849">
      <w:pPr>
        <w:pStyle w:val="Heading3"/>
        <w:spacing w:before="120" w:line="312" w:lineRule="auto"/>
        <w:contextualSpacing/>
        <w:rPr>
          <w:rFonts w:asciiTheme="majorHAnsi" w:hAnsiTheme="majorHAnsi" w:cstheme="majorHAnsi"/>
          <w:szCs w:val="26"/>
          <w:lang w:val="vi-VN"/>
        </w:rPr>
      </w:pPr>
      <w:bookmarkStart w:id="9" w:name="_Toc227349402"/>
      <w:r w:rsidRPr="009E02AD">
        <w:rPr>
          <w:rFonts w:asciiTheme="majorHAnsi" w:hAnsiTheme="majorHAnsi" w:cstheme="majorHAnsi"/>
          <w:szCs w:val="26"/>
          <w:lang w:val="vi-VN"/>
        </w:rPr>
        <w:t>2.2.2. Quan điểm không công nhận hiệu lực pháp lý của thỏa thuận không cạnh tranh trong lĩnh vực lao động</w:t>
      </w:r>
      <w:bookmarkEnd w:id="9"/>
    </w:p>
    <w:p w14:paraId="20B12312"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Trong bối cảnh quan hệ lao động hiện đại, thỏa thuận không cạnh tranh NCA được các doanh nghiệp sử dụng nhằm bảo vệ lợi ích kinh doanh và bí mật thương mại. Tuy nhiên, tại Việt Nam, một quan điểm pháp lý đáng chú ý đang dần hình thành trong thực tiễn xét xử, đó là không công nhận hiệu lực của NCA khi thỏa thuận này làm hạn chế quyền tự do lao động của người lao động. Quan điểm này xuất phát từ nguyên tắc bảo vệ bên yếu thế trong quan hệ lao động, đồng thời nhằm đảm bảo quyền làm và không bị xâm phạm bởi các cam kết mang tính áp đặt từ phía người sử dụng lao động. Cụ thể, trong thực tiễn xét xử có phân tích các vụ việc điển hình sẽ giúp làm sáng tỏ hơn cách thức mà Tòa án và Trọng tài đã lập luận, cũng như các tiêu chí được sử dụng để đánh giá hiệu lực của thỏa thuận NCA trong thực tiễn.</w:t>
      </w:r>
    </w:p>
    <w:p w14:paraId="469B3105"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Bản án 1: Bản án số 420/2019/LĐ-PT ngày 15/05/2019 của Tòa án nhân dân Thành phố Hồ Chí Minh về tranh chấp chấm dứt hợp đồng lao động với đối thủ cạnh tranh.</w:t>
      </w:r>
      <w:r w:rsidRPr="009E02AD">
        <w:rPr>
          <w:rStyle w:val="FootnoteReference"/>
          <w:rFonts w:asciiTheme="majorHAnsi" w:hAnsiTheme="majorHAnsi" w:cstheme="majorHAnsi"/>
          <w:sz w:val="26"/>
          <w:szCs w:val="26"/>
        </w:rPr>
        <w:footnoteReference w:id="47"/>
      </w:r>
    </w:p>
    <w:p w14:paraId="4AB47198"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Trong thực tiễn giải quyết các tranh chấp lao động tại Việt Nam, quan điểm bảo vệ quyền tự do làm việc của người lao động thường được các cấp Tòa án ưu tiên hàng đầu, dẫn đến việc không công nhận hiệu lực của các thỏa thuận không cạnh tranh (NCA). Điển hình cho xu hướng này là Bản án lao động sơ thẩm số </w:t>
      </w:r>
      <w:r w:rsidRPr="009E02AD">
        <w:rPr>
          <w:rFonts w:asciiTheme="majorHAnsi" w:hAnsiTheme="majorHAnsi" w:cstheme="majorHAnsi"/>
          <w:sz w:val="26"/>
          <w:szCs w:val="26"/>
          <w:lang w:val="vi-VN"/>
        </w:rPr>
        <w:lastRenderedPageBreak/>
        <w:t>34/2018/LĐ-ST và Bản án phúc thẩm số 420/2019/LĐ-PT của Tòa án nhân dân TP. Hồ Chí Minh. Vụ án phát sinh khi Nguyên đơn là Công ty U khởi kiện Bị đơn là ông Phan Thanh B – một cựu nhân viên từng giữ chức danh Trưởng nhóm và Huấn luyện. Công ty U yêu cầu ông B phải chấm dứt ngay việc làm tại Công ty P (người có quyền lợi, nghĩa vụ liên quan) với lý do vi phạm "Thỏa thuận bảo mật thông tin" và "Thỏa thuận quyền sở hữu trí tuệ và không cạnh tranh" đã ký năm 2016. Phía nguyên đơn khẳng định Công ty P là đối thủ cạnh tranh trực tiếp trong lĩnh vực hậu kỳ đồ họa bất động sản, trong khi ông B và Công ty P cho rằng việc tuyển dụng là hợp pháp vì hai doanh nghiệp không cùng ngành nghề kinh doanh và khách hàng. Sau khi xem xét các tài liệu về mã ngành và thực tế hoạt động, Tòa án cả hai cấp đều bác bỏ yêu cầu của nguyên đơn. Hội đồng xét xử phúc thẩm đã đưa ra nhận định mang tính nguyên tắc rằng: “Yêu cầu của nguyên đơn buộc ông Phan Thanh B không được tiếp tục làm việc cho Công ty P là trái với quy định của pháp luật”.</w:t>
      </w:r>
    </w:p>
    <w:p w14:paraId="0776B9D3" w14:textId="08CD9288"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lang w:val="vi-VN"/>
        </w:rPr>
      </w:pPr>
      <w:r w:rsidRPr="009E02AD">
        <w:rPr>
          <w:rFonts w:asciiTheme="majorHAnsi" w:hAnsiTheme="majorHAnsi" w:cstheme="majorHAnsi"/>
          <w:sz w:val="26"/>
          <w:szCs w:val="26"/>
          <w:lang w:val="vi-VN"/>
        </w:rPr>
        <w:t>Nhận định trên của Tòa án dựa trên một hệ thống căn cứ pháp lý vững chắc về quyền con người và quyền công dân trong lao động. Cụ thể, Tòa án đã viện dẫn khoản 1 Điều 35 Hiến pháp năm 2013, khẳng định rằng: “Công dân có quyền làm việc, lựa chọn nghề nghiệp, việc làm và nơi làm việc”</w:t>
      </w:r>
      <w:r w:rsidRPr="009E02AD">
        <w:rPr>
          <w:rStyle w:val="FootnoteReference"/>
          <w:rFonts w:asciiTheme="majorHAnsi" w:hAnsiTheme="majorHAnsi" w:cstheme="majorHAnsi"/>
          <w:sz w:val="26"/>
          <w:szCs w:val="26"/>
        </w:rPr>
        <w:footnoteReference w:id="48"/>
      </w:r>
      <w:r w:rsidRPr="009E02AD">
        <w:rPr>
          <w:rFonts w:asciiTheme="majorHAnsi" w:hAnsiTheme="majorHAnsi" w:cstheme="majorHAnsi"/>
          <w:sz w:val="26"/>
          <w:szCs w:val="26"/>
          <w:lang w:val="vi-VN"/>
        </w:rPr>
        <w:t>. Từ tinh thần hiến định này, các văn bản luật chuyên ngành như Bộ luật Lao động năm 2012 cũng quy định rõ người lao động được làm việc cho bất kỳ người sử dụng lao động nào mà pháp luật không cấm</w:t>
      </w:r>
      <w:r w:rsidRPr="009E02AD">
        <w:rPr>
          <w:rStyle w:val="FootnoteReference"/>
          <w:rFonts w:asciiTheme="majorHAnsi" w:hAnsiTheme="majorHAnsi" w:cstheme="majorHAnsi"/>
          <w:sz w:val="26"/>
          <w:szCs w:val="26"/>
        </w:rPr>
        <w:footnoteReference w:id="49"/>
      </w:r>
      <w:r w:rsidRPr="009E02AD">
        <w:rPr>
          <w:rFonts w:asciiTheme="majorHAnsi" w:hAnsiTheme="majorHAnsi" w:cstheme="majorHAnsi"/>
          <w:sz w:val="26"/>
          <w:szCs w:val="26"/>
          <w:lang w:val="vi-VN"/>
        </w:rPr>
        <w:t>. Đặc biệt, Tòa án còn căn cứ vào Luật Việc làm năm 2013 để nhấn mạnh hành vi cản trở, gây khó khăn cho quyền lựa chọn việc làm của người lao động là hành vi bị nghiêm cấm</w:t>
      </w:r>
      <w:r w:rsidRPr="009E02AD">
        <w:rPr>
          <w:rStyle w:val="FootnoteReference"/>
          <w:rFonts w:asciiTheme="majorHAnsi" w:hAnsiTheme="majorHAnsi" w:cstheme="majorHAnsi"/>
          <w:sz w:val="26"/>
          <w:szCs w:val="26"/>
        </w:rPr>
        <w:footnoteReference w:id="50"/>
      </w:r>
      <w:r w:rsidRPr="009E02AD">
        <w:rPr>
          <w:rFonts w:asciiTheme="majorHAnsi" w:hAnsiTheme="majorHAnsi" w:cstheme="majorHAnsi"/>
          <w:sz w:val="26"/>
          <w:szCs w:val="26"/>
          <w:lang w:val="vi-VN"/>
        </w:rPr>
        <w:t>. Theo quan điểm của các chuyên gia trên Tạp chí Nghiên cứu Lập pháp, việc Tòa án áp dụng các quy định này cho thấy một tư duy pháp lý ưu tiên bảo vệ bên yếu thế trong quan hệ lao động, ngăn chặn việc doanh nghiệp lạm dụng ưu thế kinh tế để ký kết các thỏa thuận mang tính trói buộc nhân sự trái với đạo luật cơ bản là Hiến pháp</w:t>
      </w:r>
      <w:r w:rsidRPr="009E02AD">
        <w:rPr>
          <w:rStyle w:val="FootnoteReference"/>
          <w:rFonts w:asciiTheme="majorHAnsi" w:hAnsiTheme="majorHAnsi" w:cstheme="majorHAnsi"/>
          <w:sz w:val="26"/>
          <w:szCs w:val="26"/>
        </w:rPr>
        <w:footnoteReference w:id="51"/>
      </w:r>
      <w:r w:rsidRPr="009E02AD">
        <w:rPr>
          <w:rFonts w:asciiTheme="majorHAnsi" w:hAnsiTheme="majorHAnsi" w:cstheme="majorHAnsi"/>
          <w:sz w:val="26"/>
          <w:szCs w:val="26"/>
          <w:lang w:val="vi-VN"/>
        </w:rPr>
        <w:t>.</w:t>
      </w:r>
    </w:p>
    <w:p w14:paraId="70C392D0" w14:textId="59CB1CF1"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Dưới góc độ phân tích và bình luận về lập luận của Tòa án trong các bản án nêu trên, có thể rút ra các luận điểm quan trọng sau đây nhằm củng cố quan điểm không công nhận hiệu lực của NCA. </w:t>
      </w:r>
    </w:p>
    <w:p w14:paraId="19E43A7D" w14:textId="0D73E80A"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CB4A4D">
        <w:rPr>
          <w:rFonts w:asciiTheme="majorHAnsi" w:hAnsiTheme="majorHAnsi" w:cstheme="majorHAnsi"/>
          <w:i/>
          <w:iCs/>
          <w:sz w:val="26"/>
          <w:szCs w:val="26"/>
          <w:lang w:val="vi-VN"/>
        </w:rPr>
        <w:lastRenderedPageBreak/>
        <w:t>Một là</w:t>
      </w:r>
      <w:r w:rsidRPr="009E02AD">
        <w:rPr>
          <w:rFonts w:asciiTheme="majorHAnsi" w:hAnsiTheme="majorHAnsi" w:cstheme="majorHAnsi"/>
          <w:sz w:val="26"/>
          <w:szCs w:val="26"/>
          <w:lang w:val="vi-VN"/>
        </w:rPr>
        <w:t>, tính tối thượng của quyền tự do lựa chọn việc làm. Pháp luật lao động Việt Nam được xây dựng trên nền tảng bảo đảm sự tự do luân chuyển nhân lực; do đó, mọi thỏa thuận dân sự có nội dung hạn chế quyền này sau khi chấm dứt hợp đồng lao động đều bị coi là xâm phạm trực tiếp đến quyền mưu sinh của cá nhân. Việc Tòa án từ chối công nhận NCA trong trường hợp này là sự khẳng định rằng thỏa thuận cá nhân không thể đứng trên quy định của luật định</w:t>
      </w:r>
      <w:r w:rsidRPr="009E02AD">
        <w:rPr>
          <w:rStyle w:val="FootnoteReference"/>
          <w:rFonts w:asciiTheme="majorHAnsi" w:hAnsiTheme="majorHAnsi" w:cstheme="majorHAnsi"/>
          <w:sz w:val="26"/>
          <w:szCs w:val="26"/>
        </w:rPr>
        <w:footnoteReference w:id="52"/>
      </w:r>
      <w:r w:rsidRPr="009E02AD">
        <w:rPr>
          <w:rFonts w:asciiTheme="majorHAnsi" w:hAnsiTheme="majorHAnsi" w:cstheme="majorHAnsi"/>
          <w:sz w:val="26"/>
          <w:szCs w:val="26"/>
          <w:lang w:val="vi-VN"/>
        </w:rPr>
        <w:t xml:space="preserve">. </w:t>
      </w:r>
    </w:p>
    <w:p w14:paraId="63A489E0" w14:textId="560FB102"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CB4A4D">
        <w:rPr>
          <w:rFonts w:asciiTheme="majorHAnsi" w:hAnsiTheme="majorHAnsi" w:cstheme="majorHAnsi"/>
          <w:i/>
          <w:iCs/>
          <w:sz w:val="26"/>
          <w:szCs w:val="26"/>
          <w:lang w:val="vi-VN"/>
        </w:rPr>
        <w:t>Hai là</w:t>
      </w:r>
      <w:r w:rsidRPr="009E02AD">
        <w:rPr>
          <w:rFonts w:asciiTheme="majorHAnsi" w:hAnsiTheme="majorHAnsi" w:cstheme="majorHAnsi"/>
          <w:sz w:val="26"/>
          <w:szCs w:val="26"/>
          <w:lang w:val="vi-VN"/>
        </w:rPr>
        <w:t>, sự khác biệt giữa ngành nghề đăng ký kinh doanh và thực tế cạnh tranh. Tòa án đã rất thận trọng khi so sánh mã ngành VSIC và mã CPC giữa Công ty U (Mã 6201 - Lập trình máy tính) và Công ty P (Mã 6202 - Tư vấn máy vi tính). Việc dựa vào hệ thống ngành kinh tế Việt Nam</w:t>
      </w:r>
      <w:r w:rsidRPr="009E02AD">
        <w:rPr>
          <w:rStyle w:val="FootnoteReference"/>
          <w:rFonts w:asciiTheme="majorHAnsi" w:hAnsiTheme="majorHAnsi" w:cstheme="majorHAnsi"/>
          <w:sz w:val="26"/>
          <w:szCs w:val="26"/>
        </w:rPr>
        <w:footnoteReference w:id="53"/>
      </w:r>
      <w:r w:rsidRPr="009E02AD">
        <w:rPr>
          <w:rFonts w:asciiTheme="majorHAnsi" w:hAnsiTheme="majorHAnsi" w:cstheme="majorHAnsi"/>
          <w:sz w:val="26"/>
          <w:szCs w:val="26"/>
          <w:lang w:val="vi-VN"/>
        </w:rPr>
        <w:t xml:space="preserve"> để xác định "đối thủ cạnh tranh" cho thấy Tòa án yêu cầu một tiêu chuẩn chứng minh khắt khe và khách quan, thay vì chỉ dựa vào những phán đoán cảm tính của người sử dụng lao động.</w:t>
      </w:r>
    </w:p>
    <w:p w14:paraId="3A4A469E" w14:textId="5C24D578"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CB4A4D">
        <w:rPr>
          <w:rFonts w:asciiTheme="majorHAnsi" w:hAnsiTheme="majorHAnsi" w:cstheme="majorHAnsi"/>
          <w:i/>
          <w:iCs/>
          <w:sz w:val="26"/>
          <w:szCs w:val="26"/>
          <w:lang w:val="vi-VN"/>
        </w:rPr>
        <w:t>Ba là</w:t>
      </w:r>
      <w:r w:rsidRPr="009E02AD">
        <w:rPr>
          <w:rFonts w:asciiTheme="majorHAnsi" w:hAnsiTheme="majorHAnsi" w:cstheme="majorHAnsi"/>
          <w:sz w:val="26"/>
          <w:szCs w:val="26"/>
          <w:lang w:val="vi-VN"/>
        </w:rPr>
        <w:t>, vấn đề về rào cản kỹ thuật trong việc thu thập chứng cứ. Trong vụ án này, các trang web tuyển dụng mà Công ty U in ra không được công nhận là chứng cứ vì thiếu bản chính đối chiếu và không đúng trình tự pháp luật. Điều này cho thấy trong các tranh chấp về NCA, người sử dụng lao động thường gặp khó khăn trong việc chứng minh thiệt hại thực tế hoặc hành vi cạnh tranh không lành mạnh khi không đáp ứng được các tiêu chuẩn về thuộc tính của chứng cứ theo pháp luật tố tụng</w:t>
      </w:r>
      <w:r w:rsidRPr="009E02AD">
        <w:rPr>
          <w:rStyle w:val="FootnoteReference"/>
          <w:rFonts w:asciiTheme="majorHAnsi" w:hAnsiTheme="majorHAnsi" w:cstheme="majorHAnsi"/>
          <w:sz w:val="26"/>
          <w:szCs w:val="26"/>
        </w:rPr>
        <w:footnoteReference w:id="54"/>
      </w:r>
      <w:r w:rsidRPr="009E02AD">
        <w:rPr>
          <w:rFonts w:asciiTheme="majorHAnsi" w:hAnsiTheme="majorHAnsi" w:cstheme="majorHAnsi"/>
          <w:sz w:val="26"/>
          <w:szCs w:val="26"/>
          <w:lang w:val="vi-VN"/>
        </w:rPr>
        <w:t>.</w:t>
      </w:r>
    </w:p>
    <w:p w14:paraId="4E83F8FC" w14:textId="3C2941A8"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CB4A4D">
        <w:rPr>
          <w:rFonts w:asciiTheme="majorHAnsi" w:hAnsiTheme="majorHAnsi" w:cstheme="majorHAnsi"/>
          <w:i/>
          <w:iCs/>
          <w:sz w:val="26"/>
          <w:szCs w:val="26"/>
          <w:lang w:val="vi-VN"/>
        </w:rPr>
        <w:t>Bốn là</w:t>
      </w:r>
      <w:r w:rsidRPr="009E02AD">
        <w:rPr>
          <w:rFonts w:asciiTheme="majorHAnsi" w:hAnsiTheme="majorHAnsi" w:cstheme="majorHAnsi"/>
          <w:sz w:val="26"/>
          <w:szCs w:val="26"/>
          <w:lang w:val="vi-VN"/>
        </w:rPr>
        <w:t>, tác động tiêu cực đến sự phát triển của thị trường lao động. Nếu các thỏa thuận NCA được công nhận rộng rãi mà thiếu các tiêu chuẩn giới hạn về thời gian và không gian, nó sẽ tạo ra tình trạng "độc quyền nhân tài", khiến người lao động không thể phát huy sở trường của mình tại các đơn vị khác, làm thui chột tính cạnh tranh và sáng tạo của nền kinh tế. Như chuyên gia pháp lý đã nhận định trên Tạp chí Tòa án nhân dân, việc áp dụng máy móc Bộ luật Dân sự để công nhận NCA trong lĩnh vực lao động mà bỏ qua các quy định đặc thù của Luật Lao động và Luật Việc làm là một sự thiếu sót về mặt logic pháp lý</w:t>
      </w:r>
      <w:r w:rsidRPr="009E02AD">
        <w:rPr>
          <w:rStyle w:val="FootnoteReference"/>
          <w:rFonts w:asciiTheme="majorHAnsi" w:hAnsiTheme="majorHAnsi" w:cstheme="majorHAnsi"/>
          <w:sz w:val="26"/>
          <w:szCs w:val="26"/>
        </w:rPr>
        <w:footnoteReference w:id="55"/>
      </w:r>
      <w:r w:rsidRPr="009E02AD">
        <w:rPr>
          <w:rFonts w:asciiTheme="majorHAnsi" w:hAnsiTheme="majorHAnsi" w:cstheme="majorHAnsi"/>
          <w:sz w:val="26"/>
          <w:szCs w:val="26"/>
          <w:lang w:val="vi-VN"/>
        </w:rPr>
        <w:t xml:space="preserve">. </w:t>
      </w:r>
    </w:p>
    <w:p w14:paraId="37F3B05E" w14:textId="7A821F99"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lastRenderedPageBreak/>
        <w:t>Tổng thể lại, các phán quyết như Bản án 420/2019/LĐ-PT đóng vai trò là lá chắn pháp lý quan trọng, đảm bảo rằng quyền lợi chính đáng của người lao động không bị đánh đổi bởi các cam kết bảo mật quá mức của doanh nghiệp.</w:t>
      </w:r>
    </w:p>
    <w:p w14:paraId="1AC1D14E" w14:textId="6934F998" w:rsidR="007D5656" w:rsidRPr="009E02AD" w:rsidRDefault="007D5656" w:rsidP="00641849">
      <w:pPr>
        <w:spacing w:before="120" w:after="120" w:line="312" w:lineRule="auto"/>
        <w:ind w:firstLine="720"/>
        <w:contextualSpacing/>
        <w:rPr>
          <w:rFonts w:asciiTheme="majorHAnsi" w:hAnsiTheme="majorHAnsi" w:cstheme="majorHAnsi"/>
          <w:i/>
          <w:iCs/>
          <w:color w:val="EE0000"/>
          <w:sz w:val="26"/>
          <w:szCs w:val="26"/>
          <w:lang w:val="vi-VN"/>
        </w:rPr>
      </w:pPr>
      <w:r w:rsidRPr="009E02AD">
        <w:rPr>
          <w:rFonts w:asciiTheme="majorHAnsi" w:hAnsiTheme="majorHAnsi" w:cstheme="majorHAnsi"/>
          <w:sz w:val="26"/>
          <w:szCs w:val="26"/>
          <w:lang w:val="vi-VN"/>
        </w:rPr>
        <w:t>Bản án 2: Bản án 03/2021/LĐ-PT ngày 24/03/2021 về tranh chấp đơn phương chấm dứt hợp đồng lao động</w:t>
      </w:r>
      <w:r w:rsidRPr="009E02AD">
        <w:rPr>
          <w:rStyle w:val="FootnoteReference"/>
          <w:rFonts w:asciiTheme="majorHAnsi" w:hAnsiTheme="majorHAnsi" w:cstheme="majorHAnsi"/>
          <w:sz w:val="26"/>
          <w:szCs w:val="26"/>
        </w:rPr>
        <w:footnoteReference w:id="56"/>
      </w:r>
    </w:p>
    <w:p w14:paraId="188757E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Bản án phúc thẩm được xét xử ngày 24/03/2021 tại TAND cấp cao tại TP. Hồ Chí Minh, liên quan đến tranh chấp về đơn phương chấm dứt hợp đồng lao động, do Bản án sơ thẩm số 1831/2019/LĐ-ST ngày 28/11/2019 của TAND TP. HCM bị kháng cáo. Nguyên đơn là Công ty S (trụ sở tại Singapore, hoạt động trong lĩnh vực nghiên cứu thị trường). Bị đơn là ông Quách Thế P – cựu nhân viên của Công ty S, người đã đơn phương chấm dứt HĐLĐ và ngay sau đó đi làm cho Công ty đối thủ cạnh tranh trực tiếp với Công ty S là Công ty TNHH I. Sự việc cụ thể như sau:</w:t>
      </w:r>
    </w:p>
    <w:p w14:paraId="1B4520F3"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Ông Quách Thế P giữ chức vụ Giám đốc khu vực tại Công ty S. Trong quá trình làm việc, ông P ký kết HĐLĐ có chứa Điều 14 về khoản "không cạnh tranh và bảo mật thông tin" (NCA), theo đó cam kết không làm việc cho đối thủ cạnh tranh trực tiếp sau khi chấm dứt hợp đồng. Ông P sau đó đã đơn phương chấm dứt HĐLĐ mà không thực hiện thời hạn báo trước 45 ngày theo quy định pháp luật. Ngay sau khi nghỉ việc tại Công ty S, ông P công khai đến làm việc cho Công ty TNHH I — mà Công ty S xác định là đối thủ cạnh tranh trực tiếp trong ngành nghiên cứu thị trường tại Việt Nam. Ông P phản bác, cho rằng Công ty S và Công ty TNHH I hoạt động ở các lĩnh vực khác nhau, do đó Công ty TNHH I không phải đối thủ cạnh tranh và ông không vi phạm NCA. Vấn đề phát sinh thêm là việc Công ty S đã tự kê khai và truy nộp thay thuế thu nhập cá nhân cho ông P sau khi ông nghỉ việc, và yêu cầu ông P hoàn trả lại khoản tiền 167.811.500 đồng này.</w:t>
      </w:r>
    </w:p>
    <w:p w14:paraId="460DDBCD"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Tại sơ thẩm, ông P thừa nhận vi phạm thời hạn báo trước và đồng ý bồi thường tương ứng, nhưng phản bác yêu cầu cấm làm việc tại Công ty TNHH I với lý do hai Công ty hoạt động ở lĩnh vực khác nhau. TAND TP. HCM chấp nhận một phần: buộc ông P bồi thường vi phạm thời hạn báo trước, hoàn trả 167.811.500 đồng tiền thuế TNCN, nhưng không chấp nhận yêu cầu cấm ông P làm việc tại Công ty TNHH I và đình chỉ yêu cầu về lãi suất.</w:t>
      </w:r>
    </w:p>
    <w:p w14:paraId="1CB612EE"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Tại phúc thẩm, ông P kháng cáo đề nghị giảm nghĩa vụ hoàn trả thuế và xem xét lại yêu cầu cấm làm việc. Đại diện VKSND cấp cao tại TP. HCM nhận định yêu </w:t>
      </w:r>
      <w:r w:rsidRPr="009E02AD">
        <w:rPr>
          <w:rFonts w:asciiTheme="majorHAnsi" w:hAnsiTheme="majorHAnsi" w:cstheme="majorHAnsi"/>
          <w:sz w:val="26"/>
          <w:szCs w:val="26"/>
          <w:lang w:val="vi-VN"/>
        </w:rPr>
        <w:lastRenderedPageBreak/>
        <w:t>cầu buộc ông P ngừng làm việc cho Công ty khác là xâm phạm quyền tự do lao động được Hiến pháp bảo vệ, và đề nghị giữ nguyên bản án sơ thẩm. TAND cấp cao tại TP. HCM giữ nguyên quyết định không công nhận hiệu lực của NCA.</w:t>
      </w:r>
    </w:p>
    <w:p w14:paraId="1000E491"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Tòa án cả hai cấp từ chối thực thi điều khoản “tranh chấp do bị đơn vi phạm điều cấm cạnh tranh không lành mạnh trong hợp đồng” tại Điều 14 HĐLĐ với lý do chấp nhận lý lẽ của ông P rằng hai Công ty S và Công ty TNHH I hoạt động ở 2 lĩnh vực khác nhau nên không thể xem đây là hành vi vi phạm. Tuy nhiên, Tòa án không đưa ra lập luận pháp lý khác rõ ràng hơn và trực tiếp về việc tại sao NCA vô hiệu. Tại tòa sơ thẩm chỉ đề cập không chấp nhận yêu cầu buộc ông P ngừng làm việc tại Công ty TNHH I, mà không giải thích lý do pháp lý cụ thể liên quan đến hiệu lực NCA. Tòa phúc thẩm cũng không có nhận định độc lập về hiệu lực NCA, quan điểm phủ nhận NCA thực ra đến từ ý kiến của VKSND cấp cao tại TP. HCM (xác định yêu cầu cấm làm việc là xâm phạm quyền tự do lao động được Hiến pháp bảo vệ). Việc bản án 03/2021/LĐ-PT thể hiện xu hướng mặc nhiên không thực thi NCA mà không có giải thích cụ thể, thiếu lập luận rõ ràng khiến bản án có giá trị tham chiếu thấp hơn so với kỳ vọng. </w:t>
      </w:r>
    </w:p>
    <w:p w14:paraId="0D4D59AF"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sz w:val="26"/>
          <w:szCs w:val="26"/>
          <w:lang w:val="vi-VN"/>
        </w:rPr>
        <w:t>Trong sự việc này có một số mâu thuẫn và vấn đề chủ chốt cần quan tâm.</w:t>
      </w:r>
    </w:p>
    <w:p w14:paraId="6B763B3B" w14:textId="53711577" w:rsidR="007D5656" w:rsidRPr="009E02AD" w:rsidRDefault="007D5656" w:rsidP="00641849">
      <w:pPr>
        <w:spacing w:before="120" w:after="120" w:line="312" w:lineRule="auto"/>
        <w:ind w:firstLine="720"/>
        <w:contextualSpacing/>
        <w:rPr>
          <w:rFonts w:asciiTheme="majorHAnsi" w:hAnsiTheme="majorHAnsi" w:cstheme="majorHAnsi"/>
          <w:sz w:val="26"/>
          <w:szCs w:val="26"/>
          <w:lang w:val="vi-VN"/>
        </w:rPr>
      </w:pPr>
      <w:r w:rsidRPr="009E02AD">
        <w:rPr>
          <w:rFonts w:asciiTheme="majorHAnsi" w:hAnsiTheme="majorHAnsi" w:cstheme="majorHAnsi"/>
          <w:i/>
          <w:iCs/>
          <w:sz w:val="26"/>
          <w:szCs w:val="26"/>
          <w:lang w:val="vi-VN"/>
        </w:rPr>
        <w:t>Một là, liệu NCA có được điều chỉnh bởi nguyên tắc tự do dân sự (BLDS 2015) hay phải tuân theo nguyên tắc bảo vệ NLĐ trong BLLĐ</w:t>
      </w:r>
      <w:r w:rsidRPr="009E02AD">
        <w:rPr>
          <w:rFonts w:asciiTheme="majorHAnsi" w:hAnsiTheme="majorHAnsi" w:cstheme="majorHAnsi"/>
          <w:sz w:val="26"/>
          <w:szCs w:val="26"/>
          <w:lang w:val="vi-VN"/>
        </w:rPr>
        <w:t>? Thực tiễn xét xử tại tòa án không thống nhất, có vụ án tòa án đã chấp nhận yêu cầu của NSDLĐ về việc buộc NLĐ không được tiếp tục làm việc cho đối thủ cạnh tranh, với lập luận NLĐ phải tuân thủ các điều khoản của thỏa thuận không cạnh tranh - một giao dịch dân sự mà NLĐ đã tự nguyện giao kết.</w:t>
      </w:r>
      <w:r w:rsidRPr="009E02AD">
        <w:rPr>
          <w:rStyle w:val="FootnoteReference"/>
          <w:rFonts w:asciiTheme="majorHAnsi" w:hAnsiTheme="majorHAnsi" w:cstheme="majorHAnsi"/>
          <w:sz w:val="26"/>
          <w:szCs w:val="26"/>
        </w:rPr>
        <w:footnoteReference w:id="57"/>
      </w:r>
      <w:r w:rsidRPr="009E02AD">
        <w:rPr>
          <w:rFonts w:asciiTheme="majorHAnsi" w:hAnsiTheme="majorHAnsi" w:cstheme="majorHAnsi"/>
          <w:color w:val="222222"/>
          <w:sz w:val="26"/>
          <w:szCs w:val="26"/>
          <w:shd w:val="clear" w:color="auto" w:fill="FFFFFF"/>
          <w:lang w:val="vi-VN"/>
        </w:rPr>
        <w:t xml:space="preserve"> </w:t>
      </w:r>
      <w:r w:rsidRPr="009E02AD">
        <w:rPr>
          <w:rFonts w:asciiTheme="majorHAnsi" w:hAnsiTheme="majorHAnsi" w:cstheme="majorHAnsi"/>
          <w:sz w:val="26"/>
          <w:szCs w:val="26"/>
          <w:lang w:val="vi-VN"/>
        </w:rPr>
        <w:t>Còn trong một vụ việc khác, tòa án lại không chấp nhận yêu cầu buộc NLĐ không được tiếp tục làm việc cho đối thủ cạnh tranh của NSDLĐ vì cho rằng yêu cầu đó trái với quy định tại Điều 35.1 Hiến pháp 2013: “Công dân có quyền làm việc, lựa chọn nghề nghiệp, việc làm và nơi làm việc”</w:t>
      </w:r>
      <w:r w:rsidRPr="009E02AD">
        <w:rPr>
          <w:rStyle w:val="FootnoteReference"/>
          <w:rFonts w:asciiTheme="majorHAnsi" w:hAnsiTheme="majorHAnsi" w:cstheme="majorHAnsi"/>
          <w:sz w:val="26"/>
          <w:szCs w:val="26"/>
        </w:rPr>
        <w:footnoteReference w:id="58"/>
      </w:r>
      <w:r w:rsidRPr="009E02AD">
        <w:rPr>
          <w:rFonts w:asciiTheme="majorHAnsi" w:hAnsiTheme="majorHAnsi" w:cstheme="majorHAnsi"/>
          <w:sz w:val="26"/>
          <w:szCs w:val="26"/>
          <w:lang w:val="vi-VN"/>
        </w:rPr>
        <w:t xml:space="preserve">; điều 5.1.a và điều 10.1 Bộ luật Lao động 2012 (có hiệu lực tại thời điểm giải quyết tranh chấp): “Người lao động có quyền làm việc cho bất kỳ người sử dụng lao động nào mà pháp luật không cấm” </w:t>
      </w:r>
      <w:r w:rsidRPr="009E02AD">
        <w:rPr>
          <w:rStyle w:val="FootnoteReference"/>
          <w:rFonts w:asciiTheme="majorHAnsi" w:hAnsiTheme="majorHAnsi" w:cstheme="majorHAnsi"/>
          <w:sz w:val="26"/>
          <w:szCs w:val="26"/>
        </w:rPr>
        <w:footnoteReference w:id="59"/>
      </w:r>
      <w:r w:rsidRPr="009E02AD">
        <w:rPr>
          <w:rFonts w:asciiTheme="majorHAnsi" w:hAnsiTheme="majorHAnsi" w:cstheme="majorHAnsi"/>
          <w:sz w:val="26"/>
          <w:szCs w:val="26"/>
          <w:lang w:val="vi-VN"/>
        </w:rPr>
        <w:t>; điều 4.1 và điều 9.6 Luật Việc làm 2013: “Nhà nước bảo đảm quyền làm việc, tự do lựa chọn việc làm”, “Nghiêm cấm hành vi cản trở, gây khó khăn hoặc hạn chế quyền làm việc của người lao động”</w:t>
      </w:r>
      <w:r w:rsidRPr="009E02AD">
        <w:rPr>
          <w:rStyle w:val="FootnoteReference"/>
          <w:rFonts w:asciiTheme="majorHAnsi" w:hAnsiTheme="majorHAnsi" w:cstheme="majorHAnsi"/>
          <w:sz w:val="26"/>
          <w:szCs w:val="26"/>
        </w:rPr>
        <w:footnoteReference w:id="60"/>
      </w:r>
      <w:r w:rsidRPr="009E02AD">
        <w:rPr>
          <w:rFonts w:asciiTheme="majorHAnsi" w:hAnsiTheme="majorHAnsi" w:cstheme="majorHAnsi"/>
          <w:sz w:val="26"/>
          <w:szCs w:val="26"/>
          <w:lang w:val="vi-VN"/>
        </w:rPr>
        <w:t xml:space="preserve">Bản án </w:t>
      </w:r>
      <w:r w:rsidRPr="009E02AD">
        <w:rPr>
          <w:rFonts w:asciiTheme="majorHAnsi" w:hAnsiTheme="majorHAnsi" w:cstheme="majorHAnsi"/>
          <w:sz w:val="26"/>
          <w:szCs w:val="26"/>
          <w:lang w:val="vi-VN"/>
        </w:rPr>
        <w:lastRenderedPageBreak/>
        <w:t>03/2021/LĐ-PT chọn cách giải quyết theo hướng ưu tiên bảo vệ quyền hiến định của NLĐ, vốn là quan điểm của VKSND cấp cao.</w:t>
      </w:r>
    </w:p>
    <w:p w14:paraId="31CB2A2A" w14:textId="0BC3830C" w:rsidR="007D5656" w:rsidRPr="009E02AD" w:rsidRDefault="007D5656" w:rsidP="00641849">
      <w:pPr>
        <w:spacing w:before="120" w:after="120" w:line="312" w:lineRule="auto"/>
        <w:ind w:firstLine="720"/>
        <w:contextualSpacing/>
        <w:rPr>
          <w:rFonts w:asciiTheme="majorHAnsi" w:hAnsiTheme="majorHAnsi" w:cstheme="majorHAnsi"/>
          <w:sz w:val="26"/>
          <w:szCs w:val="26"/>
        </w:rPr>
      </w:pPr>
      <w:r w:rsidRPr="009E02AD">
        <w:rPr>
          <w:rFonts w:asciiTheme="majorHAnsi" w:hAnsiTheme="majorHAnsi" w:cstheme="majorHAnsi"/>
          <w:sz w:val="26"/>
          <w:szCs w:val="26"/>
          <w:lang w:val="vi-VN"/>
        </w:rPr>
        <w:t>Hai là, tiêu chí để NCA có thể được công nhận. Một thỏa thuận không cạnh tranh được thiết kế một cách công bằng đối với lợi ích hai bên sẽ có thể được công nhận. Có nhận định cho rằng pháp luật Việt Nam không quy định rõ về giá trị pháp lý của NCA.</w:t>
      </w:r>
      <w:r w:rsidRPr="009E02AD">
        <w:rPr>
          <w:rFonts w:asciiTheme="majorHAnsi" w:hAnsiTheme="majorHAnsi" w:cstheme="majorHAnsi"/>
          <w:sz w:val="26"/>
          <w:szCs w:val="26"/>
          <w:shd w:val="clear" w:color="auto" w:fill="FEF9F5"/>
          <w:lang w:val="vi-VN"/>
        </w:rPr>
        <w:t xml:space="preserve"> </w:t>
      </w:r>
      <w:r w:rsidRPr="009E02AD">
        <w:rPr>
          <w:rFonts w:asciiTheme="majorHAnsi" w:hAnsiTheme="majorHAnsi" w:cstheme="majorHAnsi"/>
          <w:sz w:val="26"/>
          <w:szCs w:val="26"/>
          <w:lang w:val="vi-VN"/>
        </w:rPr>
        <w:t>Vì vậy, để có thể vừa phát huy được tinh thần tôn trọng sự thỏa thuận giữa các bên, vừa có thể bảo vệ được quyền lợi chính đáng của người lao động, thì việc thừa nhận giá trị của NCA nên đi kèm với những điều kiện, quy định nhất định như: thời hạn giới hạn không được làm việc cho đối thủ cạnh tranh; phạm vi Công ty đối thủ mà người lao động không được làm việc; phạm vi lãnh thổ địa lý bị giới hạn, những trường hợp người lao động được giải phóng khỏi nghĩa vụ tuân thủ NCA; quyền lợi của người lao động được hưởng khi tuân thủ NCA.</w:t>
      </w:r>
      <w:r w:rsidRPr="009E02AD">
        <w:rPr>
          <w:rStyle w:val="FootnoteReference"/>
          <w:rFonts w:asciiTheme="majorHAnsi" w:hAnsiTheme="majorHAnsi" w:cstheme="majorHAnsi"/>
          <w:sz w:val="26"/>
          <w:szCs w:val="26"/>
        </w:rPr>
        <w:footnoteReference w:id="61"/>
      </w:r>
      <w:proofErr w:type="spellStart"/>
      <w:r w:rsidRPr="009E02AD">
        <w:rPr>
          <w:rFonts w:asciiTheme="majorHAnsi" w:hAnsiTheme="majorHAnsi" w:cstheme="majorHAnsi"/>
          <w:sz w:val="26"/>
          <w:szCs w:val="26"/>
        </w:rPr>
        <w:t>Trước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NSDLĐ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thay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NLĐ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nhiệm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color w:val="000000" w:themeColor="text1"/>
          <w:sz w:val="26"/>
          <w:szCs w:val="26"/>
        </w:rPr>
        <w:t xml:space="preserve">. </w:t>
      </w:r>
      <w:r w:rsidRPr="009E02AD">
        <w:rPr>
          <w:rStyle w:val="FootnoteReference"/>
          <w:rFonts w:asciiTheme="majorHAnsi" w:hAnsiTheme="majorHAnsi" w:cstheme="majorHAnsi"/>
          <w:color w:val="000000" w:themeColor="text1"/>
          <w:sz w:val="26"/>
          <w:szCs w:val="26"/>
        </w:rPr>
        <w:footnoteReference w:id="62"/>
      </w:r>
    </w:p>
    <w:p w14:paraId="5A1D5E1B"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03/2021/LĐ-PT </w:t>
      </w:r>
      <w:proofErr w:type="spellStart"/>
      <w:r w:rsidRPr="009E02AD">
        <w:rPr>
          <w:rFonts w:asciiTheme="majorHAnsi" w:hAnsiTheme="majorHAnsi" w:cstheme="majorHAnsi"/>
          <w:sz w:val="26"/>
          <w:szCs w:val="26"/>
        </w:rPr>
        <w:t>phản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lo </w:t>
      </w:r>
      <w:proofErr w:type="spellStart"/>
      <w:r w:rsidRPr="009E02AD">
        <w:rPr>
          <w:rFonts w:asciiTheme="majorHAnsi" w:hAnsiTheme="majorHAnsi" w:cstheme="majorHAnsi"/>
          <w:sz w:val="26"/>
          <w:szCs w:val="26"/>
        </w:rPr>
        <w:t>ngại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phục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cùng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đoạn</w:t>
      </w:r>
      <w:proofErr w:type="spellEnd"/>
      <w:r w:rsidRPr="009E02AD">
        <w:rPr>
          <w:rFonts w:asciiTheme="majorHAnsi" w:hAnsiTheme="majorHAnsi" w:cstheme="majorHAnsi"/>
          <w:sz w:val="26"/>
          <w:szCs w:val="26"/>
        </w:rPr>
        <w:t xml:space="preserve">, VIAC </w:t>
      </w:r>
      <w:proofErr w:type="spellStart"/>
      <w:r w:rsidRPr="009E02AD">
        <w:rPr>
          <w:rFonts w:asciiTheme="majorHAnsi" w:hAnsiTheme="majorHAnsi" w:cstheme="majorHAnsi"/>
          <w:sz w:val="26"/>
          <w:szCs w:val="26"/>
        </w:rPr>
        <w:t>lại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mâu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cùng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loại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vấn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đầy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w:t>
      </w:r>
    </w:p>
    <w:p w14:paraId="33B00B46" w14:textId="049C0FD6" w:rsidR="007D5656" w:rsidRPr="009E02AD" w:rsidRDefault="007D5656" w:rsidP="00641849">
      <w:pPr>
        <w:spacing w:before="120" w:after="120" w:line="312" w:lineRule="auto"/>
        <w:ind w:firstLine="720"/>
        <w:contextualSpacing/>
        <w:rPr>
          <w:rFonts w:asciiTheme="majorHAnsi" w:hAnsiTheme="majorHAnsi" w:cstheme="majorHAnsi"/>
          <w:i/>
          <w:iCs/>
          <w:color w:val="EE0000"/>
          <w:sz w:val="26"/>
          <w:szCs w:val="26"/>
        </w:rPr>
      </w:pP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3: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03/2023/LĐ-PT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10/01/2023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tỉnh</w:t>
      </w:r>
      <w:proofErr w:type="spellEnd"/>
      <w:r w:rsidRPr="009E02AD">
        <w:rPr>
          <w:rFonts w:asciiTheme="majorHAnsi" w:hAnsiTheme="majorHAnsi" w:cstheme="majorHAnsi"/>
          <w:sz w:val="26"/>
          <w:szCs w:val="26"/>
        </w:rPr>
        <w:t xml:space="preserve"> Thanh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do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HĐLĐ</w:t>
      </w:r>
      <w:r w:rsidRPr="009E02AD">
        <w:rPr>
          <w:rStyle w:val="FootnoteReference"/>
          <w:rFonts w:asciiTheme="majorHAnsi" w:hAnsiTheme="majorHAnsi" w:cstheme="majorHAnsi"/>
          <w:sz w:val="26"/>
          <w:szCs w:val="26"/>
        </w:rPr>
        <w:footnoteReference w:id="63"/>
      </w:r>
    </w:p>
    <w:p w14:paraId="03AD51A1"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phúc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thẩm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03/2023/LĐ-PT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10/01/2023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tỉnh</w:t>
      </w:r>
      <w:proofErr w:type="spellEnd"/>
      <w:r w:rsidRPr="009E02AD">
        <w:rPr>
          <w:rFonts w:asciiTheme="majorHAnsi" w:hAnsiTheme="majorHAnsi" w:cstheme="majorHAnsi"/>
          <w:sz w:val="26"/>
          <w:szCs w:val="26"/>
        </w:rPr>
        <w:t xml:space="preserve"> Thanh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do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Cổ</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lastRenderedPageBreak/>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TT;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Đình</w:t>
      </w:r>
      <w:proofErr w:type="spellEnd"/>
      <w:r w:rsidRPr="009E02AD">
        <w:rPr>
          <w:rFonts w:asciiTheme="majorHAnsi" w:hAnsiTheme="majorHAnsi" w:cstheme="majorHAnsi"/>
          <w:sz w:val="26"/>
          <w:szCs w:val="26"/>
        </w:rPr>
        <w:t xml:space="preserve"> D – </w:t>
      </w:r>
      <w:proofErr w:type="spellStart"/>
      <w:r w:rsidRPr="009E02AD">
        <w:rPr>
          <w:rFonts w:asciiTheme="majorHAnsi" w:hAnsiTheme="majorHAnsi" w:cstheme="majorHAnsi"/>
          <w:sz w:val="26"/>
          <w:szCs w:val="26"/>
        </w:rPr>
        <w:t>cựu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w:t>
      </w:r>
    </w:p>
    <w:p w14:paraId="2B212EC2" w14:textId="6D3E2DF1"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Đình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cam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30/9/2019. </w:t>
      </w:r>
      <w:proofErr w:type="spellStart"/>
      <w:r w:rsidRPr="009E02AD">
        <w:rPr>
          <w:rFonts w:asciiTheme="majorHAnsi" w:hAnsiTheme="majorHAnsi" w:cstheme="majorHAnsi"/>
          <w:sz w:val="26"/>
          <w:szCs w:val="26"/>
        </w:rPr>
        <w:t>Nội</w:t>
      </w:r>
      <w:proofErr w:type="spellEnd"/>
      <w:r w:rsidRPr="009E02AD">
        <w:rPr>
          <w:rFonts w:asciiTheme="majorHAnsi" w:hAnsiTheme="majorHAnsi" w:cstheme="majorHAnsi"/>
          <w:sz w:val="26"/>
          <w:szCs w:val="26"/>
        </w:rPr>
        <w:t xml:space="preserve"> dung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12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còn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w:t>
      </w:r>
      <w:proofErr w:type="spellStart"/>
      <w:r w:rsidRPr="009E02AD">
        <w:rPr>
          <w:rFonts w:asciiTheme="majorHAnsi" w:hAnsiTheme="majorHAnsi" w:cstheme="majorHAnsi"/>
          <w:sz w:val="26"/>
          <w:szCs w:val="26"/>
        </w:rPr>
        <w:t>đơn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vị</w:t>
      </w:r>
      <w:proofErr w:type="spellEnd"/>
      <w:r w:rsidRPr="009E02AD">
        <w:rPr>
          <w:rFonts w:asciiTheme="majorHAnsi" w:hAnsiTheme="majorHAnsi" w:cstheme="majorHAnsi"/>
          <w:sz w:val="26"/>
          <w:szCs w:val="26"/>
        </w:rPr>
        <w:t>/</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dưới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máy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TNHH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dầu</w:t>
      </w:r>
      <w:proofErr w:type="spellEnd"/>
      <w:r w:rsidRPr="009E02AD">
        <w:rPr>
          <w:rFonts w:asciiTheme="majorHAnsi" w:hAnsiTheme="majorHAnsi" w:cstheme="majorHAnsi"/>
          <w:sz w:val="26"/>
          <w:szCs w:val="26"/>
        </w:rPr>
        <w:t xml:space="preserve"> NS.” </w:t>
      </w:r>
      <w:r w:rsidRPr="009E02AD">
        <w:rPr>
          <w:rStyle w:val="FootnoteReference"/>
          <w:rFonts w:asciiTheme="majorHAnsi" w:hAnsiTheme="majorHAnsi" w:cstheme="majorHAnsi"/>
          <w:sz w:val="26"/>
          <w:szCs w:val="26"/>
        </w:rPr>
        <w:footnoteReference w:id="64"/>
      </w:r>
      <w:proofErr w:type="gramStart"/>
      <w:r w:rsidR="007C2D30" w:rsidRPr="009E02AD">
        <w:rPr>
          <w:rFonts w:asciiTheme="majorHAnsi" w:hAnsiTheme="majorHAnsi" w:cstheme="majorHAnsi"/>
          <w:color w:val="000000" w:themeColor="text1"/>
          <w:sz w:val="26"/>
          <w:szCs w:val="26"/>
        </w:rPr>
        <w:t>.</w:t>
      </w:r>
      <w:proofErr w:type="spellStart"/>
      <w:r w:rsidRPr="009E02AD">
        <w:rPr>
          <w:rFonts w:asciiTheme="majorHAnsi" w:hAnsiTheme="majorHAnsi" w:cstheme="majorHAnsi"/>
          <w:sz w:val="26"/>
          <w:szCs w:val="26"/>
        </w:rPr>
        <w:t>Tuy</w:t>
      </w:r>
      <w:proofErr w:type="spellEnd"/>
      <w:proofErr w:type="gram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01/03/2021,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15/06/2021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TNHH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dầu</w:t>
      </w:r>
      <w:proofErr w:type="spellEnd"/>
      <w:r w:rsidRPr="009E02AD">
        <w:rPr>
          <w:rFonts w:asciiTheme="majorHAnsi" w:hAnsiTheme="majorHAnsi" w:cstheme="majorHAnsi"/>
          <w:sz w:val="26"/>
          <w:szCs w:val="26"/>
        </w:rPr>
        <w:t xml:space="preserve"> NS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hết</w:t>
      </w:r>
      <w:proofErr w:type="spellEnd"/>
      <w:r w:rsidRPr="009E02AD">
        <w:rPr>
          <w:rFonts w:asciiTheme="majorHAnsi" w:hAnsiTheme="majorHAnsi" w:cstheme="majorHAnsi"/>
          <w:sz w:val="26"/>
          <w:szCs w:val="26"/>
        </w:rPr>
        <w:t xml:space="preserve"> 12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Cho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hành</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Đình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tiền</w:t>
      </w:r>
      <w:proofErr w:type="spellEnd"/>
      <w:r w:rsidRPr="009E02AD">
        <w:rPr>
          <w:rFonts w:asciiTheme="majorHAnsi" w:hAnsiTheme="majorHAnsi" w:cstheme="majorHAnsi"/>
          <w:sz w:val="26"/>
          <w:szCs w:val="26"/>
        </w:rPr>
        <w:t xml:space="preserve"> 251.800.000đ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khởi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nộp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phúc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thẩm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cam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đúng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căn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cứ</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đúng</w:t>
      </w:r>
      <w:proofErr w:type="spellEnd"/>
      <w:r w:rsidRPr="009E02AD">
        <w:rPr>
          <w:rFonts w:asciiTheme="majorHAnsi" w:hAnsiTheme="majorHAnsi" w:cstheme="majorHAnsi"/>
          <w:sz w:val="26"/>
          <w:szCs w:val="26"/>
        </w:rPr>
        <w:t>.</w:t>
      </w:r>
      <w:r w:rsidRPr="009E02AD">
        <w:rPr>
          <w:rFonts w:asciiTheme="majorHAnsi" w:hAnsiTheme="majorHAnsi" w:cstheme="majorHAnsi"/>
          <w:color w:val="141823"/>
          <w:sz w:val="26"/>
          <w:szCs w:val="26"/>
          <w:shd w:val="clear" w:color="auto" w:fill="FFFFFF"/>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xã</w:t>
      </w:r>
      <w:proofErr w:type="spellEnd"/>
      <w:r w:rsidRPr="009E02AD">
        <w:rPr>
          <w:rFonts w:asciiTheme="majorHAnsi" w:hAnsiTheme="majorHAnsi" w:cstheme="majorHAnsi"/>
          <w:sz w:val="26"/>
          <w:szCs w:val="26"/>
        </w:rPr>
        <w:t xml:space="preserve"> NS,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2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308 BLTTDS </w:t>
      </w:r>
      <w:proofErr w:type="spellStart"/>
      <w:r w:rsidRPr="009E02AD">
        <w:rPr>
          <w:rFonts w:asciiTheme="majorHAnsi" w:hAnsiTheme="majorHAnsi" w:cstheme="majorHAnsi"/>
          <w:sz w:val="26"/>
          <w:szCs w:val="26"/>
        </w:rPr>
        <w:t>sửa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thẩm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khởi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w:t>
      </w:r>
    </w:p>
    <w:p w14:paraId="330B94D4"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r w:rsidRPr="009E02AD">
        <w:rPr>
          <w:rFonts w:asciiTheme="majorHAnsi" w:hAnsiTheme="majorHAnsi" w:cstheme="majorHAnsi"/>
          <w:sz w:val="26"/>
          <w:szCs w:val="26"/>
        </w:rPr>
        <w:t xml:space="preserve">Theo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phúc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thẩm</w:t>
      </w:r>
      <w:proofErr w:type="spellEnd"/>
      <w:r w:rsidRPr="009E02AD">
        <w:rPr>
          <w:rFonts w:asciiTheme="majorHAnsi" w:hAnsiTheme="majorHAnsi" w:cstheme="majorHAnsi"/>
          <w:sz w:val="26"/>
          <w:szCs w:val="26"/>
        </w:rPr>
        <w:t>:</w:t>
      </w:r>
    </w:p>
    <w:p w14:paraId="5E596660"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t>Một</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35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chọn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5,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10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lựa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chọn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w:t>
      </w:r>
    </w:p>
    <w:p w14:paraId="26B95727"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r w:rsidRPr="009E02AD">
        <w:rPr>
          <w:rFonts w:asciiTheme="majorHAnsi" w:hAnsiTheme="majorHAnsi" w:cstheme="majorHAnsi"/>
          <w:i/>
          <w:iCs/>
          <w:sz w:val="26"/>
          <w:szCs w:val="26"/>
        </w:rPr>
        <w:t xml:space="preserve">Hai </w:t>
      </w:r>
      <w:proofErr w:type="spellStart"/>
      <w:r w:rsidRPr="009E02AD">
        <w:rPr>
          <w:rFonts w:asciiTheme="majorHAnsi" w:hAnsiTheme="majorHAnsi" w:cstheme="majorHAnsi"/>
          <w:i/>
          <w:iCs/>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tiết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lộ</w:t>
      </w:r>
      <w:proofErr w:type="spellEnd"/>
      <w:r w:rsidRPr="009E02AD">
        <w:rPr>
          <w:rFonts w:asciiTheme="majorHAnsi" w:hAnsiTheme="majorHAnsi" w:cstheme="majorHAnsi"/>
          <w:sz w:val="26"/>
          <w:szCs w:val="26"/>
        </w:rPr>
        <w:t xml:space="preserve"> hay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trình</w:t>
      </w:r>
      <w:proofErr w:type="spellEnd"/>
      <w:r w:rsidRPr="009E02AD">
        <w:rPr>
          <w:rFonts w:asciiTheme="majorHAnsi" w:hAnsiTheme="majorHAnsi" w:cstheme="majorHAnsi"/>
          <w:sz w:val="26"/>
          <w:szCs w:val="26"/>
        </w:rPr>
        <w:t xml:space="preserve"> 7 </w:t>
      </w:r>
      <w:proofErr w:type="spellStart"/>
      <w:r w:rsidRPr="009E02AD">
        <w:rPr>
          <w:rFonts w:asciiTheme="majorHAnsi" w:hAnsiTheme="majorHAnsi" w:cstheme="majorHAnsi"/>
          <w:sz w:val="26"/>
          <w:szCs w:val="26"/>
        </w:rPr>
        <w:t>năm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giao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máy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NS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nắm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cứ</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w:t>
      </w:r>
    </w:p>
    <w:p w14:paraId="2F514AB0" w14:textId="77777777"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lastRenderedPageBreak/>
        <w:t>Cuối</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cùng</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dầu</w:t>
      </w:r>
      <w:proofErr w:type="spellEnd"/>
      <w:r w:rsidRPr="009E02AD">
        <w:rPr>
          <w:rFonts w:asciiTheme="majorHAnsi" w:hAnsiTheme="majorHAnsi" w:cstheme="majorHAnsi"/>
          <w:sz w:val="26"/>
          <w:szCs w:val="26"/>
        </w:rPr>
        <w:t xml:space="preserve"> NS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w:t>
      </w:r>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TNHH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dầu</w:t>
      </w:r>
      <w:proofErr w:type="spellEnd"/>
      <w:r w:rsidRPr="009E02AD">
        <w:rPr>
          <w:rFonts w:asciiTheme="majorHAnsi" w:hAnsiTheme="majorHAnsi" w:cstheme="majorHAnsi"/>
          <w:sz w:val="26"/>
          <w:szCs w:val="26"/>
        </w:rPr>
        <w:t xml:space="preserve"> NS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cùng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Bởi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TNHH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dầu</w:t>
      </w:r>
      <w:proofErr w:type="spellEnd"/>
      <w:r w:rsidRPr="009E02AD">
        <w:rPr>
          <w:rFonts w:asciiTheme="majorHAnsi" w:hAnsiTheme="majorHAnsi" w:cstheme="majorHAnsi"/>
          <w:sz w:val="26"/>
          <w:szCs w:val="26"/>
        </w:rPr>
        <w:t xml:space="preserve"> NS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w:t>
      </w:r>
      <w:proofErr w:type="spellStart"/>
      <w:r w:rsidRPr="009E02AD">
        <w:rPr>
          <w:rFonts w:asciiTheme="majorHAnsi" w:hAnsiTheme="majorHAnsi" w:cstheme="majorHAnsi"/>
          <w:sz w:val="26"/>
          <w:szCs w:val="26"/>
        </w:rPr>
        <w:t>thuê</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anh</w:t>
      </w:r>
      <w:proofErr w:type="spellEnd"/>
      <w:r w:rsidRPr="009E02AD">
        <w:rPr>
          <w:rFonts w:asciiTheme="majorHAnsi" w:hAnsiTheme="majorHAnsi" w:cstheme="majorHAnsi"/>
          <w:sz w:val="26"/>
          <w:szCs w:val="26"/>
        </w:rPr>
        <w:t xml:space="preserve"> D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đang</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cam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ty TT.</w:t>
      </w:r>
    </w:p>
    <w:p w14:paraId="5CAAFB68" w14:textId="7659582C" w:rsidR="007D5656" w:rsidRPr="009E02AD" w:rsidRDefault="007D5656" w:rsidP="00641849">
      <w:pPr>
        <w:spacing w:before="120" w:after="120" w:line="312" w:lineRule="auto"/>
        <w:ind w:firstLine="720"/>
        <w:contextualSpacing/>
        <w:rPr>
          <w:rFonts w:asciiTheme="majorHAnsi" w:hAnsiTheme="majorHAnsi" w:cstheme="majorHAnsi"/>
          <w:sz w:val="26"/>
          <w:szCs w:val="26"/>
        </w:rPr>
      </w:pPr>
      <w:r w:rsidRPr="009E02AD">
        <w:rPr>
          <w:rFonts w:asciiTheme="majorHAnsi" w:hAnsiTheme="majorHAnsi" w:cstheme="majorHAnsi"/>
          <w:sz w:val="26"/>
          <w:szCs w:val="26"/>
        </w:rPr>
        <w:t xml:space="preserve">So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03/2021/LĐ-PT,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đưa</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ba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bác</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tồn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vấn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cam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65"/>
      </w:r>
      <w:r w:rsidR="008C7F01"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chi </w:t>
      </w:r>
      <w:proofErr w:type="spellStart"/>
      <w:r w:rsidRPr="009E02AD">
        <w:rPr>
          <w:rFonts w:asciiTheme="majorHAnsi" w:hAnsiTheme="majorHAnsi" w:cstheme="majorHAnsi"/>
          <w:sz w:val="26"/>
          <w:szCs w:val="26"/>
        </w:rPr>
        <w:t>tiết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sót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soạn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
    <w:p w14:paraId="267BAAD6" w14:textId="7AA3BB67"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Ngoài</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ý </w:t>
      </w:r>
      <w:proofErr w:type="spellStart"/>
      <w:r w:rsidRPr="009E02AD">
        <w:rPr>
          <w:rFonts w:asciiTheme="majorHAnsi" w:hAnsiTheme="majorHAnsi" w:cstheme="majorHAnsi"/>
          <w:sz w:val="26"/>
          <w:szCs w:val="26"/>
        </w:rPr>
        <w:t>kiến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góc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rủi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soạn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riêng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tách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HĐLĐ.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coi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HĐLĐ,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HĐLĐ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nhiệm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NLĐ.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NLĐ,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sẵn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66"/>
      </w:r>
      <w:r w:rsidR="008C7F01"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w:t>
      </w:r>
      <w:proofErr w:type="spellEnd"/>
      <w:r w:rsidRPr="009E02AD">
        <w:rPr>
          <w:rFonts w:asciiTheme="majorHAnsi" w:hAnsiTheme="majorHAnsi" w:cstheme="majorHAnsi"/>
          <w:sz w:val="26"/>
          <w:szCs w:val="26"/>
        </w:rPr>
        <w:t xml:space="preserve"> NLĐ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NSDLĐ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mình</w:t>
      </w:r>
      <w:proofErr w:type="spellEnd"/>
      <w:r w:rsidRPr="009E02AD">
        <w:rPr>
          <w:rFonts w:asciiTheme="majorHAnsi" w:hAnsiTheme="majorHAnsi" w:cstheme="majorHAnsi"/>
          <w:sz w:val="26"/>
          <w:szCs w:val="26"/>
        </w:rPr>
        <w:t>.</w:t>
      </w:r>
    </w:p>
    <w:p w14:paraId="7155965A" w14:textId="2855B23E" w:rsidR="007D5656"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lastRenderedPageBreak/>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cùng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lúc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tồn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nội</w:t>
      </w:r>
      <w:proofErr w:type="spellEnd"/>
      <w:r w:rsidRPr="009E02AD">
        <w:rPr>
          <w:rFonts w:asciiTheme="majorHAnsi" w:hAnsiTheme="majorHAnsi" w:cstheme="majorHAnsi"/>
          <w:sz w:val="26"/>
          <w:szCs w:val="26"/>
        </w:rPr>
        <w:t xml:space="preserve"> dung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NCA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lựa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chọn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NLĐ</w:t>
      </w:r>
      <w:r w:rsidRPr="009E02AD">
        <w:rPr>
          <w:rStyle w:val="FootnoteReference"/>
          <w:rFonts w:asciiTheme="majorHAnsi" w:hAnsiTheme="majorHAnsi" w:cstheme="majorHAnsi"/>
          <w:sz w:val="26"/>
          <w:szCs w:val="26"/>
        </w:rPr>
        <w:footnoteReference w:id="67"/>
      </w:r>
      <w:r w:rsidR="008C7F01" w:rsidRPr="009E02AD">
        <w:rPr>
          <w:rFonts w:asciiTheme="majorHAnsi" w:hAnsiTheme="majorHAnsi" w:cstheme="majorHAnsi"/>
          <w:sz w:val="26"/>
          <w:szCs w:val="26"/>
        </w:rPr>
        <w:t xml:space="preserve">, </w:t>
      </w:r>
      <w:proofErr w:type="spellStart"/>
      <w:r w:rsidR="008C7F01" w:rsidRPr="009E02AD">
        <w:rPr>
          <w:rFonts w:asciiTheme="majorHAnsi" w:hAnsiTheme="majorHAnsi" w:cstheme="majorHAnsi"/>
          <w:sz w:val="26"/>
          <w:szCs w:val="26"/>
        </w:rPr>
        <w:t>c</w:t>
      </w:r>
      <w:r w:rsidRPr="009E02AD">
        <w:rPr>
          <w:rFonts w:asciiTheme="majorHAnsi" w:hAnsiTheme="majorHAnsi" w:cstheme="majorHAnsi"/>
          <w:sz w:val="26"/>
          <w:szCs w:val="26"/>
        </w:rPr>
        <w:t>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68"/>
      </w:r>
      <w:r w:rsidR="008C7F01"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thật</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lớn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hữu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mở</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ba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w:t>
      </w:r>
      <w:proofErr w:type="spellStart"/>
      <w:r w:rsidRPr="009E02AD">
        <w:rPr>
          <w:rFonts w:asciiTheme="majorHAnsi" w:hAnsiTheme="majorHAnsi" w:cstheme="majorHAnsi"/>
          <w:sz w:val="26"/>
          <w:szCs w:val="26"/>
        </w:rPr>
        <w:t>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(ii)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(iii)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NLĐ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w:t>
      </w:r>
    </w:p>
    <w:p w14:paraId="7639FFD2" w14:textId="3FFE0419" w:rsidR="008C7F01" w:rsidRPr="009E02AD" w:rsidRDefault="007D5656"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ưu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coi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bởi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
    <w:p w14:paraId="4EF10BF6" w14:textId="77777777" w:rsidR="007D5656" w:rsidRPr="00310CA7" w:rsidRDefault="007D5656" w:rsidP="00641849">
      <w:pPr>
        <w:pStyle w:val="Heading2"/>
        <w:spacing w:before="120" w:line="312" w:lineRule="auto"/>
        <w:contextualSpacing/>
        <w:rPr>
          <w:rFonts w:cstheme="majorHAnsi"/>
          <w:b w:val="0"/>
          <w:bCs/>
          <w:szCs w:val="26"/>
        </w:rPr>
      </w:pPr>
      <w:bookmarkStart w:id="10" w:name="_Toc227349403"/>
      <w:r w:rsidRPr="00310CA7">
        <w:rPr>
          <w:rFonts w:cstheme="majorHAnsi"/>
          <w:b w:val="0"/>
          <w:bCs/>
          <w:szCs w:val="26"/>
        </w:rPr>
        <w:t xml:space="preserve">2.3. </w:t>
      </w:r>
      <w:proofErr w:type="spellStart"/>
      <w:r w:rsidRPr="00310CA7">
        <w:rPr>
          <w:rFonts w:cstheme="majorHAnsi"/>
          <w:b w:val="0"/>
          <w:bCs/>
          <w:szCs w:val="26"/>
        </w:rPr>
        <w:t>Lập</w:t>
      </w:r>
      <w:proofErr w:type="spellEnd"/>
      <w:r w:rsidRPr="00310CA7">
        <w:rPr>
          <w:rFonts w:cstheme="majorHAnsi"/>
          <w:b w:val="0"/>
          <w:bCs/>
          <w:szCs w:val="26"/>
        </w:rPr>
        <w:t xml:space="preserve"> </w:t>
      </w:r>
      <w:proofErr w:type="spellStart"/>
      <w:r w:rsidRPr="00310CA7">
        <w:rPr>
          <w:rFonts w:cstheme="majorHAnsi"/>
          <w:b w:val="0"/>
          <w:bCs/>
          <w:szCs w:val="26"/>
        </w:rPr>
        <w:t>trường</w:t>
      </w:r>
      <w:proofErr w:type="spellEnd"/>
      <w:r w:rsidRPr="00310CA7">
        <w:rPr>
          <w:rFonts w:cstheme="majorHAnsi"/>
          <w:b w:val="0"/>
          <w:bCs/>
          <w:szCs w:val="26"/>
        </w:rPr>
        <w:t xml:space="preserve"> </w:t>
      </w:r>
      <w:proofErr w:type="spellStart"/>
      <w:r w:rsidRPr="00310CA7">
        <w:rPr>
          <w:rFonts w:cstheme="majorHAnsi"/>
          <w:b w:val="0"/>
          <w:bCs/>
          <w:szCs w:val="26"/>
        </w:rPr>
        <w:t>của</w:t>
      </w:r>
      <w:proofErr w:type="spellEnd"/>
      <w:r w:rsidRPr="00310CA7">
        <w:rPr>
          <w:rFonts w:cstheme="majorHAnsi"/>
          <w:b w:val="0"/>
          <w:bCs/>
          <w:szCs w:val="26"/>
        </w:rPr>
        <w:t xml:space="preserve"> </w:t>
      </w:r>
      <w:proofErr w:type="spellStart"/>
      <w:r w:rsidRPr="00310CA7">
        <w:rPr>
          <w:rFonts w:cstheme="majorHAnsi"/>
          <w:b w:val="0"/>
          <w:bCs/>
          <w:szCs w:val="26"/>
        </w:rPr>
        <w:t>nhóm</w:t>
      </w:r>
      <w:proofErr w:type="spellEnd"/>
      <w:r w:rsidRPr="00310CA7">
        <w:rPr>
          <w:rFonts w:cstheme="majorHAnsi"/>
          <w:b w:val="0"/>
          <w:bCs/>
          <w:szCs w:val="26"/>
        </w:rPr>
        <w:t xml:space="preserve"> </w:t>
      </w:r>
      <w:proofErr w:type="spellStart"/>
      <w:r w:rsidRPr="00310CA7">
        <w:rPr>
          <w:rFonts w:cstheme="majorHAnsi"/>
          <w:b w:val="0"/>
          <w:bCs/>
          <w:szCs w:val="26"/>
        </w:rPr>
        <w:t>tác</w:t>
      </w:r>
      <w:proofErr w:type="spellEnd"/>
      <w:r w:rsidRPr="00310CA7">
        <w:rPr>
          <w:rFonts w:cstheme="majorHAnsi"/>
          <w:b w:val="0"/>
          <w:bCs/>
          <w:szCs w:val="26"/>
        </w:rPr>
        <w:t xml:space="preserve"> </w:t>
      </w:r>
      <w:proofErr w:type="spellStart"/>
      <w:r w:rsidRPr="00310CA7">
        <w:rPr>
          <w:rFonts w:cstheme="majorHAnsi"/>
          <w:b w:val="0"/>
          <w:bCs/>
          <w:szCs w:val="26"/>
        </w:rPr>
        <w:t>giả</w:t>
      </w:r>
      <w:proofErr w:type="spellEnd"/>
      <w:r w:rsidRPr="00310CA7">
        <w:rPr>
          <w:rFonts w:cstheme="majorHAnsi"/>
          <w:b w:val="0"/>
          <w:bCs/>
          <w:szCs w:val="26"/>
        </w:rPr>
        <w:t xml:space="preserve"> </w:t>
      </w:r>
      <w:proofErr w:type="spellStart"/>
      <w:r w:rsidRPr="00310CA7">
        <w:rPr>
          <w:rFonts w:cstheme="majorHAnsi"/>
          <w:b w:val="0"/>
          <w:bCs/>
          <w:szCs w:val="26"/>
        </w:rPr>
        <w:t>về</w:t>
      </w:r>
      <w:proofErr w:type="spellEnd"/>
      <w:r w:rsidRPr="00310CA7">
        <w:rPr>
          <w:rFonts w:cstheme="majorHAnsi"/>
          <w:b w:val="0"/>
          <w:bCs/>
          <w:szCs w:val="26"/>
        </w:rPr>
        <w:t xml:space="preserve"> </w:t>
      </w:r>
      <w:proofErr w:type="spellStart"/>
      <w:r w:rsidRPr="00310CA7">
        <w:rPr>
          <w:rFonts w:cstheme="majorHAnsi"/>
          <w:b w:val="0"/>
          <w:bCs/>
          <w:szCs w:val="26"/>
        </w:rPr>
        <w:t>hiệu</w:t>
      </w:r>
      <w:proofErr w:type="spellEnd"/>
      <w:r w:rsidRPr="00310CA7">
        <w:rPr>
          <w:rFonts w:cstheme="majorHAnsi"/>
          <w:b w:val="0"/>
          <w:bCs/>
          <w:szCs w:val="26"/>
        </w:rPr>
        <w:t xml:space="preserve"> </w:t>
      </w:r>
      <w:proofErr w:type="spellStart"/>
      <w:r w:rsidRPr="00310CA7">
        <w:rPr>
          <w:rFonts w:cstheme="majorHAnsi"/>
          <w:b w:val="0"/>
          <w:bCs/>
          <w:szCs w:val="26"/>
        </w:rPr>
        <w:t>lực</w:t>
      </w:r>
      <w:proofErr w:type="spellEnd"/>
      <w:r w:rsidRPr="00310CA7">
        <w:rPr>
          <w:rFonts w:cstheme="majorHAnsi"/>
          <w:b w:val="0"/>
          <w:bCs/>
          <w:szCs w:val="26"/>
        </w:rPr>
        <w:t xml:space="preserve"> </w:t>
      </w:r>
      <w:proofErr w:type="spellStart"/>
      <w:r w:rsidRPr="00310CA7">
        <w:rPr>
          <w:rFonts w:cstheme="majorHAnsi"/>
          <w:b w:val="0"/>
          <w:bCs/>
          <w:szCs w:val="26"/>
        </w:rPr>
        <w:t>của</w:t>
      </w:r>
      <w:proofErr w:type="spellEnd"/>
      <w:r w:rsidRPr="00310CA7">
        <w:rPr>
          <w:rFonts w:cstheme="majorHAnsi"/>
          <w:b w:val="0"/>
          <w:bCs/>
          <w:szCs w:val="26"/>
        </w:rPr>
        <w:t xml:space="preserve"> </w:t>
      </w:r>
      <w:proofErr w:type="spellStart"/>
      <w:r w:rsidRPr="00310CA7">
        <w:rPr>
          <w:rFonts w:cstheme="majorHAnsi"/>
          <w:b w:val="0"/>
          <w:bCs/>
          <w:szCs w:val="26"/>
        </w:rPr>
        <w:t>thỏa</w:t>
      </w:r>
      <w:proofErr w:type="spellEnd"/>
      <w:r w:rsidRPr="00310CA7">
        <w:rPr>
          <w:rFonts w:cstheme="majorHAnsi"/>
          <w:b w:val="0"/>
          <w:bCs/>
          <w:szCs w:val="26"/>
        </w:rPr>
        <w:t xml:space="preserve"> </w:t>
      </w:r>
      <w:proofErr w:type="spellStart"/>
      <w:r w:rsidRPr="00310CA7">
        <w:rPr>
          <w:rFonts w:cstheme="majorHAnsi"/>
          <w:b w:val="0"/>
          <w:bCs/>
          <w:szCs w:val="26"/>
        </w:rPr>
        <w:t>thuận</w:t>
      </w:r>
      <w:proofErr w:type="spellEnd"/>
      <w:r w:rsidRPr="00310CA7">
        <w:rPr>
          <w:rFonts w:cstheme="majorHAnsi"/>
          <w:b w:val="0"/>
          <w:bCs/>
          <w:szCs w:val="26"/>
        </w:rPr>
        <w:t xml:space="preserve"> </w:t>
      </w:r>
      <w:proofErr w:type="spellStart"/>
      <w:r w:rsidRPr="00310CA7">
        <w:rPr>
          <w:rFonts w:cstheme="majorHAnsi"/>
          <w:b w:val="0"/>
          <w:bCs/>
          <w:szCs w:val="26"/>
        </w:rPr>
        <w:t>không</w:t>
      </w:r>
      <w:proofErr w:type="spellEnd"/>
      <w:r w:rsidRPr="00310CA7">
        <w:rPr>
          <w:rFonts w:cstheme="majorHAnsi"/>
          <w:b w:val="0"/>
          <w:bCs/>
          <w:szCs w:val="26"/>
        </w:rPr>
        <w:t xml:space="preserve"> </w:t>
      </w:r>
      <w:proofErr w:type="spellStart"/>
      <w:r w:rsidRPr="00310CA7">
        <w:rPr>
          <w:rFonts w:cstheme="majorHAnsi"/>
          <w:b w:val="0"/>
          <w:bCs/>
          <w:szCs w:val="26"/>
        </w:rPr>
        <w:t>làm</w:t>
      </w:r>
      <w:proofErr w:type="spellEnd"/>
      <w:r w:rsidRPr="00310CA7">
        <w:rPr>
          <w:rFonts w:cstheme="majorHAnsi"/>
          <w:b w:val="0"/>
          <w:bCs/>
          <w:szCs w:val="26"/>
        </w:rPr>
        <w:t xml:space="preserve"> </w:t>
      </w:r>
      <w:proofErr w:type="spellStart"/>
      <w:r w:rsidRPr="00310CA7">
        <w:rPr>
          <w:rFonts w:cstheme="majorHAnsi"/>
          <w:b w:val="0"/>
          <w:bCs/>
          <w:szCs w:val="26"/>
        </w:rPr>
        <w:t>việc</w:t>
      </w:r>
      <w:proofErr w:type="spellEnd"/>
      <w:r w:rsidRPr="00310CA7">
        <w:rPr>
          <w:rFonts w:cstheme="majorHAnsi"/>
          <w:b w:val="0"/>
          <w:bCs/>
          <w:szCs w:val="26"/>
        </w:rPr>
        <w:t xml:space="preserve"> </w:t>
      </w:r>
      <w:proofErr w:type="spellStart"/>
      <w:r w:rsidRPr="00310CA7">
        <w:rPr>
          <w:rFonts w:cstheme="majorHAnsi"/>
          <w:b w:val="0"/>
          <w:bCs/>
          <w:szCs w:val="26"/>
        </w:rPr>
        <w:t>cho</w:t>
      </w:r>
      <w:proofErr w:type="spellEnd"/>
      <w:r w:rsidRPr="00310CA7">
        <w:rPr>
          <w:rFonts w:cstheme="majorHAnsi"/>
          <w:b w:val="0"/>
          <w:bCs/>
          <w:szCs w:val="26"/>
        </w:rPr>
        <w:t xml:space="preserve"> </w:t>
      </w:r>
      <w:proofErr w:type="spellStart"/>
      <w:r w:rsidRPr="00310CA7">
        <w:rPr>
          <w:rFonts w:cstheme="majorHAnsi"/>
          <w:b w:val="0"/>
          <w:bCs/>
          <w:szCs w:val="26"/>
        </w:rPr>
        <w:t>đối</w:t>
      </w:r>
      <w:proofErr w:type="spellEnd"/>
      <w:r w:rsidRPr="00310CA7">
        <w:rPr>
          <w:rFonts w:cstheme="majorHAnsi"/>
          <w:b w:val="0"/>
          <w:bCs/>
          <w:szCs w:val="26"/>
        </w:rPr>
        <w:t xml:space="preserve"> </w:t>
      </w:r>
      <w:proofErr w:type="spellStart"/>
      <w:r w:rsidRPr="00310CA7">
        <w:rPr>
          <w:rFonts w:cstheme="majorHAnsi"/>
          <w:b w:val="0"/>
          <w:bCs/>
          <w:szCs w:val="26"/>
        </w:rPr>
        <w:t>thủ</w:t>
      </w:r>
      <w:proofErr w:type="spellEnd"/>
      <w:r w:rsidRPr="00310CA7">
        <w:rPr>
          <w:rFonts w:cstheme="majorHAnsi"/>
          <w:b w:val="0"/>
          <w:bCs/>
          <w:szCs w:val="26"/>
        </w:rPr>
        <w:t xml:space="preserve"> </w:t>
      </w:r>
      <w:proofErr w:type="spellStart"/>
      <w:r w:rsidRPr="00310CA7">
        <w:rPr>
          <w:rFonts w:cstheme="majorHAnsi"/>
          <w:b w:val="0"/>
          <w:bCs/>
          <w:szCs w:val="26"/>
        </w:rPr>
        <w:t>cạnh</w:t>
      </w:r>
      <w:proofErr w:type="spellEnd"/>
      <w:r w:rsidRPr="00310CA7">
        <w:rPr>
          <w:rFonts w:cstheme="majorHAnsi"/>
          <w:b w:val="0"/>
          <w:bCs/>
          <w:szCs w:val="26"/>
        </w:rPr>
        <w:t xml:space="preserve"> </w:t>
      </w:r>
      <w:proofErr w:type="spellStart"/>
      <w:r w:rsidRPr="00310CA7">
        <w:rPr>
          <w:rFonts w:cstheme="majorHAnsi"/>
          <w:b w:val="0"/>
          <w:bCs/>
          <w:szCs w:val="26"/>
        </w:rPr>
        <w:t>tranh</w:t>
      </w:r>
      <w:bookmarkEnd w:id="10"/>
      <w:proofErr w:type="spellEnd"/>
    </w:p>
    <w:p w14:paraId="1064AABF"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r w:rsidRPr="009E02AD">
        <w:rPr>
          <w:rFonts w:asciiTheme="majorHAnsi" w:hAnsiTheme="majorHAnsi" w:cstheme="majorHAnsi"/>
          <w:sz w:val="26"/>
          <w:szCs w:val="26"/>
        </w:rPr>
        <w:t xml:space="preserve">Qua </w:t>
      </w:r>
      <w:proofErr w:type="spellStart"/>
      <w:r w:rsidRPr="009E02AD">
        <w:rPr>
          <w:rFonts w:asciiTheme="majorHAnsi" w:hAnsiTheme="majorHAnsi" w:cstheme="majorHAnsi"/>
          <w:sz w:val="26"/>
          <w:szCs w:val="26"/>
        </w:rPr>
        <w:t>nghiên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cứu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vấn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luôn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69"/>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phản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0"/>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71"/>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thay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w:t>
      </w:r>
    </w:p>
    <w:p w14:paraId="00F714B7"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lastRenderedPageBreak/>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nắm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chiến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cao</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2"/>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khép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loại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75/17 HCM,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755/2018/QĐ-PQTT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phố</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Hồ</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w:t>
      </w:r>
      <w:proofErr w:type="spellEnd"/>
      <w:r w:rsidRPr="009E02AD">
        <w:rPr>
          <w:rFonts w:asciiTheme="majorHAnsi" w:hAnsiTheme="majorHAnsi" w:cstheme="majorHAnsi"/>
          <w:sz w:val="26"/>
          <w:szCs w:val="26"/>
        </w:rPr>
        <w:t xml:space="preserve"> Minh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69/2023/AL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tồn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3"/>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74"/>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75"/>
      </w:r>
    </w:p>
    <w:p w14:paraId="21E27438"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dễ</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đặt</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đắp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dễ</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mưu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6"/>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xâm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7"/>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420/2019/LĐ-PT,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03/2021/LĐ-PT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03/2023/LĐ-PT </w:t>
      </w:r>
      <w:proofErr w:type="spellStart"/>
      <w:r w:rsidRPr="009E02AD">
        <w:rPr>
          <w:rFonts w:asciiTheme="majorHAnsi" w:hAnsiTheme="majorHAnsi" w:cstheme="majorHAnsi"/>
          <w:sz w:val="26"/>
          <w:szCs w:val="26"/>
        </w:rPr>
        <w:t>đều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ưu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luận</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từng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nhau</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78"/>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79"/>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80"/>
      </w:r>
    </w:p>
    <w:p w14:paraId="5B2886BF" w14:textId="0EEFFBD7" w:rsidR="004B67F2"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Vấn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cốt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lõi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nằm</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NCA hay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nằm</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chỗ</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dưới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soát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dung </w:t>
      </w:r>
      <w:proofErr w:type="spellStart"/>
      <w:r w:rsidRPr="009E02AD">
        <w:rPr>
          <w:rFonts w:asciiTheme="majorHAnsi" w:hAnsiTheme="majorHAnsi" w:cstheme="majorHAnsi"/>
          <w:sz w:val="26"/>
          <w:szCs w:val="26"/>
        </w:rPr>
        <w:t>hòa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p>
    <w:p w14:paraId="6ADBB703" w14:textId="77777777" w:rsidR="007D5656" w:rsidRPr="009E02AD" w:rsidRDefault="007D5656" w:rsidP="00641849">
      <w:pPr>
        <w:pStyle w:val="Heading3"/>
        <w:spacing w:before="120" w:line="312" w:lineRule="auto"/>
        <w:contextualSpacing/>
        <w:rPr>
          <w:rFonts w:asciiTheme="majorHAnsi" w:hAnsiTheme="majorHAnsi" w:cstheme="majorHAnsi"/>
          <w:szCs w:val="26"/>
        </w:rPr>
      </w:pPr>
      <w:bookmarkStart w:id="12" w:name="_Toc227349404"/>
      <w:r w:rsidRPr="009E02AD">
        <w:rPr>
          <w:rFonts w:asciiTheme="majorHAnsi" w:hAnsiTheme="majorHAnsi" w:cstheme="majorHAnsi"/>
          <w:szCs w:val="26"/>
        </w:rPr>
        <w:lastRenderedPageBreak/>
        <w:t xml:space="preserve">2.3.1. </w:t>
      </w:r>
      <w:proofErr w:type="spellStart"/>
      <w:r w:rsidRPr="009E02AD">
        <w:rPr>
          <w:rFonts w:asciiTheme="majorHAnsi" w:hAnsiTheme="majorHAnsi" w:cstheme="majorHAnsi"/>
          <w:szCs w:val="26"/>
        </w:rPr>
        <w:t>Về</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hiệu</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lực</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của</w:t>
      </w:r>
      <w:proofErr w:type="spellEnd"/>
      <w:r w:rsidRPr="009E02AD">
        <w:rPr>
          <w:rFonts w:asciiTheme="majorHAnsi" w:hAnsiTheme="majorHAnsi" w:cstheme="majorHAnsi"/>
          <w:szCs w:val="26"/>
        </w:rPr>
        <w:t xml:space="preserve"> NCA</w:t>
      </w:r>
      <w:bookmarkEnd w:id="12"/>
    </w:p>
    <w:p w14:paraId="0A08CF8A"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r w:rsidRPr="009E02AD">
        <w:rPr>
          <w:rFonts w:asciiTheme="majorHAnsi" w:hAnsiTheme="majorHAnsi" w:cstheme="majorHAnsi"/>
          <w:sz w:val="26"/>
          <w:szCs w:val="26"/>
        </w:rPr>
        <w:t xml:space="preserve">Theo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w:t>
      </w:r>
    </w:p>
    <w:p w14:paraId="0F0E8A1F"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Trước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81"/>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đặt</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nhằm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xem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82"/>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83"/>
      </w:r>
    </w:p>
    <w:p w14:paraId="3BD58873"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loại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Phán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Trọng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75/17 HCM,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755/2018/QĐ-PQTT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w:t>
      </w:r>
      <w:proofErr w:type="spellEnd"/>
      <w:r w:rsidRPr="009E02AD">
        <w:rPr>
          <w:rFonts w:asciiTheme="majorHAnsi" w:hAnsiTheme="majorHAnsi" w:cstheme="majorHAnsi"/>
          <w:sz w:val="26"/>
          <w:szCs w:val="26"/>
        </w:rPr>
        <w:t xml:space="preserve"> 69/2023/AL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xem</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nguyện</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84"/>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85"/>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86"/>
      </w:r>
    </w:p>
    <w:p w14:paraId="09E07EAB"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nhằm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cùng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ngành</w:t>
      </w:r>
      <w:proofErr w:type="spellEnd"/>
      <w:r w:rsidRPr="009E02AD">
        <w:rPr>
          <w:rFonts w:asciiTheme="majorHAnsi" w:hAnsiTheme="majorHAnsi" w:cstheme="majorHAnsi"/>
          <w:sz w:val="26"/>
          <w:szCs w:val="26"/>
        </w:rPr>
        <w:t xml:space="preserve">, ở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gắn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đắp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còn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nhằm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87"/>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88"/>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lastRenderedPageBreak/>
        <w:t>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nắm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nội</w:t>
      </w:r>
      <w:proofErr w:type="spellEnd"/>
      <w:r w:rsidRPr="009E02AD">
        <w:rPr>
          <w:rFonts w:asciiTheme="majorHAnsi" w:hAnsiTheme="majorHAnsi" w:cstheme="majorHAnsi"/>
          <w:sz w:val="26"/>
          <w:szCs w:val="26"/>
        </w:rPr>
        <w:t xml:space="preserve"> dung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vượt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89"/>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0"/>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1"/>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2"/>
      </w:r>
    </w:p>
    <w:p w14:paraId="1823B606" w14:textId="60813D0C" w:rsidR="004B67F2"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khẳng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hẹp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mục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w:t>
      </w:r>
    </w:p>
    <w:p w14:paraId="2A909E66" w14:textId="77777777" w:rsidR="007D5656" w:rsidRPr="009E02AD" w:rsidRDefault="007D5656" w:rsidP="00641849">
      <w:pPr>
        <w:pStyle w:val="Heading3"/>
        <w:spacing w:before="120" w:line="312" w:lineRule="auto"/>
        <w:contextualSpacing/>
        <w:rPr>
          <w:rFonts w:asciiTheme="majorHAnsi" w:hAnsiTheme="majorHAnsi" w:cstheme="majorHAnsi"/>
          <w:szCs w:val="26"/>
        </w:rPr>
      </w:pPr>
      <w:bookmarkStart w:id="13" w:name="_Toc227349405"/>
      <w:r w:rsidRPr="009E02AD">
        <w:rPr>
          <w:rFonts w:asciiTheme="majorHAnsi" w:hAnsiTheme="majorHAnsi" w:cstheme="majorHAnsi"/>
          <w:szCs w:val="26"/>
        </w:rPr>
        <w:t xml:space="preserve">2.3.2. </w:t>
      </w:r>
      <w:proofErr w:type="spellStart"/>
      <w:r w:rsidRPr="009E02AD">
        <w:rPr>
          <w:rFonts w:asciiTheme="majorHAnsi" w:hAnsiTheme="majorHAnsi" w:cstheme="majorHAnsi"/>
          <w:szCs w:val="26"/>
        </w:rPr>
        <w:t>Về</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pháp</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luật</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điều</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chỉnh</w:t>
      </w:r>
      <w:proofErr w:type="spellEnd"/>
      <w:r w:rsidRPr="009E02AD">
        <w:rPr>
          <w:rFonts w:asciiTheme="majorHAnsi" w:hAnsiTheme="majorHAnsi" w:cstheme="majorHAnsi"/>
          <w:szCs w:val="26"/>
        </w:rPr>
        <w:t xml:space="preserve"> NCA</w:t>
      </w:r>
      <w:bookmarkEnd w:id="13"/>
    </w:p>
    <w:p w14:paraId="09198287"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r w:rsidRPr="009E02AD">
        <w:rPr>
          <w:rFonts w:asciiTheme="majorHAnsi" w:hAnsiTheme="majorHAnsi" w:cstheme="majorHAnsi"/>
          <w:sz w:val="26"/>
          <w:szCs w:val="26"/>
        </w:rPr>
        <w:t xml:space="preserve">Theo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lĩnh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vực</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thoa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93"/>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4"/>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nhìn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túy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w:t>
      </w:r>
    </w:p>
    <w:p w14:paraId="32B135DB"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dễ</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xem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chênh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lệch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cảnh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lượng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cam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hóa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đúng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95"/>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6"/>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7"/>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vì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ưu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xem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NCA.</w:t>
      </w:r>
      <w:r w:rsidRPr="009E02AD">
        <w:rPr>
          <w:rStyle w:val="FootnoteReference"/>
          <w:rFonts w:asciiTheme="majorHAnsi" w:hAnsiTheme="majorHAnsi" w:cstheme="majorHAnsi"/>
          <w:sz w:val="26"/>
          <w:szCs w:val="26"/>
        </w:rPr>
        <w:footnoteReference w:id="98"/>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99"/>
      </w:r>
      <w:r w:rsidRPr="009E02AD">
        <w:rPr>
          <w:rFonts w:asciiTheme="majorHAnsi" w:hAnsiTheme="majorHAnsi" w:cstheme="majorHAnsi"/>
          <w:sz w:val="26"/>
          <w:szCs w:val="26"/>
          <w:vertAlign w:val="superscript"/>
        </w:rPr>
        <w:t>,</w:t>
      </w:r>
      <w:r w:rsidRPr="009E02AD">
        <w:rPr>
          <w:rStyle w:val="FootnoteReference"/>
          <w:rFonts w:asciiTheme="majorHAnsi" w:hAnsiTheme="majorHAnsi" w:cstheme="majorHAnsi"/>
          <w:sz w:val="26"/>
          <w:szCs w:val="26"/>
        </w:rPr>
        <w:footnoteReference w:id="100"/>
      </w:r>
    </w:p>
    <w:p w14:paraId="536BF0F8" w14:textId="7777777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r w:rsidRPr="009E02AD">
        <w:rPr>
          <w:rFonts w:asciiTheme="majorHAnsi" w:hAnsiTheme="majorHAnsi" w:cstheme="majorHAnsi"/>
          <w:sz w:val="26"/>
          <w:szCs w:val="26"/>
        </w:rPr>
        <w:t xml:space="preserve">Ở </w:t>
      </w:r>
      <w:proofErr w:type="spellStart"/>
      <w:r w:rsidRPr="009E02AD">
        <w:rPr>
          <w:rFonts w:asciiTheme="majorHAnsi" w:hAnsiTheme="majorHAnsi" w:cstheme="majorHAnsi"/>
          <w:sz w:val="26"/>
          <w:szCs w:val="26"/>
        </w:rPr>
        <w:t>chiều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đặt</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xem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lastRenderedPageBreak/>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2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21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năm</w:t>
      </w:r>
      <w:proofErr w:type="spellEnd"/>
      <w:r w:rsidRPr="009E02AD">
        <w:rPr>
          <w:rFonts w:asciiTheme="majorHAnsi" w:hAnsiTheme="majorHAnsi" w:cstheme="majorHAnsi"/>
          <w:sz w:val="26"/>
          <w:szCs w:val="26"/>
        </w:rPr>
        <w:t xml:space="preserve"> 2019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phép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nội</w:t>
      </w:r>
      <w:proofErr w:type="spellEnd"/>
      <w:r w:rsidRPr="009E02AD">
        <w:rPr>
          <w:rFonts w:asciiTheme="majorHAnsi" w:hAnsiTheme="majorHAnsi" w:cstheme="majorHAnsi"/>
          <w:sz w:val="26"/>
          <w:szCs w:val="26"/>
        </w:rPr>
        <w:t xml:space="preserve"> dung,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101"/>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tồn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loại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w:t>
      </w:r>
    </w:p>
    <w:p w14:paraId="0BDBE8BB" w14:textId="2379C2D7" w:rsidR="007D5656" w:rsidRPr="009E02AD" w:rsidRDefault="007D5656" w:rsidP="00641849">
      <w:pPr>
        <w:spacing w:before="120" w:after="120" w:line="312" w:lineRule="auto"/>
        <w:ind w:firstLine="720"/>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chỉnh</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nhìn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theo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đặt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dưới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kiểm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soát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mới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đúng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w:t>
      </w:r>
    </w:p>
    <w:p w14:paraId="529FEE21" w14:textId="71ADBFE1" w:rsidR="007D5656" w:rsidRPr="009E02AD" w:rsidRDefault="007D5656" w:rsidP="00641849">
      <w:pPr>
        <w:pStyle w:val="Heading3"/>
        <w:spacing w:before="120" w:line="312" w:lineRule="auto"/>
        <w:contextualSpacing/>
        <w:rPr>
          <w:rFonts w:asciiTheme="majorHAnsi" w:hAnsiTheme="majorHAnsi" w:cstheme="majorHAnsi"/>
          <w:szCs w:val="26"/>
        </w:rPr>
      </w:pPr>
      <w:bookmarkStart w:id="14" w:name="_Toc227349406"/>
      <w:r w:rsidRPr="009E02AD">
        <w:rPr>
          <w:rFonts w:asciiTheme="majorHAnsi" w:hAnsiTheme="majorHAnsi" w:cstheme="majorHAnsi"/>
          <w:szCs w:val="26"/>
        </w:rPr>
        <w:t xml:space="preserve">2.3.3. </w:t>
      </w:r>
      <w:proofErr w:type="spellStart"/>
      <w:r w:rsidR="002E2EFC">
        <w:rPr>
          <w:rFonts w:asciiTheme="majorHAnsi" w:hAnsiTheme="majorHAnsi" w:cstheme="majorHAnsi"/>
          <w:szCs w:val="26"/>
        </w:rPr>
        <w:t>Bất</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cập</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trong</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việc</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thực</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thi</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và</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giải</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quyết</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tranh</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chấp</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thỏa</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thuận</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không</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cạnh</w:t>
      </w:r>
      <w:proofErr w:type="spellEnd"/>
      <w:r w:rsidR="002E2EFC">
        <w:rPr>
          <w:rFonts w:asciiTheme="majorHAnsi" w:hAnsiTheme="majorHAnsi" w:cstheme="majorHAnsi"/>
          <w:szCs w:val="26"/>
        </w:rPr>
        <w:t xml:space="preserve"> </w:t>
      </w:r>
      <w:proofErr w:type="spellStart"/>
      <w:r w:rsidR="002E2EFC">
        <w:rPr>
          <w:rFonts w:asciiTheme="majorHAnsi" w:hAnsiTheme="majorHAnsi" w:cstheme="majorHAnsi"/>
          <w:szCs w:val="26"/>
        </w:rPr>
        <w:t>tranh</w:t>
      </w:r>
      <w:proofErr w:type="spellEnd"/>
      <w:r w:rsidR="002E2EFC">
        <w:rPr>
          <w:rFonts w:asciiTheme="majorHAnsi" w:hAnsiTheme="majorHAnsi" w:cstheme="majorHAnsi"/>
          <w:szCs w:val="26"/>
        </w:rPr>
        <w:t xml:space="preserve"> (NCA)</w:t>
      </w:r>
      <w:bookmarkEnd w:id="14"/>
    </w:p>
    <w:p w14:paraId="5C8A3B15" w14:textId="77777777" w:rsidR="007D5656" w:rsidRPr="009E02AD" w:rsidRDefault="007D5656" w:rsidP="00641849">
      <w:pPr>
        <w:spacing w:before="120" w:after="120" w:line="312" w:lineRule="auto"/>
        <w:ind w:firstLine="562"/>
        <w:contextualSpacing/>
        <w:jc w:val="both"/>
        <w:rPr>
          <w:rFonts w:asciiTheme="majorHAnsi" w:hAnsiTheme="majorHAnsi" w:cstheme="majorHAnsi"/>
          <w:sz w:val="26"/>
          <w:szCs w:val="26"/>
        </w:rPr>
      </w:pPr>
      <w:proofErr w:type="spellStart"/>
      <w:r w:rsidRPr="009E02AD">
        <w:rPr>
          <w:rFonts w:asciiTheme="majorHAnsi" w:hAnsiTheme="majorHAnsi" w:cstheme="majorHAnsi"/>
          <w:i/>
          <w:iCs/>
          <w:sz w:val="26"/>
          <w:szCs w:val="26"/>
        </w:rPr>
        <w:t>Bất</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cập</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thứ</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Mặc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năm</w:t>
      </w:r>
      <w:proofErr w:type="spellEnd"/>
      <w:r w:rsidRPr="009E02AD">
        <w:rPr>
          <w:rFonts w:asciiTheme="majorHAnsi" w:hAnsiTheme="majorHAnsi" w:cstheme="majorHAnsi"/>
          <w:sz w:val="26"/>
          <w:szCs w:val="26"/>
        </w:rPr>
        <w:t xml:space="preserve"> 2019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chưa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tin (NDA)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(NCA).</w:t>
      </w:r>
      <w:r w:rsidRPr="009E02AD">
        <w:rPr>
          <w:rStyle w:val="FootnoteReference"/>
          <w:rFonts w:asciiTheme="majorHAnsi" w:hAnsiTheme="majorHAnsi" w:cstheme="majorHAnsi"/>
          <w:sz w:val="26"/>
          <w:szCs w:val="26"/>
        </w:rPr>
        <w:footnoteReference w:id="102"/>
      </w:r>
    </w:p>
    <w:p w14:paraId="3E098D57" w14:textId="679B82B2" w:rsidR="007D5656" w:rsidRPr="009E02AD" w:rsidRDefault="007D5656" w:rsidP="00641849">
      <w:pPr>
        <w:spacing w:before="120" w:after="120" w:line="312" w:lineRule="auto"/>
        <w:ind w:firstLine="562"/>
        <w:contextualSpacing/>
        <w:jc w:val="both"/>
        <w:rPr>
          <w:rFonts w:asciiTheme="majorHAnsi" w:hAnsiTheme="majorHAnsi" w:cstheme="majorHAnsi"/>
          <w:sz w:val="26"/>
          <w:szCs w:val="26"/>
        </w:rPr>
      </w:pP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ghép</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NDA,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NDA </w:t>
      </w:r>
      <w:proofErr w:type="spellStart"/>
      <w:r w:rsidRPr="009E02AD">
        <w:rPr>
          <w:rFonts w:asciiTheme="majorHAnsi" w:hAnsiTheme="majorHAnsi" w:cstheme="majorHAnsi"/>
          <w:sz w:val="26"/>
          <w:szCs w:val="26"/>
        </w:rPr>
        <w:t>tập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hành</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tiết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còn</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trực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vấn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lúng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túng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nghề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dễ</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xâm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tùy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chuẩn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w:t>
      </w:r>
      <w:r w:rsidRPr="009E02AD">
        <w:rPr>
          <w:rStyle w:val="FootnoteReference"/>
          <w:rFonts w:asciiTheme="majorHAnsi" w:hAnsiTheme="majorHAnsi" w:cstheme="majorHAnsi"/>
          <w:sz w:val="26"/>
          <w:szCs w:val="26"/>
        </w:rPr>
        <w:footnoteReference w:id="103"/>
      </w:r>
    </w:p>
    <w:p w14:paraId="0F800DFD" w14:textId="01E7E7B0"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r w:rsidRPr="009E02AD">
        <w:rPr>
          <w:rFonts w:asciiTheme="majorHAnsi" w:hAnsiTheme="majorHAnsi" w:cstheme="majorHAnsi"/>
          <w:sz w:val="26"/>
          <w:szCs w:val="26"/>
        </w:rPr>
        <w:t xml:space="preserve"> </w:t>
      </w:r>
      <w:proofErr w:type="spellStart"/>
      <w:r w:rsidRPr="009E02AD">
        <w:rPr>
          <w:rFonts w:asciiTheme="majorHAnsi" w:hAnsiTheme="majorHAnsi" w:cstheme="majorHAnsi"/>
          <w:i/>
          <w:sz w:val="26"/>
          <w:szCs w:val="26"/>
        </w:rPr>
        <w:t>Bất</w:t>
      </w:r>
      <w:proofErr w:type="spellEnd"/>
      <w:r w:rsidRPr="009E02AD">
        <w:rPr>
          <w:rFonts w:asciiTheme="majorHAnsi" w:hAnsiTheme="majorHAnsi" w:cstheme="majorHAnsi"/>
          <w:i/>
          <w:sz w:val="26"/>
          <w:szCs w:val="26"/>
        </w:rPr>
        <w:t xml:space="preserve"> </w:t>
      </w:r>
      <w:proofErr w:type="spellStart"/>
      <w:r w:rsidRPr="009E02AD">
        <w:rPr>
          <w:rFonts w:asciiTheme="majorHAnsi" w:hAnsiTheme="majorHAnsi" w:cstheme="majorHAnsi"/>
          <w:i/>
          <w:sz w:val="26"/>
          <w:szCs w:val="26"/>
        </w:rPr>
        <w:t>cập</w:t>
      </w:r>
      <w:proofErr w:type="spellEnd"/>
      <w:r w:rsidRPr="009E02AD">
        <w:rPr>
          <w:rFonts w:asciiTheme="majorHAnsi" w:hAnsiTheme="majorHAnsi" w:cstheme="majorHAnsi"/>
          <w:i/>
          <w:sz w:val="26"/>
          <w:szCs w:val="26"/>
        </w:rPr>
        <w:t xml:space="preserve"> </w:t>
      </w:r>
      <w:proofErr w:type="spellStart"/>
      <w:r w:rsidRPr="009E02AD">
        <w:rPr>
          <w:rFonts w:asciiTheme="majorHAnsi" w:hAnsiTheme="majorHAnsi" w:cstheme="majorHAnsi"/>
          <w:i/>
          <w:sz w:val="26"/>
          <w:szCs w:val="26"/>
        </w:rPr>
        <w:t>thứ</w:t>
      </w:r>
      <w:proofErr w:type="spellEnd"/>
      <w:r w:rsidRPr="009E02AD">
        <w:rPr>
          <w:rFonts w:asciiTheme="majorHAnsi" w:hAnsiTheme="majorHAnsi" w:cstheme="majorHAnsi"/>
          <w:i/>
          <w:sz w:val="26"/>
          <w:szCs w:val="26"/>
        </w:rPr>
        <w:t xml:space="preserve"> </w:t>
      </w:r>
      <w:proofErr w:type="spellStart"/>
      <w:r w:rsidRPr="009E02AD">
        <w:rPr>
          <w:rFonts w:asciiTheme="majorHAnsi" w:hAnsiTheme="majorHAnsi" w:cstheme="majorHAnsi"/>
          <w:i/>
          <w:sz w:val="26"/>
          <w:szCs w:val="26"/>
        </w:rPr>
        <w:t>hai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cạnh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lạm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để</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buộc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sau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dẫn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chấp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gay </w:t>
      </w:r>
      <w:proofErr w:type="spellStart"/>
      <w:r w:rsidRPr="009E02AD">
        <w:rPr>
          <w:rFonts w:asciiTheme="majorHAnsi" w:hAnsiTheme="majorHAnsi" w:cstheme="majorHAnsi"/>
          <w:iCs/>
          <w:sz w:val="26"/>
          <w:szCs w:val="26"/>
        </w:rPr>
        <w:t>gắt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thiệt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tiếp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nhật</w:t>
      </w:r>
      <w:proofErr w:type="spellEnd"/>
      <w:r w:rsidRPr="009E02AD">
        <w:rPr>
          <w:rFonts w:asciiTheme="majorHAnsi" w:hAnsiTheme="majorHAnsi" w:cstheme="majorHAnsi"/>
          <w:iCs/>
          <w:sz w:val="26"/>
          <w:szCs w:val="26"/>
        </w:rPr>
        <w:t>.</w:t>
      </w:r>
    </w:p>
    <w:p w14:paraId="3EA54C0C" w14:textId="38AFF606"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proofErr w:type="spellStart"/>
      <w:r w:rsidRPr="009E02AD">
        <w:rPr>
          <w:rFonts w:asciiTheme="majorHAnsi" w:hAnsiTheme="majorHAnsi" w:cstheme="majorHAnsi"/>
          <w:iCs/>
          <w:sz w:val="26"/>
          <w:szCs w:val="26"/>
        </w:rPr>
        <w:lastRenderedPageBreak/>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tiễn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quan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hệ</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Việt</w:t>
      </w:r>
      <w:proofErr w:type="spellEnd"/>
      <w:r w:rsidRPr="009E02AD">
        <w:rPr>
          <w:rFonts w:asciiTheme="majorHAnsi" w:hAnsiTheme="majorHAnsi" w:cstheme="majorHAnsi"/>
          <w:iCs/>
          <w:sz w:val="26"/>
          <w:szCs w:val="26"/>
        </w:rPr>
        <w:t xml:space="preserve"> Nam,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cạnh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trở</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bẫy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họ</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muốn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sang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w:t>
      </w:r>
      <w:proofErr w:type="spellStart"/>
      <w:r w:rsidRPr="009E02AD">
        <w:rPr>
          <w:rFonts w:asciiTheme="majorHAnsi" w:hAnsiTheme="majorHAnsi" w:cstheme="majorHAnsi"/>
          <w:iCs/>
          <w:sz w:val="26"/>
          <w:szCs w:val="26"/>
        </w:rPr>
        <w:t>khác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cùng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để</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duy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hoặc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triển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sự</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nghiệp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này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tăng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xung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đột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tiếp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giữa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(NSDLĐ)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biến</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từ</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cụ</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bảo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vệ</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doanh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nguồn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gốc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kéo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dài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ảnh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hưởng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nghiêm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trọng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cuộc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ngày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NLĐ.</w:t>
      </w:r>
    </w:p>
    <w:p w14:paraId="6663377B" w14:textId="77777777"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Nguyên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nhân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dẫn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xuất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từ</w:t>
      </w:r>
      <w:proofErr w:type="spellEnd"/>
      <w:r w:rsidRPr="009E02AD">
        <w:rPr>
          <w:rFonts w:asciiTheme="majorHAnsi" w:hAnsiTheme="majorHAnsi" w:cstheme="majorHAnsi"/>
          <w:iCs/>
          <w:sz w:val="26"/>
          <w:szCs w:val="26"/>
        </w:rPr>
        <w:t xml:space="preserve"> NSDLĐ </w:t>
      </w:r>
      <w:proofErr w:type="spellStart"/>
      <w:r w:rsidRPr="009E02AD">
        <w:rPr>
          <w:rFonts w:asciiTheme="majorHAnsi" w:hAnsiTheme="majorHAnsi" w:cstheme="majorHAnsi"/>
          <w:iCs/>
          <w:sz w:val="26"/>
          <w:szCs w:val="26"/>
        </w:rPr>
        <w:t>sử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như</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cụ</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kiểm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soát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nhân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sự</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thay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bảo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vệ</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mật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cốt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lõi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nhiều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doanh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nghiệp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đưa</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vào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hợp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đồng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hoặc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riêng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nội</w:t>
      </w:r>
      <w:proofErr w:type="spellEnd"/>
      <w:r w:rsidRPr="009E02AD">
        <w:rPr>
          <w:rFonts w:asciiTheme="majorHAnsi" w:hAnsiTheme="majorHAnsi" w:cstheme="majorHAnsi"/>
          <w:iCs/>
          <w:sz w:val="26"/>
          <w:szCs w:val="26"/>
        </w:rPr>
        <w:t xml:space="preserve"> dung </w:t>
      </w:r>
      <w:proofErr w:type="spellStart"/>
      <w:r w:rsidRPr="009E02AD">
        <w:rPr>
          <w:rFonts w:asciiTheme="majorHAnsi" w:hAnsiTheme="majorHAnsi" w:cstheme="majorHAnsi"/>
          <w:iCs/>
          <w:sz w:val="26"/>
          <w:szCs w:val="26"/>
        </w:rPr>
        <w:t>cấm</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thủ</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cạnh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một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cách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chính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kỹ</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viên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hoặc</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phổ</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thông</w:t>
      </w:r>
      <w:proofErr w:type="spellEnd"/>
      <w:r w:rsidRPr="009E02AD">
        <w:rPr>
          <w:rFonts w:asciiTheme="majorHAnsi" w:hAnsiTheme="majorHAnsi" w:cstheme="majorHAnsi"/>
          <w:iCs/>
          <w:sz w:val="26"/>
          <w:szCs w:val="26"/>
        </w:rPr>
        <w:t xml:space="preserve"> – </w:t>
      </w:r>
      <w:proofErr w:type="spellStart"/>
      <w:r w:rsidRPr="009E02AD">
        <w:rPr>
          <w:rFonts w:asciiTheme="majorHAnsi" w:hAnsiTheme="majorHAnsi" w:cstheme="majorHAnsi"/>
          <w:iCs/>
          <w:sz w:val="26"/>
          <w:szCs w:val="26"/>
        </w:rPr>
        <w:t>những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tiếp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thông</w:t>
      </w:r>
      <w:proofErr w:type="spellEnd"/>
      <w:r w:rsidRPr="009E02AD">
        <w:rPr>
          <w:rFonts w:asciiTheme="majorHAnsi" w:hAnsiTheme="majorHAnsi" w:cstheme="majorHAnsi"/>
          <w:iCs/>
          <w:sz w:val="26"/>
          <w:szCs w:val="26"/>
        </w:rPr>
        <w:t xml:space="preserve"> tin </w:t>
      </w:r>
      <w:proofErr w:type="spellStart"/>
      <w:r w:rsidRPr="009E02AD">
        <w:rPr>
          <w:rFonts w:asciiTheme="majorHAnsi" w:hAnsiTheme="majorHAnsi" w:cstheme="majorHAnsi"/>
          <w:iCs/>
          <w:sz w:val="26"/>
          <w:szCs w:val="26"/>
        </w:rPr>
        <w:t>chiến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lược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gặp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nghệ</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xuất</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dễ</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buộc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trước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hậu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w:t>
      </w:r>
    </w:p>
    <w:p w14:paraId="075462B2" w14:textId="77777777"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proofErr w:type="spellStart"/>
      <w:r w:rsidRPr="009E02AD">
        <w:rPr>
          <w:rFonts w:asciiTheme="majorHAnsi" w:hAnsiTheme="majorHAnsi" w:cstheme="majorHAnsi"/>
          <w:iCs/>
          <w:sz w:val="26"/>
          <w:szCs w:val="26"/>
        </w:rPr>
        <w:t>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từ</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quan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hệ</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hàng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ngày</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ký</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tình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trạng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cần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khẩn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cấp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dưới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thông</w:t>
      </w:r>
      <w:proofErr w:type="spellEnd"/>
      <w:r w:rsidRPr="009E02AD">
        <w:rPr>
          <w:rFonts w:asciiTheme="majorHAnsi" w:hAnsiTheme="majorHAnsi" w:cstheme="majorHAnsi"/>
          <w:iCs/>
          <w:sz w:val="26"/>
          <w:szCs w:val="26"/>
        </w:rPr>
        <w:t xml:space="preserve"> tin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xứng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lo </w:t>
      </w:r>
      <w:proofErr w:type="spellStart"/>
      <w:r w:rsidRPr="009E02AD">
        <w:rPr>
          <w:rFonts w:asciiTheme="majorHAnsi" w:hAnsiTheme="majorHAnsi" w:cstheme="majorHAnsi"/>
          <w:iCs/>
          <w:sz w:val="26"/>
          <w:szCs w:val="26"/>
        </w:rPr>
        <w:t>ngại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được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Nhiều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hợp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nhận</w:t>
      </w:r>
      <w:proofErr w:type="spellEnd"/>
      <w:r w:rsidRPr="009E02AD">
        <w:rPr>
          <w:rFonts w:asciiTheme="majorHAnsi" w:hAnsiTheme="majorHAnsi" w:cstheme="majorHAnsi"/>
          <w:iCs/>
          <w:sz w:val="26"/>
          <w:szCs w:val="26"/>
        </w:rPr>
        <w:t xml:space="preserve"> ra </w:t>
      </w:r>
      <w:proofErr w:type="spellStart"/>
      <w:r w:rsidRPr="009E02AD">
        <w:rPr>
          <w:rFonts w:asciiTheme="majorHAnsi" w:hAnsiTheme="majorHAnsi" w:cstheme="majorHAnsi"/>
          <w:iCs/>
          <w:sz w:val="26"/>
          <w:szCs w:val="26"/>
        </w:rPr>
        <w:t>rủi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cần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tìm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để</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trải</w:t>
      </w:r>
      <w:proofErr w:type="spellEnd"/>
      <w:r w:rsidRPr="009E02AD">
        <w:rPr>
          <w:rFonts w:asciiTheme="majorHAnsi" w:hAnsiTheme="majorHAnsi" w:cstheme="majorHAnsi"/>
          <w:iCs/>
          <w:sz w:val="26"/>
          <w:szCs w:val="26"/>
        </w:rPr>
        <w:t xml:space="preserve"> chi </w:t>
      </w:r>
      <w:proofErr w:type="spellStart"/>
      <w:r w:rsidRPr="009E02AD">
        <w:rPr>
          <w:rFonts w:asciiTheme="majorHAnsi" w:hAnsiTheme="majorHAnsi" w:cstheme="majorHAnsi"/>
          <w:iCs/>
          <w:sz w:val="26"/>
          <w:szCs w:val="26"/>
        </w:rPr>
        <w:t>phí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nuôi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đình</w:t>
      </w:r>
      <w:proofErr w:type="spellEnd"/>
      <w:r w:rsidRPr="009E02AD">
        <w:rPr>
          <w:rFonts w:asciiTheme="majorHAnsi" w:hAnsiTheme="majorHAnsi" w:cstheme="majorHAnsi"/>
          <w:iCs/>
          <w:sz w:val="26"/>
          <w:szCs w:val="26"/>
        </w:rPr>
        <w:t>.</w:t>
      </w:r>
    </w:p>
    <w:p w14:paraId="4B5B078D" w14:textId="77777777"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dẫn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từ</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lạm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đã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gây</w:t>
      </w:r>
      <w:proofErr w:type="spellEnd"/>
      <w:r w:rsidRPr="009E02AD">
        <w:rPr>
          <w:rFonts w:asciiTheme="majorHAnsi" w:hAnsiTheme="majorHAnsi" w:cstheme="majorHAnsi"/>
          <w:iCs/>
          <w:sz w:val="26"/>
          <w:szCs w:val="26"/>
        </w:rPr>
        <w:t xml:space="preserve"> ra </w:t>
      </w:r>
      <w:proofErr w:type="spellStart"/>
      <w:r w:rsidRPr="009E02AD">
        <w:rPr>
          <w:rFonts w:asciiTheme="majorHAnsi" w:hAnsiTheme="majorHAnsi" w:cstheme="majorHAnsi"/>
          <w:iCs/>
          <w:sz w:val="26"/>
          <w:szCs w:val="26"/>
        </w:rPr>
        <w:t>hậu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phải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mặt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nguy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cơ</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đòi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bồi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tiền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lớn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dù</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mưu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dẫn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cơ</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hội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đoạn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tài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chính</w:t>
      </w:r>
      <w:proofErr w:type="spellEnd"/>
      <w:r w:rsidRPr="009E02AD">
        <w:rPr>
          <w:rFonts w:asciiTheme="majorHAnsi" w:hAnsiTheme="majorHAnsi" w:cstheme="majorHAnsi"/>
          <w:iCs/>
          <w:sz w:val="26"/>
          <w:szCs w:val="26"/>
        </w:rPr>
        <w:t xml:space="preserve"> – </w:t>
      </w:r>
      <w:proofErr w:type="spellStart"/>
      <w:r w:rsidRPr="009E02AD">
        <w:rPr>
          <w:rFonts w:asciiTheme="majorHAnsi" w:hAnsiTheme="majorHAnsi" w:cstheme="majorHAnsi"/>
          <w:iCs/>
          <w:sz w:val="26"/>
          <w:szCs w:val="26"/>
        </w:rPr>
        <w:t>tâm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lý</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nặng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nề</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nhiều</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phổ</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hoặc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nhân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viên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cấp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trung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trói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nghề</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 xml:space="preserve"> ở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w:t>
      </w:r>
      <w:proofErr w:type="spellStart"/>
      <w:r w:rsidRPr="009E02AD">
        <w:rPr>
          <w:rFonts w:asciiTheme="majorHAnsi" w:hAnsiTheme="majorHAnsi" w:cstheme="majorHAnsi"/>
          <w:iCs/>
          <w:sz w:val="26"/>
          <w:szCs w:val="26"/>
        </w:rPr>
        <w:t>khác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buộc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mức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lương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thấp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hoặc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tạm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nghiệp</w:t>
      </w:r>
      <w:proofErr w:type="spellEnd"/>
      <w:r w:rsidRPr="009E02AD">
        <w:rPr>
          <w:rFonts w:asciiTheme="majorHAnsi" w:hAnsiTheme="majorHAnsi" w:cstheme="majorHAnsi"/>
          <w:iCs/>
          <w:sz w:val="26"/>
          <w:szCs w:val="26"/>
        </w:rPr>
        <w:t>.</w:t>
      </w:r>
    </w:p>
    <w:p w14:paraId="7E3D9199" w14:textId="77777777"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điển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hình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w:t>
      </w:r>
      <w:proofErr w:type="spellEnd"/>
      <w:r w:rsidRPr="009E02AD">
        <w:rPr>
          <w:rFonts w:asciiTheme="majorHAnsi" w:hAnsiTheme="majorHAnsi" w:cstheme="majorHAnsi"/>
          <w:iCs/>
          <w:sz w:val="26"/>
          <w:szCs w:val="26"/>
        </w:rPr>
        <w:t xml:space="preserve"> 03/2023/LĐ-PT </w:t>
      </w:r>
      <w:proofErr w:type="spellStart"/>
      <w:r w:rsidRPr="009E02AD">
        <w:rPr>
          <w:rFonts w:asciiTheme="majorHAnsi" w:hAnsiTheme="majorHAnsi" w:cstheme="majorHAnsi"/>
          <w:iCs/>
          <w:sz w:val="26"/>
          <w:szCs w:val="26"/>
        </w:rPr>
        <w:t>ngày</w:t>
      </w:r>
      <w:proofErr w:type="spellEnd"/>
      <w:r w:rsidRPr="009E02AD">
        <w:rPr>
          <w:rFonts w:asciiTheme="majorHAnsi" w:hAnsiTheme="majorHAnsi" w:cstheme="majorHAnsi"/>
          <w:iCs/>
          <w:sz w:val="26"/>
          <w:szCs w:val="26"/>
        </w:rPr>
        <w:t xml:space="preserve"> 10/01/2023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TAND </w:t>
      </w:r>
      <w:proofErr w:type="spellStart"/>
      <w:r w:rsidRPr="009E02AD">
        <w:rPr>
          <w:rFonts w:asciiTheme="majorHAnsi" w:hAnsiTheme="majorHAnsi" w:cstheme="majorHAnsi"/>
          <w:iCs/>
          <w:sz w:val="26"/>
          <w:szCs w:val="26"/>
        </w:rPr>
        <w:t>tỉnh</w:t>
      </w:r>
      <w:proofErr w:type="spellEnd"/>
      <w:r w:rsidRPr="009E02AD">
        <w:rPr>
          <w:rFonts w:asciiTheme="majorHAnsi" w:hAnsiTheme="majorHAnsi" w:cstheme="majorHAnsi"/>
          <w:iCs/>
          <w:sz w:val="26"/>
          <w:szCs w:val="26"/>
        </w:rPr>
        <w:t xml:space="preserve"> Thanh </w:t>
      </w:r>
      <w:proofErr w:type="spellStart"/>
      <w:r w:rsidRPr="009E02AD">
        <w:rPr>
          <w:rFonts w:asciiTheme="majorHAnsi" w:hAnsiTheme="majorHAnsi" w:cstheme="majorHAnsi"/>
          <w:iCs/>
          <w:sz w:val="26"/>
          <w:szCs w:val="26"/>
        </w:rPr>
        <w:t>Hóa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phúc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thẩm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Nguyễn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Đình</w:t>
      </w:r>
      <w:proofErr w:type="spellEnd"/>
      <w:r w:rsidRPr="009E02AD">
        <w:rPr>
          <w:rFonts w:asciiTheme="majorHAnsi" w:hAnsiTheme="majorHAnsi" w:cstheme="majorHAnsi"/>
          <w:iCs/>
          <w:sz w:val="26"/>
          <w:szCs w:val="26"/>
        </w:rPr>
        <w:t xml:space="preserve"> D – </w:t>
      </w:r>
      <w:proofErr w:type="spellStart"/>
      <w:r w:rsidRPr="009E02AD">
        <w:rPr>
          <w:rFonts w:asciiTheme="majorHAnsi" w:hAnsiTheme="majorHAnsi" w:cstheme="majorHAnsi"/>
          <w:iCs/>
          <w:sz w:val="26"/>
          <w:szCs w:val="26"/>
        </w:rPr>
        <w:t>nhân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viên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w:t>
      </w:r>
      <w:proofErr w:type="spellStart"/>
      <w:r w:rsidRPr="009E02AD">
        <w:rPr>
          <w:rFonts w:asciiTheme="majorHAnsi" w:hAnsiTheme="majorHAnsi" w:cstheme="majorHAnsi"/>
          <w:iCs/>
          <w:sz w:val="26"/>
          <w:szCs w:val="26"/>
        </w:rPr>
        <w:t>Cổ</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phần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nghệ</w:t>
      </w:r>
      <w:proofErr w:type="spellEnd"/>
      <w:r w:rsidRPr="009E02AD">
        <w:rPr>
          <w:rFonts w:asciiTheme="majorHAnsi" w:hAnsiTheme="majorHAnsi" w:cstheme="majorHAnsi"/>
          <w:iCs/>
          <w:sz w:val="26"/>
          <w:szCs w:val="26"/>
        </w:rPr>
        <w:t xml:space="preserve"> TT – </w:t>
      </w:r>
      <w:proofErr w:type="spellStart"/>
      <w:r w:rsidRPr="009E02AD">
        <w:rPr>
          <w:rFonts w:asciiTheme="majorHAnsi" w:hAnsiTheme="majorHAnsi" w:cstheme="majorHAnsi"/>
          <w:iCs/>
          <w:sz w:val="26"/>
          <w:szCs w:val="26"/>
        </w:rPr>
        <w:t>bị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đòi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bồi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hơn</w:t>
      </w:r>
      <w:proofErr w:type="spellEnd"/>
      <w:r w:rsidRPr="009E02AD">
        <w:rPr>
          <w:rFonts w:asciiTheme="majorHAnsi" w:hAnsiTheme="majorHAnsi" w:cstheme="majorHAnsi"/>
          <w:iCs/>
          <w:sz w:val="26"/>
          <w:szCs w:val="26"/>
        </w:rPr>
        <w:t xml:space="preserve"> 251 </w:t>
      </w:r>
      <w:proofErr w:type="spellStart"/>
      <w:r w:rsidRPr="009E02AD">
        <w:rPr>
          <w:rFonts w:asciiTheme="majorHAnsi" w:hAnsiTheme="majorHAnsi" w:cstheme="majorHAnsi"/>
          <w:iCs/>
          <w:sz w:val="26"/>
          <w:szCs w:val="26"/>
        </w:rPr>
        <w:t>triệu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đồng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TNHH </w:t>
      </w:r>
      <w:proofErr w:type="spellStart"/>
      <w:r w:rsidRPr="009E02AD">
        <w:rPr>
          <w:rFonts w:asciiTheme="majorHAnsi" w:hAnsiTheme="majorHAnsi" w:cstheme="majorHAnsi"/>
          <w:iCs/>
          <w:sz w:val="26"/>
          <w:szCs w:val="26"/>
        </w:rPr>
        <w:t>Lọc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hóa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dầu</w:t>
      </w:r>
      <w:proofErr w:type="spellEnd"/>
      <w:r w:rsidRPr="009E02AD">
        <w:rPr>
          <w:rFonts w:asciiTheme="majorHAnsi" w:hAnsiTheme="majorHAnsi" w:cstheme="majorHAnsi"/>
          <w:iCs/>
          <w:sz w:val="26"/>
          <w:szCs w:val="26"/>
        </w:rPr>
        <w:t xml:space="preserve"> NS (</w:t>
      </w: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thủ</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cạnh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sau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theo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NCA 12 </w:t>
      </w:r>
      <w:proofErr w:type="spellStart"/>
      <w:r w:rsidRPr="009E02AD">
        <w:rPr>
          <w:rFonts w:asciiTheme="majorHAnsi" w:hAnsiTheme="majorHAnsi" w:cstheme="majorHAnsi"/>
          <w:iCs/>
          <w:sz w:val="26"/>
          <w:szCs w:val="26"/>
        </w:rPr>
        <w:t>tháng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Tòa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phúc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thẩm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chấp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kháng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cáo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ông</w:t>
      </w:r>
      <w:proofErr w:type="spellEnd"/>
      <w:r w:rsidRPr="009E02AD">
        <w:rPr>
          <w:rFonts w:asciiTheme="majorHAnsi" w:hAnsiTheme="majorHAnsi" w:cstheme="majorHAnsi"/>
          <w:iCs/>
          <w:sz w:val="26"/>
          <w:szCs w:val="26"/>
        </w:rPr>
        <w:t xml:space="preserve"> D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kháng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kiểm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toàn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bộ</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yêu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cầu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ty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Tòa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định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có</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giá</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lý</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quyền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Nguồn</w:t>
      </w:r>
      <w:proofErr w:type="spellEnd"/>
      <w:r w:rsidRPr="009E02AD">
        <w:rPr>
          <w:rFonts w:asciiTheme="majorHAnsi" w:hAnsiTheme="majorHAnsi" w:cstheme="majorHAnsi"/>
          <w:iCs/>
          <w:sz w:val="26"/>
          <w:szCs w:val="26"/>
        </w:rPr>
        <w:t xml:space="preserve">: luatsuhcm.com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các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tài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liệu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bố</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án</w:t>
      </w:r>
      <w:proofErr w:type="spellEnd"/>
      <w:r w:rsidRPr="009E02AD">
        <w:rPr>
          <w:rFonts w:asciiTheme="majorHAnsi" w:hAnsiTheme="majorHAnsi" w:cstheme="majorHAnsi"/>
          <w:iCs/>
          <w:sz w:val="26"/>
          <w:szCs w:val="26"/>
        </w:rPr>
        <w:t>).</w:t>
      </w:r>
      <w:r w:rsidRPr="009E02AD">
        <w:rPr>
          <w:rFonts w:asciiTheme="majorHAnsi" w:hAnsiTheme="majorHAnsi" w:cstheme="majorHAnsi"/>
          <w:iCs/>
          <w:sz w:val="26"/>
          <w:szCs w:val="26"/>
          <w:vertAlign w:val="superscript"/>
        </w:rPr>
        <w:footnoteReference w:id="104"/>
      </w:r>
    </w:p>
    <w:p w14:paraId="1B079192" w14:textId="77777777" w:rsidR="007D5656"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r w:rsidRPr="009E02AD">
        <w:rPr>
          <w:rFonts w:asciiTheme="majorHAnsi" w:hAnsiTheme="majorHAnsi" w:cstheme="majorHAnsi"/>
          <w:iCs/>
          <w:sz w:val="26"/>
          <w:szCs w:val="26"/>
        </w:rPr>
        <w:lastRenderedPageBreak/>
        <w:t xml:space="preserve">    </w:t>
      </w:r>
      <w:proofErr w:type="spellStart"/>
      <w:r w:rsidRPr="009E02AD">
        <w:rPr>
          <w:rFonts w:asciiTheme="majorHAnsi" w:hAnsiTheme="majorHAnsi" w:cstheme="majorHAnsi"/>
          <w:iCs/>
          <w:sz w:val="26"/>
          <w:szCs w:val="26"/>
        </w:rPr>
        <w:t>Vụ</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này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gây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chú</w:t>
      </w:r>
      <w:proofErr w:type="spellEnd"/>
      <w:r w:rsidRPr="009E02AD">
        <w:rPr>
          <w:rFonts w:asciiTheme="majorHAnsi" w:hAnsiTheme="majorHAnsi" w:cstheme="majorHAnsi"/>
          <w:iCs/>
          <w:sz w:val="26"/>
          <w:szCs w:val="26"/>
        </w:rPr>
        <w:t xml:space="preserve"> ý </w:t>
      </w:r>
      <w:proofErr w:type="spellStart"/>
      <w:r w:rsidRPr="009E02AD">
        <w:rPr>
          <w:rFonts w:asciiTheme="majorHAnsi" w:hAnsiTheme="majorHAnsi" w:cstheme="majorHAnsi"/>
          <w:iCs/>
          <w:sz w:val="26"/>
          <w:szCs w:val="26"/>
        </w:rPr>
        <w:t>lớn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tiền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bồi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khổng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lồ</w:t>
      </w:r>
      <w:proofErr w:type="spellEnd"/>
      <w:r w:rsidRPr="009E02AD">
        <w:rPr>
          <w:rFonts w:asciiTheme="majorHAnsi" w:hAnsiTheme="majorHAnsi" w:cstheme="majorHAnsi"/>
          <w:iCs/>
          <w:sz w:val="26"/>
          <w:szCs w:val="26"/>
        </w:rPr>
        <w:t xml:space="preserve"> so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phản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rõ</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rủi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nhiều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bình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có</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thể</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gặp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phải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Bản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trên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thấy</w:t>
      </w:r>
      <w:proofErr w:type="spellEnd"/>
      <w:r w:rsidRPr="009E02AD">
        <w:rPr>
          <w:rFonts w:asciiTheme="majorHAnsi" w:hAnsiTheme="majorHAnsi" w:cstheme="majorHAnsi"/>
          <w:iCs/>
          <w:sz w:val="26"/>
          <w:szCs w:val="26"/>
        </w:rPr>
        <w:t xml:space="preserve"> NLĐ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rơi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vào</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tế</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tốn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gian</w:t>
      </w:r>
      <w:proofErr w:type="spellEnd"/>
      <w:r w:rsidRPr="009E02AD">
        <w:rPr>
          <w:rFonts w:asciiTheme="majorHAnsi" w:hAnsiTheme="majorHAnsi" w:cstheme="majorHAnsi"/>
          <w:iCs/>
          <w:sz w:val="26"/>
          <w:szCs w:val="26"/>
        </w:rPr>
        <w:t xml:space="preserve">, chi </w:t>
      </w:r>
      <w:proofErr w:type="spellStart"/>
      <w:r w:rsidRPr="009E02AD">
        <w:rPr>
          <w:rFonts w:asciiTheme="majorHAnsi" w:hAnsiTheme="majorHAnsi" w:cstheme="majorHAnsi"/>
          <w:iCs/>
          <w:sz w:val="26"/>
          <w:szCs w:val="26"/>
        </w:rPr>
        <w:t>phí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luật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sư</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chịu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áp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thần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vì</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muốn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mưu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bằng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nghề</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w:t>
      </w:r>
    </w:p>
    <w:p w14:paraId="42B731FB" w14:textId="279D28E5" w:rsidR="002D011A" w:rsidRPr="009E02AD" w:rsidRDefault="007D5656" w:rsidP="00641849">
      <w:pPr>
        <w:spacing w:before="120" w:after="120" w:line="312" w:lineRule="auto"/>
        <w:ind w:firstLine="562"/>
        <w:contextualSpacing/>
        <w:jc w:val="both"/>
        <w:rPr>
          <w:rFonts w:asciiTheme="majorHAnsi" w:hAnsiTheme="majorHAnsi" w:cstheme="majorHAnsi"/>
          <w:iCs/>
          <w:sz w:val="26"/>
          <w:szCs w:val="26"/>
        </w:rPr>
      </w:pPr>
      <w:proofErr w:type="spellStart"/>
      <w:r w:rsidRPr="009E02AD">
        <w:rPr>
          <w:rFonts w:asciiTheme="majorHAnsi" w:hAnsiTheme="majorHAnsi" w:cstheme="majorHAnsi"/>
          <w:iCs/>
          <w:sz w:val="26"/>
          <w:szCs w:val="26"/>
        </w:rPr>
        <w:t>Đối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trường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chấp</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NLĐ e </w:t>
      </w:r>
      <w:proofErr w:type="spellStart"/>
      <w:r w:rsidRPr="009E02AD">
        <w:rPr>
          <w:rFonts w:asciiTheme="majorHAnsi" w:hAnsiTheme="majorHAnsi" w:cstheme="majorHAnsi"/>
          <w:iCs/>
          <w:sz w:val="26"/>
          <w:szCs w:val="26"/>
        </w:rPr>
        <w:t>ngại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giảm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tính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hoạt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thị</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doanh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nghiệp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mới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khó</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tuyển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nhân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sự</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có</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nghiệm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tiễn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w:t>
      </w:r>
      <w:proofErr w:type="spellEnd"/>
      <w:r w:rsidRPr="009E02AD">
        <w:rPr>
          <w:rFonts w:asciiTheme="majorHAnsi" w:hAnsiTheme="majorHAnsi" w:cstheme="majorHAnsi"/>
          <w:iCs/>
          <w:sz w:val="26"/>
          <w:szCs w:val="26"/>
        </w:rPr>
        <w:t xml:space="preserve"> NSDLĐ </w:t>
      </w:r>
      <w:proofErr w:type="spellStart"/>
      <w:r w:rsidRPr="009E02AD">
        <w:rPr>
          <w:rFonts w:asciiTheme="majorHAnsi" w:hAnsiTheme="majorHAnsi" w:cstheme="majorHAnsi"/>
          <w:iCs/>
          <w:sz w:val="26"/>
          <w:szCs w:val="26"/>
        </w:rPr>
        <w:t>cũ</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cũng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tốn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kém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gian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chi </w:t>
      </w:r>
      <w:proofErr w:type="spellStart"/>
      <w:r w:rsidRPr="009E02AD">
        <w:rPr>
          <w:rFonts w:asciiTheme="majorHAnsi" w:hAnsiTheme="majorHAnsi" w:cstheme="majorHAnsi"/>
          <w:iCs/>
          <w:sz w:val="26"/>
          <w:szCs w:val="26"/>
        </w:rPr>
        <w:t>phí</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kết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quả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không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chắc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chắn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Tóm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lại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bất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cập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về</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lạm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dụng</w:t>
      </w:r>
      <w:proofErr w:type="spellEnd"/>
      <w:r w:rsidRPr="009E02AD">
        <w:rPr>
          <w:rFonts w:asciiTheme="majorHAnsi" w:hAnsiTheme="majorHAnsi" w:cstheme="majorHAnsi"/>
          <w:iCs/>
          <w:sz w:val="26"/>
          <w:szCs w:val="26"/>
        </w:rPr>
        <w:t xml:space="preserve"> NCA </w:t>
      </w:r>
      <w:proofErr w:type="spellStart"/>
      <w:r w:rsidRPr="009E02AD">
        <w:rPr>
          <w:rFonts w:asciiTheme="majorHAnsi" w:hAnsiTheme="majorHAnsi" w:cstheme="majorHAnsi"/>
          <w:iCs/>
          <w:sz w:val="26"/>
          <w:szCs w:val="26"/>
        </w:rPr>
        <w:t>trong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sống</w:t>
      </w:r>
      <w:proofErr w:type="spellEnd"/>
      <w:r w:rsidRPr="009E02AD">
        <w:rPr>
          <w:rFonts w:asciiTheme="majorHAnsi" w:hAnsiTheme="majorHAnsi" w:cstheme="majorHAnsi"/>
          <w:iCs/>
          <w:sz w:val="26"/>
          <w:szCs w:val="26"/>
        </w:rPr>
        <w:t xml:space="preserve"> lao </w:t>
      </w:r>
      <w:proofErr w:type="spellStart"/>
      <w:r w:rsidRPr="009E02AD">
        <w:rPr>
          <w:rFonts w:asciiTheme="majorHAnsi" w:hAnsiTheme="majorHAnsi" w:cstheme="majorHAnsi"/>
          <w:iCs/>
          <w:sz w:val="26"/>
          <w:szCs w:val="26"/>
        </w:rPr>
        <w:t>động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thường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nhật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đã</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biến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thỏa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thuận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này</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thành</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nguồn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gốc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của</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xung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đột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trực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tiếp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khiến</w:t>
      </w:r>
      <w:proofErr w:type="spellEnd"/>
      <w:r w:rsidRPr="009E02AD">
        <w:rPr>
          <w:rFonts w:asciiTheme="majorHAnsi" w:hAnsiTheme="majorHAnsi" w:cstheme="majorHAnsi"/>
          <w:iCs/>
          <w:sz w:val="26"/>
          <w:szCs w:val="26"/>
        </w:rPr>
        <w:t xml:space="preserve"> NLĐ – </w:t>
      </w:r>
      <w:proofErr w:type="spellStart"/>
      <w:r w:rsidRPr="009E02AD">
        <w:rPr>
          <w:rFonts w:asciiTheme="majorHAnsi" w:hAnsiTheme="majorHAnsi" w:cstheme="majorHAnsi"/>
          <w:iCs/>
          <w:sz w:val="26"/>
          <w:szCs w:val="26"/>
        </w:rPr>
        <w:t>những</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người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chỉ</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muốn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kiếm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sống</w:t>
      </w:r>
      <w:proofErr w:type="spellEnd"/>
      <w:r w:rsidRPr="009E02AD">
        <w:rPr>
          <w:rFonts w:asciiTheme="majorHAnsi" w:hAnsiTheme="majorHAnsi" w:cstheme="majorHAnsi"/>
          <w:iCs/>
          <w:sz w:val="26"/>
          <w:szCs w:val="26"/>
        </w:rPr>
        <w:t xml:space="preserve"> – </w:t>
      </w:r>
      <w:proofErr w:type="spellStart"/>
      <w:r w:rsidRPr="009E02AD">
        <w:rPr>
          <w:rFonts w:asciiTheme="majorHAnsi" w:hAnsiTheme="majorHAnsi" w:cstheme="majorHAnsi"/>
          <w:iCs/>
          <w:sz w:val="26"/>
          <w:szCs w:val="26"/>
        </w:rPr>
        <w:t>phải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chịu</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thiệt</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thòi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kép</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về</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cơ</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hội</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việc</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làm</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và</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kiện</w:t>
      </w:r>
      <w:proofErr w:type="spellEnd"/>
      <w:r w:rsidRPr="009E02AD">
        <w:rPr>
          <w:rFonts w:asciiTheme="majorHAnsi" w:hAnsiTheme="majorHAnsi" w:cstheme="majorHAnsi"/>
          <w:iCs/>
          <w:sz w:val="26"/>
          <w:szCs w:val="26"/>
        </w:rPr>
        <w:t xml:space="preserve"> </w:t>
      </w:r>
      <w:proofErr w:type="spellStart"/>
      <w:r w:rsidRPr="009E02AD">
        <w:rPr>
          <w:rFonts w:asciiTheme="majorHAnsi" w:hAnsiTheme="majorHAnsi" w:cstheme="majorHAnsi"/>
          <w:iCs/>
          <w:sz w:val="26"/>
          <w:szCs w:val="26"/>
        </w:rPr>
        <w:t>tụng</w:t>
      </w:r>
      <w:proofErr w:type="spellEnd"/>
      <w:r w:rsidRPr="009E02AD">
        <w:rPr>
          <w:rFonts w:asciiTheme="majorHAnsi" w:hAnsiTheme="majorHAnsi" w:cstheme="majorHAnsi"/>
          <w:iCs/>
          <w:sz w:val="26"/>
          <w:szCs w:val="26"/>
        </w:rPr>
        <w:t xml:space="preserve">. </w:t>
      </w:r>
    </w:p>
    <w:p w14:paraId="6809608C" w14:textId="31DBBF08" w:rsidR="002D011A" w:rsidRPr="009E02AD" w:rsidRDefault="002D011A" w:rsidP="00641849">
      <w:pPr>
        <w:pStyle w:val="Heading3"/>
        <w:spacing w:before="120" w:line="312" w:lineRule="auto"/>
        <w:contextualSpacing/>
        <w:rPr>
          <w:rFonts w:asciiTheme="majorHAnsi" w:hAnsiTheme="majorHAnsi" w:cstheme="majorHAnsi"/>
          <w:szCs w:val="26"/>
        </w:rPr>
      </w:pPr>
      <w:bookmarkStart w:id="15" w:name="_Toc227349407"/>
      <w:r w:rsidRPr="009E02AD">
        <w:rPr>
          <w:rFonts w:asciiTheme="majorHAnsi" w:hAnsiTheme="majorHAnsi" w:cstheme="majorHAnsi"/>
          <w:szCs w:val="26"/>
        </w:rPr>
        <w:t xml:space="preserve">2.3.4. </w:t>
      </w:r>
      <w:proofErr w:type="spellStart"/>
      <w:r w:rsidRPr="009E02AD">
        <w:rPr>
          <w:rFonts w:asciiTheme="majorHAnsi" w:hAnsiTheme="majorHAnsi" w:cstheme="majorHAnsi"/>
          <w:szCs w:val="26"/>
        </w:rPr>
        <w:t>Gợi</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mở</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nhằm</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hoàn</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thiện</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pháp</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luật</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Việt</w:t>
      </w:r>
      <w:proofErr w:type="spellEnd"/>
      <w:r w:rsidRPr="009E02AD">
        <w:rPr>
          <w:rFonts w:asciiTheme="majorHAnsi" w:hAnsiTheme="majorHAnsi" w:cstheme="majorHAnsi"/>
          <w:szCs w:val="26"/>
        </w:rPr>
        <w:t xml:space="preserve"> Nam </w:t>
      </w:r>
      <w:proofErr w:type="spellStart"/>
      <w:r w:rsidRPr="009E02AD">
        <w:rPr>
          <w:rFonts w:asciiTheme="majorHAnsi" w:hAnsiTheme="majorHAnsi" w:cstheme="majorHAnsi"/>
          <w:szCs w:val="26"/>
        </w:rPr>
        <w:t>về</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Thỏa</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thuận</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không</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làm</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việc</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cho</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đối</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thủ</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cạnh</w:t>
      </w:r>
      <w:proofErr w:type="spellEnd"/>
      <w:r w:rsidRPr="009E02AD">
        <w:rPr>
          <w:rFonts w:asciiTheme="majorHAnsi" w:hAnsiTheme="majorHAnsi" w:cstheme="majorHAnsi"/>
          <w:szCs w:val="26"/>
        </w:rPr>
        <w:t xml:space="preserve"> </w:t>
      </w:r>
      <w:proofErr w:type="spellStart"/>
      <w:r w:rsidRPr="009E02AD">
        <w:rPr>
          <w:rFonts w:asciiTheme="majorHAnsi" w:hAnsiTheme="majorHAnsi" w:cstheme="majorHAnsi"/>
          <w:szCs w:val="26"/>
        </w:rPr>
        <w:t>tranh</w:t>
      </w:r>
      <w:proofErr w:type="spellEnd"/>
      <w:r w:rsidRPr="009E02AD">
        <w:rPr>
          <w:rFonts w:asciiTheme="majorHAnsi" w:hAnsiTheme="majorHAnsi" w:cstheme="majorHAnsi"/>
          <w:szCs w:val="26"/>
        </w:rPr>
        <w:t xml:space="preserve"> (NCA)</w:t>
      </w:r>
      <w:bookmarkEnd w:id="15"/>
    </w:p>
    <w:p w14:paraId="4AC9CFE6" w14:textId="77777777"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thông</w:t>
      </w:r>
      <w:proofErr w:type="spellEnd"/>
      <w:r w:rsidRPr="009E02AD">
        <w:rPr>
          <w:rFonts w:asciiTheme="majorHAnsi" w:hAnsiTheme="majorHAnsi" w:cstheme="majorHAnsi"/>
          <w:sz w:val="26"/>
          <w:szCs w:val="26"/>
        </w:rPr>
        <w:t xml:space="preserve"> qua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tiễn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thấy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hệ</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phục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đảm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02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sau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đây</w:t>
      </w:r>
      <w:proofErr w:type="spellEnd"/>
      <w:r w:rsidRPr="009E02AD">
        <w:rPr>
          <w:rFonts w:asciiTheme="majorHAnsi" w:hAnsiTheme="majorHAnsi" w:cstheme="majorHAnsi"/>
          <w:sz w:val="26"/>
          <w:szCs w:val="26"/>
        </w:rPr>
        <w:t>:</w:t>
      </w:r>
    </w:p>
    <w:p w14:paraId="3B3979C1" w14:textId="08702323"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t>Thứ</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nhất</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xây</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dựng</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định</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nghĩa</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pháp</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lý</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và</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thiết</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lập</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khung</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giới</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hạn</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cứng</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đối</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với</w:t>
      </w:r>
      <w:proofErr w:type="spellEnd"/>
      <w:r w:rsidRPr="009E02AD">
        <w:rPr>
          <w:rFonts w:asciiTheme="majorHAnsi" w:hAnsiTheme="majorHAnsi" w:cstheme="majorHAnsi"/>
          <w:i/>
          <w:iCs/>
          <w:sz w:val="26"/>
          <w:szCs w:val="26"/>
        </w:rPr>
        <w:t xml:space="preserve"> NCA</w:t>
      </w:r>
      <w:r w:rsidR="00F03D17" w:rsidRPr="009E02AD">
        <w:rPr>
          <w:rFonts w:asciiTheme="majorHAnsi" w:hAnsiTheme="majorHAnsi" w:cstheme="majorHAnsi"/>
          <w:i/>
          <w:iCs/>
          <w:sz w:val="26"/>
          <w:szCs w:val="26"/>
        </w:rPr>
        <w:t>.</w:t>
      </w:r>
      <w:r w:rsidR="00F03D17"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Nhằm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phục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mở</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đoán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xâm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quyền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do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35 </w:t>
      </w:r>
      <w:proofErr w:type="spellStart"/>
      <w:r w:rsidRPr="009E02AD">
        <w:rPr>
          <w:rFonts w:asciiTheme="majorHAnsi" w:hAnsiTheme="majorHAnsi" w:cstheme="majorHAnsi"/>
          <w:sz w:val="26"/>
          <w:szCs w:val="26"/>
        </w:rPr>
        <w:t>Hiến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2013), </w:t>
      </w:r>
      <w:proofErr w:type="spellStart"/>
      <w:r w:rsidRPr="009E02AD">
        <w:rPr>
          <w:rFonts w:asciiTheme="majorHAnsi" w:hAnsiTheme="majorHAnsi" w:cstheme="majorHAnsi"/>
          <w:sz w:val="26"/>
          <w:szCs w:val="26"/>
        </w:rPr>
        <w:t>Quốc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bổ</w:t>
      </w:r>
      <w:proofErr w:type="spellEnd"/>
      <w:r w:rsidRPr="009E02AD">
        <w:rPr>
          <w:rFonts w:asciiTheme="majorHAnsi" w:hAnsiTheme="majorHAnsi" w:cstheme="majorHAnsi"/>
          <w:sz w:val="26"/>
          <w:szCs w:val="26"/>
        </w:rPr>
        <w:t xml:space="preserve"> sung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vào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đưa</w:t>
      </w:r>
      <w:proofErr w:type="spellEnd"/>
      <w:r w:rsidRPr="009E02AD">
        <w:rPr>
          <w:rFonts w:asciiTheme="majorHAnsi" w:hAnsiTheme="majorHAnsi" w:cstheme="majorHAnsi"/>
          <w:sz w:val="26"/>
          <w:szCs w:val="26"/>
        </w:rPr>
        <w:t xml:space="preserve"> ra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bắt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kiện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w:t>
      </w:r>
    </w:p>
    <w:p w14:paraId="2700BABB" w14:textId="5FD9BD01"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t>Về</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thời</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gian</w:t>
      </w:r>
      <w:proofErr w:type="spellEnd"/>
      <w:r w:rsidR="00302C8A" w:rsidRPr="009E02AD">
        <w:rPr>
          <w:rFonts w:asciiTheme="majorHAnsi" w:hAnsiTheme="majorHAnsi" w:cstheme="majorHAnsi"/>
          <w:sz w:val="26"/>
          <w:szCs w:val="26"/>
        </w:rPr>
        <w:t>,</w:t>
      </w:r>
      <w:r w:rsidRPr="009E02AD">
        <w:rPr>
          <w:rFonts w:asciiTheme="majorHAnsi" w:hAnsiTheme="majorHAnsi" w:cstheme="majorHAnsi"/>
          <w:sz w:val="26"/>
          <w:szCs w:val="26"/>
        </w:rPr>
        <w:t xml:space="preserve"> </w:t>
      </w:r>
      <w:proofErr w:type="spellStart"/>
      <w:r w:rsidR="00302C8A" w:rsidRPr="009E02AD">
        <w:rPr>
          <w:rFonts w:asciiTheme="majorHAnsi" w:hAnsiTheme="majorHAnsi" w:cstheme="majorHAnsi"/>
          <w:sz w:val="26"/>
          <w:szCs w:val="26"/>
        </w:rPr>
        <w:t>k</w:t>
      </w:r>
      <w:r w:rsidRPr="009E02AD">
        <w:rPr>
          <w:rFonts w:asciiTheme="majorHAnsi" w:hAnsiTheme="majorHAnsi" w:cstheme="majorHAnsi"/>
          <w:sz w:val="26"/>
          <w:szCs w:val="26"/>
        </w:rPr>
        <w:t>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vượt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12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24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dứt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chu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sống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hiện</w:t>
      </w:r>
      <w:proofErr w:type="spellEnd"/>
      <w:r w:rsidRPr="009E02AD">
        <w:rPr>
          <w:rFonts w:asciiTheme="majorHAnsi" w:hAnsiTheme="majorHAnsi" w:cstheme="majorHAnsi"/>
          <w:sz w:val="26"/>
          <w:szCs w:val="26"/>
        </w:rPr>
        <w:t xml:space="preserve"> nay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ngắn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quá</w:t>
      </w:r>
      <w:proofErr w:type="spellEnd"/>
      <w:r w:rsidRPr="009E02AD">
        <w:rPr>
          <w:rFonts w:asciiTheme="majorHAnsi" w:hAnsiTheme="majorHAnsi" w:cstheme="majorHAnsi"/>
          <w:sz w:val="26"/>
          <w:szCs w:val="26"/>
        </w:rPr>
        <w:t xml:space="preserve"> 24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còn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mang</w:t>
      </w:r>
      <w:proofErr w:type="spellEnd"/>
      <w:r w:rsidRPr="009E02AD">
        <w:rPr>
          <w:rFonts w:asciiTheme="majorHAnsi" w:hAnsiTheme="majorHAnsi" w:cstheme="majorHAnsi"/>
          <w:sz w:val="26"/>
          <w:szCs w:val="26"/>
        </w:rPr>
        <w:t xml:space="preserve"> ý </w:t>
      </w:r>
      <w:proofErr w:type="spellStart"/>
      <w:r w:rsidRPr="009E02AD">
        <w:rPr>
          <w:rFonts w:asciiTheme="majorHAnsi" w:hAnsiTheme="majorHAnsi" w:cstheme="majorHAnsi"/>
          <w:sz w:val="26"/>
          <w:szCs w:val="26"/>
        </w:rPr>
        <w:t>nghĩa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mang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w:t>
      </w:r>
      <w:proofErr w:type="spellEnd"/>
      <w:r w:rsidRPr="009E02AD">
        <w:rPr>
          <w:rFonts w:asciiTheme="majorHAnsi" w:hAnsiTheme="majorHAnsi" w:cstheme="majorHAnsi"/>
          <w:sz w:val="26"/>
          <w:szCs w:val="26"/>
        </w:rPr>
        <w:t xml:space="preserve">, vi </w:t>
      </w:r>
      <w:proofErr w:type="spellStart"/>
      <w:r w:rsidRPr="009E02AD">
        <w:rPr>
          <w:rFonts w:asciiTheme="majorHAnsi" w:hAnsiTheme="majorHAnsi" w:cstheme="majorHAnsi"/>
          <w:sz w:val="26"/>
          <w:szCs w:val="26"/>
        </w:rPr>
        <w:t>phạm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đạo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123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2015).</w:t>
      </w:r>
    </w:p>
    <w:p w14:paraId="620854B3" w14:textId="7F808602"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lastRenderedPageBreak/>
        <w:t>Về</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không</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gian</w:t>
      </w:r>
      <w:proofErr w:type="spellEnd"/>
      <w:r w:rsidR="00302C8A" w:rsidRPr="009E02AD">
        <w:rPr>
          <w:rFonts w:asciiTheme="majorHAnsi" w:hAnsiTheme="majorHAnsi" w:cstheme="majorHAnsi"/>
          <w:i/>
          <w:iCs/>
          <w:sz w:val="26"/>
          <w:szCs w:val="26"/>
        </w:rPr>
        <w:t>,</w:t>
      </w:r>
      <w:r w:rsidR="00302C8A" w:rsidRPr="009E02AD">
        <w:rPr>
          <w:rFonts w:asciiTheme="majorHAnsi" w:hAnsiTheme="majorHAnsi" w:cstheme="majorHAnsi"/>
          <w:sz w:val="26"/>
          <w:szCs w:val="26"/>
        </w:rPr>
        <w:t xml:space="preserve"> </w:t>
      </w:r>
      <w:proofErr w:type="spellStart"/>
      <w:r w:rsidR="00302C8A" w:rsidRPr="009E02AD">
        <w:rPr>
          <w:rFonts w:asciiTheme="majorHAnsi" w:hAnsiTheme="majorHAnsi" w:cstheme="majorHAnsi"/>
          <w:sz w:val="26"/>
          <w:szCs w:val="26"/>
        </w:rPr>
        <w:t>c</w:t>
      </w:r>
      <w:r w:rsidRPr="009E02AD">
        <w:rPr>
          <w:rFonts w:asciiTheme="majorHAnsi" w:hAnsiTheme="majorHAnsi" w:cstheme="majorHAnsi"/>
          <w:sz w:val="26"/>
          <w:szCs w:val="26"/>
        </w:rPr>
        <w:t>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trường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w:t>
      </w:r>
    </w:p>
    <w:p w14:paraId="74A63CC7" w14:textId="4581465F"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t>Về</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phạm</w:t>
      </w:r>
      <w:proofErr w:type="spellEnd"/>
      <w:r w:rsidRPr="009E02AD">
        <w:rPr>
          <w:rFonts w:asciiTheme="majorHAnsi" w:hAnsiTheme="majorHAnsi" w:cstheme="majorHAnsi"/>
          <w:i/>
          <w:iCs/>
          <w:sz w:val="26"/>
          <w:szCs w:val="26"/>
        </w:rPr>
        <w:t xml:space="preserve"> vi </w:t>
      </w:r>
      <w:proofErr w:type="spellStart"/>
      <w:r w:rsidRPr="009E02AD">
        <w:rPr>
          <w:rFonts w:asciiTheme="majorHAnsi" w:hAnsiTheme="majorHAnsi" w:cstheme="majorHAnsi"/>
          <w:i/>
          <w:iCs/>
          <w:sz w:val="26"/>
          <w:szCs w:val="26"/>
        </w:rPr>
        <w:t>ngành</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nghề</w:t>
      </w:r>
      <w:proofErr w:type="spellEnd"/>
      <w:r w:rsidR="00302C8A" w:rsidRPr="009E02AD">
        <w:rPr>
          <w:rFonts w:asciiTheme="majorHAnsi" w:hAnsiTheme="majorHAnsi" w:cstheme="majorHAnsi"/>
          <w:i/>
          <w:iCs/>
          <w:sz w:val="26"/>
          <w:szCs w:val="26"/>
        </w:rPr>
        <w:t>,</w:t>
      </w:r>
      <w:r w:rsidRPr="009E02AD">
        <w:rPr>
          <w:rFonts w:asciiTheme="majorHAnsi" w:hAnsiTheme="majorHAnsi" w:cstheme="majorHAnsi"/>
          <w:sz w:val="26"/>
          <w:szCs w:val="26"/>
        </w:rPr>
        <w:t xml:space="preserve"> </w:t>
      </w:r>
      <w:proofErr w:type="spellStart"/>
      <w:r w:rsidR="00302C8A" w:rsidRPr="009E02AD">
        <w:rPr>
          <w:rFonts w:asciiTheme="majorHAnsi" w:hAnsiTheme="majorHAnsi" w:cstheme="majorHAnsi"/>
          <w:sz w:val="26"/>
          <w:szCs w:val="26"/>
        </w:rPr>
        <w:t>c</w:t>
      </w:r>
      <w:r w:rsidRPr="009E02AD">
        <w:rPr>
          <w:rFonts w:asciiTheme="majorHAnsi" w:hAnsiTheme="majorHAnsi" w:cstheme="majorHAnsi"/>
          <w:sz w:val="26"/>
          <w:szCs w:val="26"/>
        </w:rPr>
        <w:t>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thủ</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tiếp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ngành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môn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nhằm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chảy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máu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w:t>
      </w:r>
    </w:p>
    <w:p w14:paraId="287691C2" w14:textId="48887EDB"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phù</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quốc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Điển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24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Hoa</w:t>
      </w:r>
      <w:proofErr w:type="spellEnd"/>
      <w:r w:rsidRPr="009E02AD">
        <w:rPr>
          <w:rFonts w:asciiTheme="majorHAnsi" w:hAnsiTheme="majorHAnsi" w:cstheme="majorHAnsi"/>
          <w:sz w:val="26"/>
          <w:szCs w:val="26"/>
        </w:rPr>
        <w:t xml:space="preserve"> (2008)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rõ</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02 </w:t>
      </w:r>
      <w:proofErr w:type="spellStart"/>
      <w:r w:rsidRPr="009E02AD">
        <w:rPr>
          <w:rFonts w:asciiTheme="majorHAnsi" w:hAnsiTheme="majorHAnsi" w:cstheme="majorHAnsi"/>
          <w:sz w:val="26"/>
          <w:szCs w:val="26"/>
        </w:rPr>
        <w:t>năm</w:t>
      </w:r>
      <w:proofErr w:type="spellEnd"/>
      <w:r w:rsidR="004B67F2" w:rsidRPr="009E02AD">
        <w:rPr>
          <w:rStyle w:val="FootnoteReference"/>
          <w:rFonts w:asciiTheme="majorHAnsi" w:hAnsiTheme="majorHAnsi" w:cstheme="majorHAnsi"/>
          <w:sz w:val="26"/>
          <w:szCs w:val="26"/>
        </w:rPr>
        <w:footnoteReference w:id="105"/>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yêu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cầu</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lực</w:t>
      </w:r>
      <w:proofErr w:type="spellEnd"/>
      <w:r w:rsidR="004B67F2" w:rsidRPr="009E02AD">
        <w:rPr>
          <w:rStyle w:val="FootnoteReference"/>
          <w:rFonts w:asciiTheme="majorHAnsi" w:hAnsiTheme="majorHAnsi" w:cstheme="majorHAnsi"/>
          <w:sz w:val="26"/>
          <w:szCs w:val="26"/>
        </w:rPr>
        <w:footnoteReference w:id="106"/>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Việt</w:t>
      </w:r>
      <w:proofErr w:type="spellEnd"/>
      <w:r w:rsidRPr="009E02AD">
        <w:rPr>
          <w:rFonts w:asciiTheme="majorHAnsi" w:hAnsiTheme="majorHAnsi" w:cstheme="majorHAnsi"/>
          <w:sz w:val="26"/>
          <w:szCs w:val="26"/>
        </w:rPr>
        <w:t xml:space="preserve"> Nam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bức</w:t>
      </w:r>
      <w:proofErr w:type="spellEnd"/>
      <w:r w:rsidRPr="009E02AD">
        <w:rPr>
          <w:rFonts w:asciiTheme="majorHAnsi" w:hAnsiTheme="majorHAnsi" w:cstheme="majorHAnsi"/>
          <w:sz w:val="26"/>
          <w:szCs w:val="26"/>
        </w:rPr>
        <w:t>.</w:t>
      </w:r>
    </w:p>
    <w:p w14:paraId="67C295DE" w14:textId="669A7122"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i/>
          <w:iCs/>
          <w:sz w:val="26"/>
          <w:szCs w:val="26"/>
        </w:rPr>
        <w:t>Thứ</w:t>
      </w:r>
      <w:proofErr w:type="spellEnd"/>
      <w:r w:rsidRPr="009E02AD">
        <w:rPr>
          <w:rFonts w:asciiTheme="majorHAnsi" w:hAnsiTheme="majorHAnsi" w:cstheme="majorHAnsi"/>
          <w:i/>
          <w:iCs/>
          <w:sz w:val="26"/>
          <w:szCs w:val="26"/>
        </w:rPr>
        <w:t xml:space="preserve"> </w:t>
      </w:r>
      <w:proofErr w:type="spellStart"/>
      <w:r w:rsidRPr="009E02AD">
        <w:rPr>
          <w:rFonts w:asciiTheme="majorHAnsi" w:hAnsiTheme="majorHAnsi" w:cstheme="majorHAnsi"/>
          <w:i/>
          <w:iCs/>
          <w:sz w:val="26"/>
          <w:szCs w:val="26"/>
        </w:rPr>
        <w:t>hai</w:t>
      </w:r>
      <w:proofErr w:type="spellEnd"/>
      <w:r w:rsidRPr="009E02AD">
        <w:rPr>
          <w:rFonts w:asciiTheme="majorHAnsi" w:hAnsiTheme="majorHAnsi" w:cstheme="majorHAnsi"/>
          <w:i/>
          <w:iCs/>
          <w:sz w:val="26"/>
          <w:szCs w:val="26"/>
        </w:rPr>
        <w:t xml:space="preserve">, </w:t>
      </w:r>
      <w:proofErr w:type="spellStart"/>
      <w:r w:rsidRPr="003A4F39">
        <w:rPr>
          <w:rFonts w:asciiTheme="majorHAnsi" w:hAnsiTheme="majorHAnsi" w:cstheme="majorHAnsi"/>
          <w:sz w:val="26"/>
          <w:szCs w:val="26"/>
        </w:rPr>
        <w:t>bổ</w:t>
      </w:r>
      <w:proofErr w:type="spellEnd"/>
      <w:r w:rsidRPr="003A4F39">
        <w:rPr>
          <w:rFonts w:asciiTheme="majorHAnsi" w:hAnsiTheme="majorHAnsi" w:cstheme="majorHAnsi"/>
          <w:sz w:val="26"/>
          <w:szCs w:val="26"/>
        </w:rPr>
        <w:t xml:space="preserve"> sung </w:t>
      </w:r>
      <w:proofErr w:type="spellStart"/>
      <w:r w:rsidRPr="003A4F39">
        <w:rPr>
          <w:rFonts w:asciiTheme="majorHAnsi" w:hAnsiTheme="majorHAnsi" w:cstheme="majorHAnsi"/>
          <w:sz w:val="26"/>
          <w:szCs w:val="26"/>
        </w:rPr>
        <w:t>cơ</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chế</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Trợ</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cấp</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duy</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trì</w:t>
      </w:r>
      <w:proofErr w:type="spellEnd"/>
      <w:r w:rsidRPr="003A4F39">
        <w:rPr>
          <w:rFonts w:asciiTheme="majorHAnsi" w:hAnsiTheme="majorHAnsi" w:cstheme="majorHAnsi"/>
          <w:sz w:val="26"/>
          <w:szCs w:val="26"/>
        </w:rPr>
        <w:t xml:space="preserve">" (Financial Compensation) </w:t>
      </w:r>
      <w:proofErr w:type="spellStart"/>
      <w:r w:rsidRPr="003A4F39">
        <w:rPr>
          <w:rFonts w:asciiTheme="majorHAnsi" w:hAnsiTheme="majorHAnsi" w:cstheme="majorHAnsi"/>
          <w:sz w:val="26"/>
          <w:szCs w:val="26"/>
        </w:rPr>
        <w:t>như</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một</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điều</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kiện</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bắt</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buộc</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để</w:t>
      </w:r>
      <w:proofErr w:type="spellEnd"/>
      <w:r w:rsidRPr="003A4F39">
        <w:rPr>
          <w:rFonts w:asciiTheme="majorHAnsi" w:hAnsiTheme="majorHAnsi" w:cstheme="majorHAnsi"/>
          <w:sz w:val="26"/>
          <w:szCs w:val="26"/>
        </w:rPr>
        <w:t xml:space="preserve"> NCA </w:t>
      </w:r>
      <w:proofErr w:type="spellStart"/>
      <w:r w:rsidRPr="003A4F39">
        <w:rPr>
          <w:rFonts w:asciiTheme="majorHAnsi" w:hAnsiTheme="majorHAnsi" w:cstheme="majorHAnsi"/>
          <w:sz w:val="26"/>
          <w:szCs w:val="26"/>
        </w:rPr>
        <w:t>có</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hiệu</w:t>
      </w:r>
      <w:proofErr w:type="spellEnd"/>
      <w:r w:rsidRPr="003A4F39">
        <w:rPr>
          <w:rFonts w:asciiTheme="majorHAnsi" w:hAnsiTheme="majorHAnsi" w:cstheme="majorHAnsi"/>
          <w:sz w:val="26"/>
          <w:szCs w:val="26"/>
        </w:rPr>
        <w:t xml:space="preserve"> </w:t>
      </w:r>
      <w:proofErr w:type="spellStart"/>
      <w:r w:rsidRPr="003A4F39">
        <w:rPr>
          <w:rFonts w:asciiTheme="majorHAnsi" w:hAnsiTheme="majorHAnsi" w:cstheme="majorHAnsi"/>
          <w:sz w:val="26"/>
          <w:szCs w:val="26"/>
        </w:rPr>
        <w:t>lực</w:t>
      </w:r>
      <w:proofErr w:type="spellEnd"/>
      <w:r w:rsidR="00302C8A" w:rsidRPr="009E02AD">
        <w:rPr>
          <w:rFonts w:asciiTheme="majorHAnsi" w:hAnsiTheme="majorHAnsi" w:cstheme="majorHAnsi"/>
          <w:sz w:val="26"/>
          <w:szCs w:val="26"/>
        </w:rPr>
        <w:t>.</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mọi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tượng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thiệt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nhóm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cần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bồi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chính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phía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người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Cụ</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muốn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r w:rsidR="00302C8A" w:rsidRPr="009E02AD">
        <w:rPr>
          <w:rFonts w:asciiTheme="majorHAnsi" w:hAnsiTheme="majorHAnsi" w:cstheme="majorHAnsi"/>
          <w:sz w:val="26"/>
          <w:szCs w:val="26"/>
        </w:rPr>
        <w:t>NLĐ</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họ</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bắt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chi </w:t>
      </w:r>
      <w:proofErr w:type="spellStart"/>
      <w:r w:rsidRPr="009E02AD">
        <w:rPr>
          <w:rFonts w:asciiTheme="majorHAnsi" w:hAnsiTheme="majorHAnsi" w:cstheme="majorHAnsi"/>
          <w:sz w:val="26"/>
          <w:szCs w:val="26"/>
        </w:rPr>
        <w:t>trả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trong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suốt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thời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cạnh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thiểu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30% </w:t>
      </w:r>
      <w:proofErr w:type="spellStart"/>
      <w:r w:rsidRPr="009E02AD">
        <w:rPr>
          <w:rFonts w:asciiTheme="majorHAnsi" w:hAnsiTheme="majorHAnsi" w:cstheme="majorHAnsi"/>
          <w:sz w:val="26"/>
          <w:szCs w:val="26"/>
        </w:rPr>
        <w:t>đến</w:t>
      </w:r>
      <w:proofErr w:type="spellEnd"/>
      <w:r w:rsidRPr="009E02AD">
        <w:rPr>
          <w:rFonts w:asciiTheme="majorHAnsi" w:hAnsiTheme="majorHAnsi" w:cstheme="majorHAnsi"/>
          <w:sz w:val="26"/>
          <w:szCs w:val="26"/>
        </w:rPr>
        <w:t xml:space="preserve"> 50%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r w:rsidR="00302C8A" w:rsidRPr="009E02AD">
        <w:rPr>
          <w:rFonts w:asciiTheme="majorHAnsi" w:hAnsiTheme="majorHAnsi" w:cstheme="majorHAnsi"/>
          <w:sz w:val="26"/>
          <w:szCs w:val="26"/>
        </w:rPr>
        <w:t>NLĐ</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nhiên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vô</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hiệu</w:t>
      </w:r>
      <w:proofErr w:type="spellEnd"/>
      <w:r w:rsidRPr="009E02AD">
        <w:rPr>
          <w:rFonts w:asciiTheme="majorHAnsi" w:hAnsiTheme="majorHAnsi" w:cstheme="majorHAnsi"/>
          <w:sz w:val="26"/>
          <w:szCs w:val="26"/>
        </w:rPr>
        <w:t>.</w:t>
      </w:r>
    </w:p>
    <w:p w14:paraId="2EFC500C" w14:textId="05024121" w:rsidR="002D011A"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t>Dưới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góc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lập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kiến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dựa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nguyên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tắc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đẳng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lại</w:t>
      </w:r>
      <w:proofErr w:type="spellEnd"/>
      <w:r w:rsidRPr="009E02AD">
        <w:rPr>
          <w:rFonts w:asciiTheme="majorHAnsi" w:hAnsiTheme="majorHAnsi" w:cstheme="majorHAnsi"/>
          <w:sz w:val="26"/>
          <w:szCs w:val="26"/>
        </w:rPr>
        <w:t xml:space="preserve"> (quid pro quo)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1 </w:t>
      </w:r>
      <w:proofErr w:type="spellStart"/>
      <w:r w:rsidRPr="009E02AD">
        <w:rPr>
          <w:rFonts w:asciiTheme="majorHAnsi" w:hAnsiTheme="majorHAnsi" w:cstheme="majorHAnsi"/>
          <w:sz w:val="26"/>
          <w:szCs w:val="26"/>
        </w:rPr>
        <w:t>Điều</w:t>
      </w:r>
      <w:proofErr w:type="spellEnd"/>
      <w:r w:rsidRPr="009E02AD">
        <w:rPr>
          <w:rFonts w:asciiTheme="majorHAnsi" w:hAnsiTheme="majorHAnsi" w:cstheme="majorHAnsi"/>
          <w:sz w:val="26"/>
          <w:szCs w:val="26"/>
        </w:rPr>
        <w:t xml:space="preserve"> 3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2015).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hợp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đồng</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thúc</w:t>
      </w:r>
      <w:proofErr w:type="spellEnd"/>
      <w:r w:rsidRPr="009E02AD">
        <w:rPr>
          <w:rFonts w:asciiTheme="majorHAnsi" w:hAnsiTheme="majorHAnsi" w:cstheme="majorHAnsi"/>
          <w:sz w:val="26"/>
          <w:szCs w:val="26"/>
        </w:rPr>
        <w:t xml:space="preserve">, </w:t>
      </w:r>
      <w:r w:rsidR="00302C8A" w:rsidRPr="009E02AD">
        <w:rPr>
          <w:rFonts w:asciiTheme="majorHAnsi" w:hAnsiTheme="majorHAnsi" w:cstheme="majorHAnsi"/>
          <w:sz w:val="26"/>
          <w:szCs w:val="26"/>
        </w:rPr>
        <w:t>NLĐ</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bỏ</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hội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việc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bảo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họ</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ngang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nữa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vai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trò</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như</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một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đòn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bẩy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lọc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mặt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bài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toán</w:t>
      </w:r>
      <w:proofErr w:type="spellEnd"/>
      <w:r w:rsidRPr="009E02AD">
        <w:rPr>
          <w:rFonts w:asciiTheme="majorHAnsi" w:hAnsiTheme="majorHAnsi" w:cstheme="majorHAnsi"/>
          <w:sz w:val="26"/>
          <w:szCs w:val="26"/>
        </w:rPr>
        <w:t xml:space="preserve"> chi </w:t>
      </w:r>
      <w:proofErr w:type="spellStart"/>
      <w:r w:rsidRPr="009E02AD">
        <w:rPr>
          <w:rFonts w:asciiTheme="majorHAnsi" w:hAnsiTheme="majorHAnsi" w:cstheme="majorHAnsi"/>
          <w:sz w:val="26"/>
          <w:szCs w:val="26"/>
        </w:rPr>
        <w:t>phí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doanh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thể</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lạm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ép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toàn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ký</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Họ</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sẽ</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động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hẹp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tượng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dụng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chỉ</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sẵn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sàng</w:t>
      </w:r>
      <w:proofErr w:type="spellEnd"/>
      <w:r w:rsidRPr="009E02AD">
        <w:rPr>
          <w:rFonts w:asciiTheme="majorHAnsi" w:hAnsiTheme="majorHAnsi" w:cstheme="majorHAnsi"/>
          <w:sz w:val="26"/>
          <w:szCs w:val="26"/>
        </w:rPr>
        <w:t xml:space="preserve"> chi </w:t>
      </w:r>
      <w:proofErr w:type="spellStart"/>
      <w:r w:rsidRPr="009E02AD">
        <w:rPr>
          <w:rFonts w:asciiTheme="majorHAnsi" w:hAnsiTheme="majorHAnsi" w:cstheme="majorHAnsi"/>
          <w:sz w:val="26"/>
          <w:szCs w:val="26"/>
        </w:rPr>
        <w:t>trả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cho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những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nhân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thực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sự</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nắm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giữ</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bí</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cốt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lõi</w:t>
      </w:r>
      <w:proofErr w:type="spellEnd"/>
      <w:r w:rsidRPr="009E02AD">
        <w:rPr>
          <w:rFonts w:asciiTheme="majorHAnsi" w:hAnsiTheme="majorHAnsi" w:cstheme="majorHAnsi"/>
          <w:sz w:val="26"/>
          <w:szCs w:val="26"/>
        </w:rPr>
        <w:t>.</w:t>
      </w:r>
    </w:p>
    <w:p w14:paraId="1725BECD" w14:textId="1B9472DF" w:rsidR="00EA1CBF" w:rsidRPr="009E02AD" w:rsidRDefault="002D011A" w:rsidP="00641849">
      <w:pPr>
        <w:spacing w:before="120" w:after="120" w:line="312" w:lineRule="auto"/>
        <w:ind w:firstLine="720"/>
        <w:contextualSpacing/>
        <w:rPr>
          <w:rFonts w:asciiTheme="majorHAnsi" w:hAnsiTheme="majorHAnsi" w:cstheme="majorHAnsi"/>
          <w:sz w:val="26"/>
          <w:szCs w:val="26"/>
        </w:rPr>
      </w:pPr>
      <w:proofErr w:type="spellStart"/>
      <w:r w:rsidRPr="009E02AD">
        <w:rPr>
          <w:rFonts w:asciiTheme="majorHAnsi" w:hAnsiTheme="majorHAnsi" w:cstheme="majorHAnsi"/>
          <w:sz w:val="26"/>
          <w:szCs w:val="26"/>
        </w:rPr>
        <w:lastRenderedPageBreak/>
        <w:t>Đề</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xuất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này</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được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kế</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thừa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từ</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kinh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nghiệm</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quốc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triển</w:t>
      </w:r>
      <w:proofErr w:type="spellEnd"/>
      <w:r w:rsidRPr="009E02AD">
        <w:rPr>
          <w:rFonts w:asciiTheme="majorHAnsi" w:hAnsiTheme="majorHAnsi" w:cstheme="majorHAnsi"/>
          <w:sz w:val="26"/>
          <w:szCs w:val="26"/>
        </w:rPr>
        <w:t xml:space="preserve">. Theo </w:t>
      </w:r>
      <w:proofErr w:type="spellStart"/>
      <w:r w:rsidRPr="009E02AD">
        <w:rPr>
          <w:rFonts w:asciiTheme="majorHAnsi" w:hAnsiTheme="majorHAnsi" w:cstheme="majorHAnsi"/>
          <w:sz w:val="26"/>
          <w:szCs w:val="26"/>
        </w:rPr>
        <w:t>Mục</w:t>
      </w:r>
      <w:proofErr w:type="spellEnd"/>
      <w:r w:rsidRPr="009E02AD">
        <w:rPr>
          <w:rFonts w:asciiTheme="majorHAnsi" w:hAnsiTheme="majorHAnsi" w:cstheme="majorHAnsi"/>
          <w:sz w:val="26"/>
          <w:szCs w:val="26"/>
        </w:rPr>
        <w:t xml:space="preserve"> 74 </w:t>
      </w:r>
      <w:proofErr w:type="spellStart"/>
      <w:r w:rsidRPr="009E02AD">
        <w:rPr>
          <w:rFonts w:asciiTheme="majorHAnsi" w:hAnsiTheme="majorHAnsi" w:cstheme="majorHAnsi"/>
          <w:sz w:val="26"/>
          <w:szCs w:val="26"/>
        </w:rPr>
        <w:t>Bộ</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Đức</w:t>
      </w:r>
      <w:proofErr w:type="spellEnd"/>
      <w:r w:rsidRPr="009E02AD">
        <w:rPr>
          <w:rFonts w:asciiTheme="majorHAnsi" w:hAnsiTheme="majorHAnsi" w:cstheme="majorHAnsi"/>
          <w:sz w:val="26"/>
          <w:szCs w:val="26"/>
        </w:rPr>
        <w:t xml:space="preserve"> (HGB), </w:t>
      </w:r>
      <w:r w:rsidR="00302C8A" w:rsidRPr="009E02AD">
        <w:rPr>
          <w:rFonts w:asciiTheme="majorHAnsi" w:hAnsiTheme="majorHAnsi" w:cstheme="majorHAnsi"/>
          <w:sz w:val="26"/>
          <w:szCs w:val="26"/>
        </w:rPr>
        <w:t>NSDLĐ</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khoản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nhất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bằng</w:t>
      </w:r>
      <w:proofErr w:type="spellEnd"/>
      <w:r w:rsidRPr="009E02AD">
        <w:rPr>
          <w:rFonts w:asciiTheme="majorHAnsi" w:hAnsiTheme="majorHAnsi" w:cstheme="majorHAnsi"/>
          <w:sz w:val="26"/>
          <w:szCs w:val="26"/>
        </w:rPr>
        <w:t xml:space="preserve"> 50%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thù</w:t>
      </w:r>
      <w:proofErr w:type="spellEnd"/>
      <w:r w:rsidRPr="009E02AD">
        <w:rPr>
          <w:rFonts w:asciiTheme="majorHAnsi" w:hAnsiTheme="majorHAnsi" w:cstheme="majorHAnsi"/>
          <w:sz w:val="26"/>
          <w:szCs w:val="26"/>
        </w:rPr>
        <w:t xml:space="preserve"> lao </w:t>
      </w:r>
      <w:proofErr w:type="spellStart"/>
      <w:r w:rsidRPr="009E02AD">
        <w:rPr>
          <w:rFonts w:asciiTheme="majorHAnsi" w:hAnsiTheme="majorHAnsi" w:cstheme="majorHAnsi"/>
          <w:sz w:val="26"/>
          <w:szCs w:val="26"/>
        </w:rPr>
        <w:t>trước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của</w:t>
      </w:r>
      <w:proofErr w:type="spellEnd"/>
      <w:r w:rsidRPr="009E02AD">
        <w:rPr>
          <w:rFonts w:asciiTheme="majorHAnsi" w:hAnsiTheme="majorHAnsi" w:cstheme="majorHAnsi"/>
          <w:sz w:val="26"/>
          <w:szCs w:val="26"/>
        </w:rPr>
        <w:t xml:space="preserve"> </w:t>
      </w:r>
      <w:r w:rsidR="00302C8A" w:rsidRPr="009E02AD">
        <w:rPr>
          <w:rFonts w:asciiTheme="majorHAnsi" w:hAnsiTheme="majorHAnsi" w:cstheme="majorHAnsi"/>
          <w:sz w:val="26"/>
          <w:szCs w:val="26"/>
        </w:rPr>
        <w:t>NLĐ</w:t>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thì</w:t>
      </w:r>
      <w:proofErr w:type="spellEnd"/>
      <w:r w:rsidRPr="009E02AD">
        <w:rPr>
          <w:rFonts w:asciiTheme="majorHAnsi" w:hAnsiTheme="majorHAnsi" w:cstheme="majorHAnsi"/>
          <w:sz w:val="26"/>
          <w:szCs w:val="26"/>
        </w:rPr>
        <w:t xml:space="preserve"> NCA </w:t>
      </w:r>
      <w:proofErr w:type="spellStart"/>
      <w:r w:rsidRPr="009E02AD">
        <w:rPr>
          <w:rFonts w:asciiTheme="majorHAnsi" w:hAnsiTheme="majorHAnsi" w:cstheme="majorHAnsi"/>
          <w:sz w:val="26"/>
          <w:szCs w:val="26"/>
        </w:rPr>
        <w:t>mới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giá</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trị</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ràng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buộc</w:t>
      </w:r>
      <w:proofErr w:type="spellEnd"/>
      <w:r w:rsidR="004B67F2" w:rsidRPr="009E02AD">
        <w:rPr>
          <w:rStyle w:val="FootnoteReference"/>
          <w:rFonts w:asciiTheme="majorHAnsi" w:hAnsiTheme="majorHAnsi" w:cstheme="majorHAnsi"/>
          <w:sz w:val="26"/>
          <w:szCs w:val="26"/>
        </w:rPr>
        <w:footnoteReference w:id="107"/>
      </w:r>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Tại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Trung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Quốc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Tòa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Tối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cao</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cũng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án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lệ</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và</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giải</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thích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pháp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luật</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hướng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dẫn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mức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trợ</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cấp</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mặc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định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là</w:t>
      </w:r>
      <w:proofErr w:type="spellEnd"/>
      <w:r w:rsidRPr="009E02AD">
        <w:rPr>
          <w:rFonts w:asciiTheme="majorHAnsi" w:hAnsiTheme="majorHAnsi" w:cstheme="majorHAnsi"/>
          <w:sz w:val="26"/>
          <w:szCs w:val="26"/>
        </w:rPr>
        <w:t xml:space="preserve"> 30% </w:t>
      </w:r>
      <w:proofErr w:type="spellStart"/>
      <w:r w:rsidRPr="009E02AD">
        <w:rPr>
          <w:rFonts w:asciiTheme="majorHAnsi" w:hAnsiTheme="majorHAnsi" w:cstheme="majorHAnsi"/>
          <w:sz w:val="26"/>
          <w:szCs w:val="26"/>
        </w:rPr>
        <w:t>lương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bình</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quân</w:t>
      </w:r>
      <w:proofErr w:type="spellEnd"/>
      <w:r w:rsidRPr="009E02AD">
        <w:rPr>
          <w:rFonts w:asciiTheme="majorHAnsi" w:hAnsiTheme="majorHAnsi" w:cstheme="majorHAnsi"/>
          <w:sz w:val="26"/>
          <w:szCs w:val="26"/>
        </w:rPr>
        <w:t xml:space="preserve"> 12 </w:t>
      </w:r>
      <w:proofErr w:type="spellStart"/>
      <w:r w:rsidRPr="009E02AD">
        <w:rPr>
          <w:rFonts w:asciiTheme="majorHAnsi" w:hAnsiTheme="majorHAnsi" w:cstheme="majorHAnsi"/>
          <w:sz w:val="26"/>
          <w:szCs w:val="26"/>
        </w:rPr>
        <w:t>tháng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nếu</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các</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bên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không</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có</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thỏa</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thuận</w:t>
      </w:r>
      <w:proofErr w:type="spellEnd"/>
      <w:r w:rsidRPr="009E02AD">
        <w:rPr>
          <w:rFonts w:asciiTheme="majorHAnsi" w:hAnsiTheme="majorHAnsi" w:cstheme="majorHAnsi"/>
          <w:sz w:val="26"/>
          <w:szCs w:val="26"/>
        </w:rPr>
        <w:t xml:space="preserve"> </w:t>
      </w:r>
      <w:proofErr w:type="spellStart"/>
      <w:r w:rsidRPr="009E02AD">
        <w:rPr>
          <w:rFonts w:asciiTheme="majorHAnsi" w:hAnsiTheme="majorHAnsi" w:cstheme="majorHAnsi"/>
          <w:sz w:val="26"/>
          <w:szCs w:val="26"/>
        </w:rPr>
        <w:t>khác</w:t>
      </w:r>
      <w:proofErr w:type="spellEnd"/>
      <w:r w:rsidR="004B67F2" w:rsidRPr="009E02AD">
        <w:rPr>
          <w:rStyle w:val="FootnoteReference"/>
          <w:rFonts w:asciiTheme="majorHAnsi" w:hAnsiTheme="majorHAnsi" w:cstheme="majorHAnsi"/>
          <w:sz w:val="26"/>
          <w:szCs w:val="26"/>
        </w:rPr>
        <w:footnoteReference w:id="108"/>
      </w:r>
      <w:r w:rsidRPr="009E02AD">
        <w:rPr>
          <w:rFonts w:asciiTheme="majorHAnsi" w:hAnsiTheme="majorHAnsi" w:cstheme="majorHAnsi"/>
          <w:sz w:val="26"/>
          <w:szCs w:val="26"/>
        </w:rPr>
        <w:t>.</w:t>
      </w:r>
    </w:p>
    <w:p w14:paraId="7A32E1B2" w14:textId="7F174082" w:rsidR="00973003" w:rsidRPr="009E02AD" w:rsidRDefault="00310CA7" w:rsidP="00641849">
      <w:pPr>
        <w:pStyle w:val="Heading1"/>
        <w:spacing w:before="120" w:line="312" w:lineRule="auto"/>
        <w:contextualSpacing/>
        <w:rPr>
          <w:rFonts w:cstheme="majorHAnsi"/>
          <w:szCs w:val="26"/>
          <w:lang w:val="vi-VN"/>
        </w:rPr>
      </w:pPr>
      <w:bookmarkStart w:id="16" w:name="_Toc227349408"/>
      <w:r>
        <w:rPr>
          <w:rFonts w:cstheme="majorHAnsi"/>
          <w:szCs w:val="26"/>
        </w:rPr>
        <w:t>3.</w:t>
      </w:r>
      <w:r w:rsidR="009B5269" w:rsidRPr="009E02AD">
        <w:rPr>
          <w:rFonts w:cstheme="majorHAnsi"/>
          <w:szCs w:val="26"/>
          <w:lang w:val="vi-VN"/>
        </w:rPr>
        <w:t>PHẦN KẾT LUẬN</w:t>
      </w:r>
      <w:bookmarkEnd w:id="16"/>
    </w:p>
    <w:p w14:paraId="7331B0BC" w14:textId="4E6DFD09" w:rsidR="00973003" w:rsidRPr="009E02AD" w:rsidRDefault="00973003" w:rsidP="00641849">
      <w:pPr>
        <w:spacing w:before="120" w:line="312" w:lineRule="auto"/>
        <w:ind w:firstLine="720"/>
        <w:contextualSpacing/>
        <w:jc w:val="both"/>
        <w:rPr>
          <w:rFonts w:asciiTheme="majorHAnsi" w:hAnsiTheme="majorHAnsi" w:cstheme="majorHAnsi"/>
          <w:sz w:val="26"/>
          <w:szCs w:val="26"/>
          <w:lang w:val="vi-VN"/>
        </w:rPr>
      </w:pPr>
      <w:r w:rsidRPr="009E02AD">
        <w:rPr>
          <w:rFonts w:asciiTheme="majorHAnsi" w:eastAsiaTheme="majorEastAsia" w:hAnsiTheme="majorHAnsi" w:cstheme="majorHAnsi"/>
          <w:sz w:val="26"/>
          <w:szCs w:val="26"/>
          <w:lang w:val="vi-VN"/>
        </w:rPr>
        <w:t>Tổng kết</w:t>
      </w:r>
      <w:r w:rsidRPr="009E02AD">
        <w:rPr>
          <w:rFonts w:asciiTheme="majorHAnsi" w:hAnsiTheme="majorHAnsi" w:cstheme="majorHAnsi"/>
          <w:sz w:val="26"/>
          <w:szCs w:val="26"/>
          <w:lang w:val="vi-VN"/>
        </w:rPr>
        <w:t xml:space="preserve"> lại, thỏa thuận không làm việc cho đối thủ cạnh tranh (NCA) là một công cụ pháp lý quan trọng giúp doanh nghiệp bảo vệ tài sản trí tuệ, bí mật kinh doanh và lợi thế cạnh tranh trong nền kinh tế thị trường. Qua quá trình phân tích, đề tài tiểu luận đã làm rõ sự xung đột sâu sắc giữa quyền tự do lựa chọn nghề nghiệp của người lao động và quyền bảo vệ tài sản trí tuệ của người sử dụng lao động.</w:t>
      </w:r>
    </w:p>
    <w:p w14:paraId="2AD3D31A" w14:textId="701656FD" w:rsidR="00973003" w:rsidRPr="009E02AD" w:rsidRDefault="00973003" w:rsidP="00641849">
      <w:pPr>
        <w:spacing w:before="120" w:line="312" w:lineRule="auto"/>
        <w:ind w:firstLine="720"/>
        <w:contextualSpacing/>
        <w:jc w:val="both"/>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Từ góc nhìn của các quốc gia khác trên thế giới, cơ chế cho thỏa thuận không làm việc cho đối thủ cạnh tranh đã được nhìn nhận rất cụ thể về lợi ích của NLĐ, đặc biệt là các nước phát triển đã hình thành và hài hòa được lợi ích giữa NLĐ và NSDLĐ. Việc thỏa thuận không làm việc cho đối thủ tuy vẫn có hiệu lực pháp lý nhưng rất khắt khe trong việc bảo đảm quyền tự do nghề nghiệp, quyền lợi của NLĐ. </w:t>
      </w:r>
    </w:p>
    <w:p w14:paraId="312BF6B3" w14:textId="77777777" w:rsidR="00973003" w:rsidRPr="009E02AD" w:rsidRDefault="00973003" w:rsidP="00641849">
      <w:pPr>
        <w:spacing w:before="120" w:line="312" w:lineRule="auto"/>
        <w:ind w:firstLine="720"/>
        <w:contextualSpacing/>
        <w:jc w:val="both"/>
        <w:rPr>
          <w:rFonts w:asciiTheme="majorHAnsi" w:hAnsiTheme="majorHAnsi" w:cstheme="majorHAnsi"/>
          <w:sz w:val="26"/>
          <w:szCs w:val="26"/>
          <w:lang w:val="vi-VN"/>
        </w:rPr>
      </w:pPr>
      <w:r w:rsidRPr="009E02AD">
        <w:rPr>
          <w:rFonts w:asciiTheme="majorHAnsi" w:hAnsiTheme="majorHAnsi" w:cstheme="majorHAnsi"/>
          <w:sz w:val="26"/>
          <w:szCs w:val="26"/>
          <w:lang w:val="vi-VN"/>
        </w:rPr>
        <w:t>Tại Việt Nam, thực tiễn pháp lý cho thấy NCA không đương nhiên vô hiệu nhưng cũng không mặc nhiên có hiệu lực. Trên tinh thần là một bản thỏa thuận, hiệu lực của nó nằm ở điểm giao thoa giữa tính tự nguyện trong pháp luật dân sự và nguyên tắc bảo vệ bên yếu thế của pháp luật lao động. Các án lệ và phán quyết trọng tài về các vụ án liên quan đến vi phạm thỏa thuận đã mở ra xu hướng công nhận NCA là một giao dịch dân sự độc lập, nhưng chỉ khi thỏa thuận này đảm bảo được tính hợp lý về phạm vi, thời gian và đặc biệt là phải có cơ chế bồi thường tài chính tương xứng cho NLĐ.</w:t>
      </w:r>
    </w:p>
    <w:p w14:paraId="7EA3F91B" w14:textId="77777777" w:rsidR="00973003" w:rsidRPr="009E02AD" w:rsidRDefault="00973003" w:rsidP="00641849">
      <w:pPr>
        <w:spacing w:before="120" w:line="312" w:lineRule="auto"/>
        <w:ind w:firstLine="720"/>
        <w:contextualSpacing/>
        <w:jc w:val="both"/>
        <w:rPr>
          <w:rFonts w:asciiTheme="majorHAnsi" w:hAnsiTheme="majorHAnsi" w:cstheme="majorHAnsi"/>
          <w:sz w:val="26"/>
          <w:szCs w:val="26"/>
          <w:lang w:val="vi-VN"/>
        </w:rPr>
      </w:pPr>
      <w:r w:rsidRPr="009E02AD">
        <w:rPr>
          <w:rFonts w:asciiTheme="majorHAnsi" w:hAnsiTheme="majorHAnsi" w:cstheme="majorHAnsi"/>
          <w:sz w:val="26"/>
          <w:szCs w:val="26"/>
          <w:lang w:val="vi-VN"/>
        </w:rPr>
        <w:t xml:space="preserve">Ở góc nhìn của nhóm tác giả, chúng tôi cho rằng thỏa thuận không làm việc với đối thủ cạnh tranh là một bản thỏa thuận tồn tại xung đột về lợi ích của NLĐ và NSDLĐ, NCA sẽ và chỉ nên có hiệu lực khi đảm bảo dung hòa được lợi ích của các bên, và phải được quy định rõ ràng, đầy đủ về phạm vi, điều kiện cũng như cơ chế kiểm soát pháp lý cụ thể. NCA nên là bản thỏa thuận để hài hòa lợi ích, vừa bảo vệ </w:t>
      </w:r>
      <w:r w:rsidRPr="009E02AD">
        <w:rPr>
          <w:rFonts w:asciiTheme="majorHAnsi" w:hAnsiTheme="majorHAnsi" w:cstheme="majorHAnsi"/>
          <w:sz w:val="26"/>
          <w:szCs w:val="26"/>
          <w:lang w:val="vi-VN"/>
        </w:rPr>
        <w:lastRenderedPageBreak/>
        <w:t>tài sản trí tuệ của doanh nghiệp, kèm với đó là đảm bảo quyền tự do lao động của NLĐ và không nên là một công cụ gây khó khăn cho NLĐ, xâm phạm quyền tự do lao động, dồn NLĐ vào thế mất khả năng mưu sinh.</w:t>
      </w:r>
    </w:p>
    <w:p w14:paraId="73EB0804" w14:textId="6EEC77AB" w:rsidR="009E02AD" w:rsidRPr="009E02AD" w:rsidRDefault="00973003" w:rsidP="00641849">
      <w:pPr>
        <w:spacing w:before="120" w:line="312" w:lineRule="auto"/>
        <w:ind w:firstLine="720"/>
        <w:contextualSpacing/>
        <w:jc w:val="both"/>
        <w:rPr>
          <w:rFonts w:asciiTheme="majorHAnsi" w:hAnsiTheme="majorHAnsi" w:cstheme="majorHAnsi"/>
          <w:sz w:val="26"/>
          <w:szCs w:val="26"/>
          <w:lang w:val="vi-VN"/>
        </w:rPr>
      </w:pPr>
      <w:r w:rsidRPr="009E02AD">
        <w:rPr>
          <w:rFonts w:asciiTheme="majorHAnsi" w:hAnsiTheme="majorHAnsi" w:cstheme="majorHAnsi"/>
          <w:sz w:val="26"/>
          <w:szCs w:val="26"/>
          <w:lang w:val="vi-VN"/>
        </w:rPr>
        <w:t>Từ các vấn đề thực tiễn mà đề tài đã tổng hợp và nghiên cứu, nhận thấy tính cấp bách về hành lang pháp lý và sự thống nhất trong các bộ luật để hài hòa lợi ích các bên, Việt Nam cần sớm ban hành các quy định cụ thể nhằm lấp đầy khoảng trống pháp lý, định nghĩa rõ ràng về NCA và thiết lập các tiêu chuẩn thẩm định tính hợp lý, tạo quy chuẩn cho thỏa thuận. Việc sớm thừa nhận hiệu lực có điều kiện của NCA không chỉ bảo vệ quyền lợi chính đáng của doanh nghiệp mà còn thúc đẩy một môi trường cạnh tranh lành mạnh, tạo tiền đề cho sự phát triển bền vững và lâu dài cho đất nước.</w:t>
      </w:r>
    </w:p>
    <w:p w14:paraId="1F63AA94" w14:textId="1D3DCE8C" w:rsidR="009E02AD" w:rsidRPr="009E02AD" w:rsidRDefault="009E02AD" w:rsidP="00641849">
      <w:pPr>
        <w:pStyle w:val="Heading1"/>
        <w:spacing w:before="120" w:line="312" w:lineRule="auto"/>
        <w:contextualSpacing/>
        <w:rPr>
          <w:rFonts w:cstheme="majorHAnsi"/>
          <w:szCs w:val="26"/>
          <w:lang w:val="vi-VN"/>
        </w:rPr>
      </w:pPr>
      <w:bookmarkStart w:id="17" w:name="_Toc227349409"/>
      <w:r w:rsidRPr="009E02AD">
        <w:rPr>
          <w:rFonts w:cstheme="majorHAnsi"/>
          <w:szCs w:val="26"/>
          <w:lang w:val="vi-VN"/>
        </w:rPr>
        <w:t>DANH MỤC TÀI LIỆU THAM KHẢO</w:t>
      </w:r>
      <w:bookmarkEnd w:id="17"/>
    </w:p>
    <w:p w14:paraId="4D93A723" w14:textId="77777777" w:rsidR="009E02AD" w:rsidRPr="009E02AD" w:rsidRDefault="009E02AD" w:rsidP="00641849">
      <w:pPr>
        <w:pStyle w:val="Heading2"/>
        <w:spacing w:before="120" w:line="312" w:lineRule="auto"/>
        <w:contextualSpacing/>
        <w:rPr>
          <w:rFonts w:cstheme="majorHAnsi"/>
          <w:szCs w:val="26"/>
          <w:lang w:val="vi-VN"/>
        </w:rPr>
      </w:pPr>
      <w:bookmarkStart w:id="18" w:name="_Toc227349410"/>
      <w:r w:rsidRPr="009E02AD">
        <w:rPr>
          <w:rFonts w:cstheme="majorHAnsi"/>
          <w:szCs w:val="26"/>
          <w:lang w:val="vi-VN"/>
        </w:rPr>
        <w:t>A. VĂN BẢN QUY PHẠM PHÁP LUẬT</w:t>
      </w:r>
      <w:bookmarkEnd w:id="18"/>
    </w:p>
    <w:p w14:paraId="347FCC79"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 Hiến pháp nước Cộng hòa xã hội chủ nghĩa Việt Nam năm 2013.</w:t>
      </w:r>
    </w:p>
    <w:p w14:paraId="25D400DF"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 Bộ luật Dân sự (Luật số: 33/2005/QH11) ngày 14/6/2005.</w:t>
      </w:r>
    </w:p>
    <w:p w14:paraId="5132265B"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 Bộ luật Dân sự (Luật số: 91/2015/QH13) ngày 24/11/2015.</w:t>
      </w:r>
    </w:p>
    <w:p w14:paraId="0BF64582"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4. Bộ luật Lao động (Bộ luật số: 45/2019/QH14) ngày 20/11/2019.</w:t>
      </w:r>
    </w:p>
    <w:p w14:paraId="01D5348B"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5. Bộ luật Lao động (Luật số: 10/2012/QH13) ngày 18/6/2012.</w:t>
      </w:r>
    </w:p>
    <w:p w14:paraId="6B4D6154"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6. Bộ luật Lao động (Luật số: 35-L/CTN) ngày 23/6/1994.</w:t>
      </w:r>
    </w:p>
    <w:p w14:paraId="129BD38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7. Bộ luật Tố tụng dân sự (Luật số: 92/2015/QH13) ngày 25/11/2015.</w:t>
      </w:r>
    </w:p>
    <w:p w14:paraId="7F0D82FA"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8. Luật Cạnh tranh (Luật số: 23/2018/QH14) ngày 12/6/2018.</w:t>
      </w:r>
    </w:p>
    <w:p w14:paraId="4466BAD7"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9. Luật Sở hữu trí tuệ (Văn bản hợp nhất số: 155/VBHN-VPQH) ngày 09/9/2025.</w:t>
      </w:r>
    </w:p>
    <w:p w14:paraId="341A941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10. Luật Trọng tài thương mại (Luật số: 54/2010/QH12) ngày 17/6/2010.</w:t>
      </w:r>
    </w:p>
    <w:p w14:paraId="7AAEE80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11. Luật Việc làm (Luật số: 38/2013/QH13) ngày 16/11/2013.</w:t>
      </w:r>
    </w:p>
    <w:p w14:paraId="23073F1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12. Nghị quyết số 01/2014/NQ-HĐTP ngày 20/3/2014 của Hội đồng Thẩm phán Tòa án nhân dân tối cao.</w:t>
      </w:r>
    </w:p>
    <w:p w14:paraId="680B146A"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13. Quyết định số 337/QĐ-BKH ngày 10/4/2007 của Bộ Kế hoạch và Đầu tư về việc ban hành nội dung Hệ thống ngành kinh tế của Việt Nam.</w:t>
      </w:r>
    </w:p>
    <w:p w14:paraId="0C1B0AEA"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14. Bộ luật Thương mại Đức (Handelsgesetzbuch - HGB), Điều 74 đến Điều 75f.</w:t>
      </w:r>
    </w:p>
    <w:p w14:paraId="047E75C6"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15. Luật Hợp đồng Lao động của nước Cộng hòa Nhân dân Trung Hoa năm 2007 (hiệu lực từ 01/01/2008, sửa đổi 2012).</w:t>
      </w:r>
    </w:p>
    <w:p w14:paraId="715CF1ED" w14:textId="6729920C"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16. Giải thích (IV) của Tòa án nhân dân tối cao Trung Quốc về áp dụng pháp luật khi xét xử tranh chấp lao động (ban hành 2013, sửa đổi 2020).</w:t>
      </w:r>
    </w:p>
    <w:p w14:paraId="15BA0564" w14:textId="77777777" w:rsidR="009E02AD" w:rsidRPr="009E02AD" w:rsidRDefault="009E02AD" w:rsidP="00641849">
      <w:pPr>
        <w:pStyle w:val="Heading2"/>
        <w:spacing w:before="120" w:line="312" w:lineRule="auto"/>
        <w:contextualSpacing/>
        <w:rPr>
          <w:rFonts w:cstheme="majorHAnsi"/>
          <w:szCs w:val="26"/>
          <w:lang w:val="vi-VN"/>
        </w:rPr>
      </w:pPr>
      <w:bookmarkStart w:id="19" w:name="_Toc227349411"/>
      <w:r w:rsidRPr="009E02AD">
        <w:rPr>
          <w:rFonts w:cstheme="majorHAnsi"/>
          <w:szCs w:val="26"/>
          <w:lang w:val="vi-VN"/>
        </w:rPr>
        <w:lastRenderedPageBreak/>
        <w:t>B. TÀI LIỆU THAM KHẢO KHÁC</w:t>
      </w:r>
      <w:bookmarkEnd w:id="19"/>
    </w:p>
    <w:p w14:paraId="1C6D944A" w14:textId="77777777" w:rsidR="009E02AD" w:rsidRPr="00641849" w:rsidRDefault="009E02AD" w:rsidP="00641849">
      <w:pPr>
        <w:pStyle w:val="Heading3"/>
        <w:spacing w:before="120" w:line="312" w:lineRule="auto"/>
        <w:contextualSpacing/>
        <w:rPr>
          <w:rFonts w:asciiTheme="majorHAnsi" w:hAnsiTheme="majorHAnsi" w:cstheme="majorHAnsi"/>
          <w:b/>
          <w:bCs/>
          <w:szCs w:val="26"/>
          <w:lang w:val="vi-VN"/>
        </w:rPr>
      </w:pPr>
      <w:bookmarkStart w:id="20" w:name="_Toc227349412"/>
      <w:r w:rsidRPr="00641849">
        <w:rPr>
          <w:rFonts w:asciiTheme="majorHAnsi" w:hAnsiTheme="majorHAnsi" w:cstheme="majorHAnsi"/>
          <w:b/>
          <w:bCs/>
          <w:szCs w:val="26"/>
          <w:lang w:val="vi-VN"/>
        </w:rPr>
        <w:t>Tài liệu tham khảo bằng tiếng Việt</w:t>
      </w:r>
      <w:bookmarkEnd w:id="20"/>
    </w:p>
    <w:p w14:paraId="32DE8EE2"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 Án lệ của Tòa Phá án Pháp (Cour de cassation), Phán quyết ngày 10/7/2002 (Số hiệu: 00-45.135). Phán quyết này thiết lập nguyên tắc NCA chỉ có hiệu lực khi bị giới hạn cụ thể về không gian, thời gian, ngành nghề và phải đi kèm bồi thường tài chính.</w:t>
      </w:r>
    </w:p>
    <w:p w14:paraId="1F1C5031"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4. Bản án số 03/2021/LĐ-PT ngày 24/03/2021.</w:t>
      </w:r>
    </w:p>
    <w:p w14:paraId="1C3D2458"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5. Bản án số 03/2023/LĐ-PT ngày 10/01/2023 của TAND tỉnh Thanh Hóa.</w:t>
      </w:r>
    </w:p>
    <w:p w14:paraId="70A814D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7. Bản án số 09/2010/LĐ-ST ngày 10-12-2010 của Tòa án nhân dân huyện Đức Hòa, tỉnh Long An.</w:t>
      </w:r>
    </w:p>
    <w:p w14:paraId="7B336F63"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8. Bản án số 420/2019/LĐ-PT ngày 15/05/2019.</w:t>
      </w:r>
    </w:p>
    <w:p w14:paraId="7F4524AB"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9. Báo Người Lao Động, “Tranh chấp vì thỏa thuận bảo mật thông tin”, ngày 12/04/2023.</w:t>
      </w:r>
    </w:p>
    <w:p w14:paraId="1A9CB021"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10. Đinh Như Diễm Quỳnh, Nguyễn Trần Minh Trang, Nguyễn Thị Minh Nguyệt (2024), Thỏa thuận hạn chế cạnh tranh trong lĩnh vực lao động theo pháp luật Việt Nam và một số quốc gia - Kiến nghị hoàn thiện pháp luật Việt Nam, Tạp chí Nhà nước và Pháp luật, số 11/2024, tr. 47-59.</w:t>
      </w:r>
    </w:p>
    <w:p w14:paraId="081DAD25"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11. Đỗ Văn Đại &amp; Lê Ngọc Anh, "Thỏa thuận không cạnh tranh sau khi chấm dứt hợp đồng lao động — kinh nghiệm của nước ngoài cho Việt Nam", Tạp chí Khoa học Pháp lý Việt Nam, số 09 (130)/2019.</w:t>
      </w:r>
    </w:p>
    <w:p w14:paraId="75881F08"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12. Dương Văn Quý (2025), “Thỏa thuận hạn chế cạnh tranh trong quan hệ lao động: thực trạng pháp luật và hướng hoàn thiện tại Việt Nam”, Tạp chí Nguồn nhân lực và An sinh xã hội, (44), tr.21.</w:t>
      </w:r>
    </w:p>
    <w:p w14:paraId="021B77C3"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13. Hệ thống án lệ lâu đời của Tòa Phá án Pháp (Cour de Cassation - Tòa án tối cao về dân sự và hình sự của Pháp).</w:t>
      </w:r>
    </w:p>
    <w:p w14:paraId="72CE1F12"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14. Lê Đình Quang Phúc (2023), “Thỏa thuận không cạnh tranh trong quan hệ lao động theo pháp luật Nhật Bản – kinh nghiệm cho Việt Nam”, Tạp chí Nghiên cứu Đông Bắc Á, (4), tr.66.</w:t>
      </w:r>
    </w:p>
    <w:p w14:paraId="688AEE53"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15. Lê Thị Thúy Hương (2018), Hiệu lực của thỏa thuận không cạnh tranh trong hợp đồng lao động, Tạp chí Nghiên cứu Lập pháp, số 18, tr. 45.</w:t>
      </w:r>
    </w:p>
    <w:p w14:paraId="34E5CF94"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17. Nguyễn Nhật Dương, Cao Nguyễn Bảo Liên (2024), Không dễ để doanh nghiệp khởi kiện yêu cầu người lao động bồi thường thiệt hại, Tạp chí Tòa án.</w:t>
      </w:r>
    </w:p>
    <w:p w14:paraId="6F592A0B"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19. Nguyễn Xuân Thu (2020), Bàn về hiệu lực của thỏa thuận hạn chế cạnh tranh sau khi chấm dứt quan hệ lao động, Tạp chí Tòa án nhân dân, số 5, tr. 18.</w:t>
      </w:r>
    </w:p>
    <w:p w14:paraId="4AAEDA9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21. Phán quyết Trọng tài số 75/17 HCM ngày 19/02/2018 của VIAC.</w:t>
      </w:r>
    </w:p>
    <w:p w14:paraId="310395D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lastRenderedPageBreak/>
        <w:t>22. Phán quyết Trọng tài VIAC số 1161/HCM (2018) của Tòa án nhân dân Thành phố Hồ Chí Minh.</w:t>
      </w:r>
    </w:p>
    <w:p w14:paraId="71971BAF"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23. Quyết định 755/2018/QĐ-PQTT ngày 12/6/2018 của Tòa án nhân dân Thành phố Hồ Chí Minh.</w:t>
      </w:r>
    </w:p>
    <w:p w14:paraId="4D0E0195"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26. Tô Hồng Dung (2021), Giá trị pháp lý của thỏa thuận không làm việc cho đối thủ cạnh tranh.</w:t>
      </w:r>
    </w:p>
    <w:p w14:paraId="2D5F9875"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29. Tòa án nhân dân tỉnh Bà Rịa – Vũng Tàu. (2023). Bản án số 03/2023/LĐ-PT.</w:t>
      </w:r>
    </w:p>
    <w:p w14:paraId="4768867D"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30. Trần Thị Thúy Lâm, Nguyễn Việt Hùng (2022), Thỏa thuận hạn chế cạnh tranh trong lĩnh vực lao động - Thực trạng và những khía cạnh pháp lí đặt ra, Tạp chí Luật học, số 1, tr. 50-52.</w:t>
      </w:r>
    </w:p>
    <w:p w14:paraId="0FFC35EA"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33. Trường Đại học Luật TP. Hồ Chí Minh (2021), Giáo trình Luật Lao động Việt Nam, Trần Hoàng Hải, Nxb. Hồng Đức, tr.92.</w:t>
      </w:r>
    </w:p>
    <w:p w14:paraId="6055F996" w14:textId="40D4B13F"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34. Võ Quốc An (2023), Thỏa thuận không cạnh tranh: Tính pháp lý và thực tiễn xét xử, Tạp chí Kinh tế Sài Gòn.</w:t>
      </w:r>
    </w:p>
    <w:p w14:paraId="5D54C7C2" w14:textId="77777777" w:rsidR="009E02AD" w:rsidRPr="00641849" w:rsidRDefault="009E02AD" w:rsidP="00641849">
      <w:pPr>
        <w:pStyle w:val="Heading3"/>
        <w:spacing w:before="120" w:line="312" w:lineRule="auto"/>
        <w:contextualSpacing/>
        <w:rPr>
          <w:rFonts w:asciiTheme="majorHAnsi" w:hAnsiTheme="majorHAnsi" w:cstheme="majorHAnsi"/>
          <w:b/>
          <w:bCs/>
          <w:szCs w:val="26"/>
          <w:lang w:val="vi-VN"/>
        </w:rPr>
      </w:pPr>
      <w:bookmarkStart w:id="21" w:name="_Toc227349413"/>
      <w:r w:rsidRPr="00641849">
        <w:rPr>
          <w:rFonts w:asciiTheme="majorHAnsi" w:hAnsiTheme="majorHAnsi" w:cstheme="majorHAnsi"/>
          <w:b/>
          <w:bCs/>
          <w:szCs w:val="26"/>
          <w:lang w:val="vi-VN"/>
        </w:rPr>
        <w:t>Tài liệu tham khảo bằng tiếng Anh</w:t>
      </w:r>
      <w:bookmarkEnd w:id="21"/>
    </w:p>
    <w:p w14:paraId="18803645"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 California Business and Professions Code Section 16600 (2025).</w:t>
      </w:r>
    </w:p>
    <w:p w14:paraId="09AEB1E9" w14:textId="546686A8"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w:t>
      </w:r>
      <w:r w:rsidR="000B7F45" w:rsidRPr="009E02AD">
        <w:rPr>
          <w:rFonts w:asciiTheme="majorHAnsi" w:hAnsiTheme="majorHAnsi" w:cstheme="majorHAnsi"/>
          <w:iCs/>
          <w:sz w:val="26"/>
          <w:szCs w:val="26"/>
          <w:lang w:val="vi-VN"/>
        </w:rPr>
        <w:t xml:space="preserve">. Florida Statute </w:t>
      </w:r>
      <w:r w:rsidRPr="009E02AD">
        <w:rPr>
          <w:rFonts w:asciiTheme="majorHAnsi" w:hAnsiTheme="majorHAnsi" w:cstheme="majorHAnsi"/>
          <w:iCs/>
          <w:sz w:val="26"/>
          <w:szCs w:val="26"/>
          <w:lang w:val="vi-VN"/>
        </w:rPr>
        <w:t>§ 542.335 (2025).</w:t>
      </w:r>
    </w:p>
    <w:p w14:paraId="0DEBFE01"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 FTC's Non-Compete Clause Rule (23/4/2024).</w:t>
      </w:r>
    </w:p>
    <w:p w14:paraId="317C3558"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4. Illinois Freedom to Work Act (820 ILCS 90/) (2018).</w:t>
      </w:r>
    </w:p>
    <w:p w14:paraId="051747AA"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5. Massachusetts General Laws Chapter 149, Section 24L (Massachusetts Noncompetition Agreement Act) (2025).</w:t>
      </w:r>
    </w:p>
    <w:p w14:paraId="6924FE4D"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6. North Dakota Century Code (NDCC) § 9-08-06.</w:t>
      </w:r>
    </w:p>
    <w:p w14:paraId="4B3CBCFE"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7. Oklahoma Statutes, Title 15, Section 217 (15 O.S. § 217) (2025).</w:t>
      </w:r>
    </w:p>
    <w:p w14:paraId="742B4120"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8. Restatement (Second) of Contracts, Section 188 (1981).</w:t>
      </w:r>
    </w:p>
    <w:p w14:paraId="35C740A6" w14:textId="3FCF5663"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9. Revised Code of Washington (RCW) Chapter 49.62 - Noncompetition Covenants (2025).</w:t>
      </w:r>
    </w:p>
    <w:p w14:paraId="3807DFD8" w14:textId="77777777" w:rsidR="009E02AD" w:rsidRPr="00641849" w:rsidRDefault="009E02AD" w:rsidP="00641849">
      <w:pPr>
        <w:pStyle w:val="Heading3"/>
        <w:spacing w:before="120" w:line="312" w:lineRule="auto"/>
        <w:contextualSpacing/>
        <w:rPr>
          <w:rFonts w:asciiTheme="majorHAnsi" w:hAnsiTheme="majorHAnsi" w:cstheme="majorHAnsi"/>
          <w:b/>
          <w:bCs/>
          <w:szCs w:val="26"/>
          <w:lang w:val="vi-VN"/>
        </w:rPr>
      </w:pPr>
      <w:bookmarkStart w:id="22" w:name="_Toc227349414"/>
      <w:r w:rsidRPr="00641849">
        <w:rPr>
          <w:rFonts w:asciiTheme="majorHAnsi" w:hAnsiTheme="majorHAnsi" w:cstheme="majorHAnsi"/>
          <w:b/>
          <w:bCs/>
          <w:szCs w:val="26"/>
          <w:lang w:val="vi-VN"/>
        </w:rPr>
        <w:t>Tài liệu từ internet</w:t>
      </w:r>
      <w:bookmarkEnd w:id="22"/>
    </w:p>
    <w:p w14:paraId="21233C82"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 Án lệ Pat Systems v Neilly [2012] EWHC 2609 (QB) (21/9/2012).</w:t>
      </w:r>
    </w:p>
    <w:p w14:paraId="5FD5154D"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2. Án lệ Quilter Private Client Advisers Ltd v Falconer [2020] EWHC 3294 (QB) (04/12/2020).</w:t>
      </w:r>
    </w:p>
    <w:p w14:paraId="0C9F0F28"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3. Án lệ số: 69/2023/AL ngày 01/10/2023.</w:t>
      </w:r>
    </w:p>
    <w:p w14:paraId="4D151F63"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4. Án lệ TFS Derivatives Ltd v Morgan [2004] EWHC 3181 (QB) (15/11/2004).</w:t>
      </w:r>
    </w:p>
    <w:p w14:paraId="3E61F919"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5. Bản án số: 03/2023/LĐ-PT ngày 24/01/2023.</w:t>
      </w:r>
    </w:p>
    <w:p w14:paraId="4F9E0FA5"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lastRenderedPageBreak/>
        <w:t>6. Chu Trường Giang (2023), "Điều kiện có hiệu lực của thỏa thuận không cạnh tranh trong lĩnh vực lao động - Kinh nghiệm nước ngoài và gợi mở cho Việt Nam", Tạp chí Luật học, số 8, tr. 4. (tham chiếu qua Cổng thông tin Tòa án).</w:t>
      </w:r>
    </w:p>
    <w:p w14:paraId="7DCB056E"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7. Học thuyết về Hạn chế Thương mại của Thông luật (Common Law Doctrine of Restraint of Trade).</w:t>
      </w:r>
    </w:p>
    <w:p w14:paraId="709C3AA7" w14:textId="77777777" w:rsidR="009E02AD"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8. Phán quyết đình chỉ của Tòa án Liên bang (Tháng 8/2024) dựa trên hồ sơ vụ kiện Ryan LLC v. Federal Trade Commission.</w:t>
      </w:r>
    </w:p>
    <w:p w14:paraId="417700F8" w14:textId="348315E0" w:rsidR="009B5269" w:rsidRPr="009E02AD" w:rsidRDefault="009E02AD" w:rsidP="00641849">
      <w:pPr>
        <w:spacing w:before="120" w:after="120" w:line="312" w:lineRule="auto"/>
        <w:contextualSpacing/>
        <w:jc w:val="both"/>
        <w:rPr>
          <w:rFonts w:asciiTheme="majorHAnsi" w:hAnsiTheme="majorHAnsi" w:cstheme="majorHAnsi"/>
          <w:iCs/>
          <w:sz w:val="26"/>
          <w:szCs w:val="26"/>
          <w:lang w:val="vi-VN"/>
        </w:rPr>
      </w:pPr>
      <w:r w:rsidRPr="009E02AD">
        <w:rPr>
          <w:rFonts w:asciiTheme="majorHAnsi" w:hAnsiTheme="majorHAnsi" w:cstheme="majorHAnsi"/>
          <w:iCs/>
          <w:sz w:val="26"/>
          <w:szCs w:val="26"/>
          <w:lang w:val="vi-VN"/>
        </w:rPr>
        <w:t>10. Trần Văn Trí, “Thỏa thuận không được làm việc cho đối thủ cạnh tranh đã được chấp nhận trong thực tiễn”, Thỏa thuận không được làm việc cho đối thủ cạnh tranh đã được chấp nhận trong thực tiễn.</w:t>
      </w:r>
    </w:p>
    <w:p w14:paraId="4AAE6012" w14:textId="77777777" w:rsidR="007D5656" w:rsidRPr="009E02AD" w:rsidRDefault="007D5656" w:rsidP="00641849">
      <w:pPr>
        <w:spacing w:before="120" w:after="120" w:line="312" w:lineRule="auto"/>
        <w:contextualSpacing/>
        <w:jc w:val="both"/>
        <w:rPr>
          <w:rFonts w:asciiTheme="majorHAnsi" w:eastAsiaTheme="minorEastAsia" w:hAnsiTheme="majorHAnsi" w:cstheme="majorHAnsi"/>
          <w:iCs/>
          <w:sz w:val="26"/>
          <w:szCs w:val="26"/>
          <w:lang w:val="vi-VN"/>
        </w:rPr>
      </w:pPr>
    </w:p>
    <w:p w14:paraId="56C9EB99" w14:textId="77777777" w:rsidR="00560CA0" w:rsidRPr="009E02AD" w:rsidRDefault="00560CA0" w:rsidP="00641849">
      <w:pPr>
        <w:spacing w:before="120" w:after="120" w:line="312" w:lineRule="auto"/>
        <w:contextualSpacing/>
        <w:jc w:val="both"/>
        <w:rPr>
          <w:rFonts w:asciiTheme="majorHAnsi" w:eastAsia="Calibri" w:hAnsiTheme="majorHAnsi" w:cstheme="majorHAnsi"/>
          <w:sz w:val="26"/>
          <w:szCs w:val="26"/>
          <w:lang w:val="vi-VN"/>
        </w:rPr>
      </w:pPr>
    </w:p>
    <w:sectPr w:rsidR="00560CA0" w:rsidRPr="009E02AD" w:rsidSect="009B5269">
      <w:headerReference w:type="default" r:id="rId12"/>
      <w:footerReference w:type="default" r:id="rId13"/>
      <w:pgSz w:w="11910" w:h="16840" w:code="9"/>
      <w:pgMar w:top="1701" w:right="1134" w:bottom="1701" w:left="1985" w:header="289" w:footer="289" w:gutter="0"/>
      <w:pgNumType w:start="1"/>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DC5B70" w14:textId="77777777" w:rsidR="00702C10" w:rsidRDefault="00702C10" w:rsidP="00E72230">
      <w:r>
        <w:separator/>
      </w:r>
    </w:p>
  </w:endnote>
  <w:endnote w:type="continuationSeparator" w:id="0">
    <w:p w14:paraId="39486104" w14:textId="77777777" w:rsidR="00702C10" w:rsidRDefault="00702C10" w:rsidP="00E72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游明朝">
    <w:altName w:val="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FA057" w14:textId="0F9E1ADF" w:rsidR="007C5194" w:rsidRDefault="007C5194" w:rsidP="00601869">
    <w:pPr>
      <w:pStyle w:val="Footer"/>
    </w:pPr>
  </w:p>
  <w:p w14:paraId="00323E93" w14:textId="77777777" w:rsidR="007C5194" w:rsidRDefault="007C5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EB10A" w14:textId="12481889" w:rsidR="007C5194" w:rsidRDefault="007C5194">
    <w:pPr>
      <w:pStyle w:val="Footer"/>
      <w:jc w:val="center"/>
    </w:pPr>
  </w:p>
  <w:p w14:paraId="698012E0" w14:textId="77777777" w:rsidR="007C5194" w:rsidRDefault="007C5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3819028"/>
      <w:docPartObj>
        <w:docPartGallery w:val="Page Numbers (Bottom of Page)"/>
        <w:docPartUnique/>
      </w:docPartObj>
    </w:sdtPr>
    <w:sdtEndPr>
      <w:rPr>
        <w:noProof/>
      </w:rPr>
    </w:sdtEndPr>
    <w:sdtContent>
      <w:p w14:paraId="514A09F1" w14:textId="75B41EB6" w:rsidR="007C5194" w:rsidRDefault="007C51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F86B0" w14:textId="77777777" w:rsidR="007C5194" w:rsidRDefault="007C5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7ACCD" w14:textId="77777777" w:rsidR="00702C10" w:rsidRDefault="00702C10" w:rsidP="00E72230">
      <w:r>
        <w:separator/>
      </w:r>
    </w:p>
  </w:footnote>
  <w:footnote w:type="continuationSeparator" w:id="0">
    <w:p w14:paraId="154A93DE" w14:textId="77777777" w:rsidR="00702C10" w:rsidRDefault="00702C10" w:rsidP="00E72230">
      <w:r>
        <w:continuationSeparator/>
      </w:r>
    </w:p>
  </w:footnote>
  <w:footnote w:id="1">
    <w:p w14:paraId="5472567E"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California Business and Professions Code Section 16600</w:t>
      </w:r>
      <w:r w:rsidRPr="004B67F2">
        <w:rPr>
          <w:rFonts w:ascii="Times New Roman" w:hAnsi="Times New Roman" w:cs="Times New Roman"/>
          <w:color w:val="000000" w:themeColor="text1"/>
        </w:rPr>
        <w:t xml:space="preserve"> (2025), Nguồn:https://law.justia.com/codes/california/code-bpc/division-7/part-2/chapter-1/section-16600/</w:t>
      </w:r>
    </w:p>
  </w:footnote>
  <w:footnote w:id="2">
    <w:p w14:paraId="416D0287"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North Dakota Century Code (NDCC) §9-08-06</w:t>
      </w:r>
      <w:r w:rsidRPr="004B67F2">
        <w:rPr>
          <w:rFonts w:ascii="Times New Roman" w:hAnsi="Times New Roman" w:cs="Times New Roman"/>
          <w:color w:val="000000" w:themeColor="text1"/>
        </w:rPr>
        <w:t>, Nguồn:https://ndlegis.gov/cencode/t09c08.pdf</w:t>
      </w:r>
    </w:p>
  </w:footnote>
  <w:footnote w:id="3">
    <w:p w14:paraId="0E06DE52"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Oklahoma Statutes, Title 15, Section 217 (15 O.S. § 217)</w:t>
      </w:r>
      <w:r w:rsidRPr="004B67F2">
        <w:rPr>
          <w:rFonts w:ascii="Times New Roman" w:hAnsi="Times New Roman" w:cs="Times New Roman"/>
          <w:color w:val="000000" w:themeColor="text1"/>
        </w:rPr>
        <w:t xml:space="preserve"> (2025), Nguồn:https://law.justia.com/codes/oklahoma/title-15/section-15-217/</w:t>
      </w:r>
    </w:p>
  </w:footnote>
  <w:footnote w:id="4">
    <w:p w14:paraId="388BAB22"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Restatement (Second) of Contracts, Section 188 (Ancillary Restraints on Competition)</w:t>
      </w:r>
      <w:r w:rsidRPr="004B67F2">
        <w:rPr>
          <w:rFonts w:ascii="Times New Roman" w:hAnsi="Times New Roman" w:cs="Times New Roman"/>
          <w:color w:val="000000" w:themeColor="text1"/>
        </w:rPr>
        <w:t xml:space="preserve"> (1981) Nguồn:https://unclaw.com/chin/teaching/antitrust/Restatement_186-188.pdf</w:t>
      </w:r>
    </w:p>
  </w:footnote>
  <w:footnote w:id="5">
    <w:p w14:paraId="61310BCB"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Florida Statute § 542.335 (Valid Restraints of Trade or Commerce)</w:t>
      </w:r>
      <w:r w:rsidRPr="004B67F2">
        <w:rPr>
          <w:rFonts w:ascii="Times New Roman" w:hAnsi="Times New Roman" w:cs="Times New Roman"/>
          <w:color w:val="000000" w:themeColor="text1"/>
        </w:rPr>
        <w:t xml:space="preserve"> (2025), Nguồn:https://codes.findlaw.com/fl/title-xxxiii-regulation-of-trade-commerce-investments-and-solicitations/fl-st-sect-542-335/</w:t>
      </w:r>
    </w:p>
  </w:footnote>
  <w:footnote w:id="6">
    <w:p w14:paraId="319E5FC9"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Revised Code of Washington (RCW) Chapter 49.62 — Noncompetition Covenants</w:t>
      </w:r>
      <w:r w:rsidRPr="004B67F2">
        <w:rPr>
          <w:rFonts w:ascii="Times New Roman" w:hAnsi="Times New Roman" w:cs="Times New Roman"/>
          <w:color w:val="000000" w:themeColor="text1"/>
        </w:rPr>
        <w:t xml:space="preserve"> (2025), Nguồn:https://law.justia.com/codes/washington/title-49/chapter-49-62/</w:t>
      </w:r>
    </w:p>
  </w:footnote>
  <w:footnote w:id="7">
    <w:p w14:paraId="23CD7139"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Illinois Freedom to Work Act (820 ILCS 90/)</w:t>
      </w:r>
      <w:r w:rsidRPr="004B67F2">
        <w:rPr>
          <w:rFonts w:ascii="Times New Roman" w:hAnsi="Times New Roman" w:cs="Times New Roman"/>
          <w:color w:val="000000" w:themeColor="text1"/>
        </w:rPr>
        <w:t xml:space="preserve"> (2018), Nguồn:https://law.justia.com/codes/illinois/2018/chapter-820/act-820-ilcs-90/</w:t>
      </w:r>
    </w:p>
  </w:footnote>
  <w:footnote w:id="8">
    <w:p w14:paraId="1B7D4AF6"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Massachusetts General Laws (M.G.L.) Chapter 149, Section 24L — Massachusetts Noncompetition Agreement Act (MNCA)</w:t>
      </w:r>
      <w:r w:rsidRPr="004B67F2">
        <w:rPr>
          <w:rFonts w:ascii="Times New Roman" w:hAnsi="Times New Roman" w:cs="Times New Roman"/>
          <w:color w:val="000000" w:themeColor="text1"/>
        </w:rPr>
        <w:t xml:space="preserve"> (2025), Nguồn:https://codes.findlaw.com/ma/part-i-administration-of-the-government-ch-1-182/ma-gen-laws-ch-149-sect-24l/</w:t>
      </w:r>
    </w:p>
  </w:footnote>
  <w:footnote w:id="9">
    <w:p w14:paraId="30B17C23"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FTC's Non-Compete Clause Rule</w:t>
      </w:r>
      <w:r w:rsidRPr="004B67F2">
        <w:rPr>
          <w:rFonts w:ascii="Times New Roman" w:hAnsi="Times New Roman" w:cs="Times New Roman"/>
          <w:color w:val="000000" w:themeColor="text1"/>
        </w:rPr>
        <w:t xml:space="preserve"> (23/4/2024), Nguồn:https://www.ftc.gov/news-events/news/press-releases/2024/04/ftc-announces-rule-banning-noncompetes</w:t>
      </w:r>
    </w:p>
  </w:footnote>
  <w:footnote w:id="10">
    <w:p w14:paraId="23F40A1B"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Phán quyết đình chỉ của Tòa án Liên bang (Tháng 8/2024) dựa trên hồ sơ vụ kiện </w:t>
      </w:r>
      <w:r w:rsidRPr="004B67F2">
        <w:rPr>
          <w:rFonts w:ascii="Times New Roman" w:hAnsi="Times New Roman" w:cs="Times New Roman"/>
          <w:i/>
          <w:iCs/>
          <w:color w:val="000000" w:themeColor="text1"/>
        </w:rPr>
        <w:t>Ryan LLC v. Federal Trade Commission</w:t>
      </w:r>
      <w:r w:rsidRPr="004B67F2">
        <w:rPr>
          <w:rFonts w:ascii="Times New Roman" w:hAnsi="Times New Roman" w:cs="Times New Roman"/>
          <w:color w:val="000000" w:themeColor="text1"/>
        </w:rPr>
        <w:t>, Nguồn:https://law.justia.com/cases/federal/district-courts/texas/txndce/3:2024cv00986/389064/211/</w:t>
      </w:r>
    </w:p>
  </w:footnote>
  <w:footnote w:id="11">
    <w:p w14:paraId="64347AE8"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Học thuyết về Hạn chế Thương mại của Thông luật (Common Law Doctrine of Restraint of Trade)</w:t>
      </w:r>
      <w:r w:rsidRPr="004B67F2">
        <w:rPr>
          <w:rFonts w:ascii="Times New Roman" w:hAnsi="Times New Roman" w:cs="Times New Roman"/>
          <w:color w:val="000000" w:themeColor="text1"/>
        </w:rPr>
        <w:t>, Nguồn:https://en.wikipedia.org/wiki/Restraint_of_trade</w:t>
      </w:r>
    </w:p>
  </w:footnote>
  <w:footnote w:id="12">
    <w:p w14:paraId="4C5C12F6"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w:t>
      </w:r>
      <w:r w:rsidRPr="004B67F2">
        <w:rPr>
          <w:rFonts w:ascii="Times New Roman" w:hAnsi="Times New Roman" w:cs="Times New Roman"/>
          <w:i/>
          <w:iCs/>
          <w:color w:val="000000" w:themeColor="text1"/>
        </w:rPr>
        <w:t>TFS Derivatives Ltd v Morgan</w:t>
      </w:r>
      <w:r w:rsidRPr="004B67F2">
        <w:rPr>
          <w:rFonts w:ascii="Times New Roman" w:hAnsi="Times New Roman" w:cs="Times New Roman"/>
          <w:color w:val="000000" w:themeColor="text1"/>
        </w:rPr>
        <w:t xml:space="preserve"> [2004] EWHC 3181 (QB) (15/11/2004), Nguồn:https://www.casemine.com/judgement/uk/5a8ff74c60d03e7f57eaafd1</w:t>
      </w:r>
    </w:p>
  </w:footnote>
  <w:footnote w:id="13">
    <w:p w14:paraId="03504ACD"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w:t>
      </w:r>
      <w:r w:rsidRPr="004B67F2">
        <w:rPr>
          <w:rFonts w:ascii="Times New Roman" w:hAnsi="Times New Roman" w:cs="Times New Roman"/>
          <w:i/>
          <w:iCs/>
          <w:color w:val="000000" w:themeColor="text1"/>
        </w:rPr>
        <w:t>Quilter Private Client Advisers Ltd v Falconer</w:t>
      </w:r>
      <w:r w:rsidRPr="004B67F2">
        <w:rPr>
          <w:rFonts w:ascii="Times New Roman" w:hAnsi="Times New Roman" w:cs="Times New Roman"/>
          <w:color w:val="000000" w:themeColor="text1"/>
        </w:rPr>
        <w:t xml:space="preserve"> [2020] EWHC 3294 (QB) (04/12/2020), Nguồn:https://lexlaw.co.uk/wp-content/uploads/Quilter-Private-Client-Advisers-Ltd-v-Falconer-Anor-2020-EWHC-3294-QB-04-December-2020.pdf</w:t>
      </w:r>
    </w:p>
  </w:footnote>
  <w:footnote w:id="14">
    <w:p w14:paraId="3A524F5F"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w:t>
      </w:r>
      <w:r w:rsidRPr="004B67F2">
        <w:rPr>
          <w:rFonts w:ascii="Times New Roman" w:hAnsi="Times New Roman" w:cs="Times New Roman"/>
          <w:i/>
          <w:iCs/>
          <w:color w:val="000000" w:themeColor="text1"/>
        </w:rPr>
        <w:t>Pat Systems v Neilly</w:t>
      </w:r>
      <w:r w:rsidRPr="004B67F2">
        <w:rPr>
          <w:rFonts w:ascii="Times New Roman" w:hAnsi="Times New Roman" w:cs="Times New Roman"/>
          <w:color w:val="000000" w:themeColor="text1"/>
        </w:rPr>
        <w:t xml:space="preserve"> [2012] EWHC 2609 (QB) (21/9/2012), Nguồn:https://employmentcasesupdate.co.uk/content/pat-systems-v-neilly-2012-ewhc-2609-qb.c7f26244985a46ddb8fe381de8ea3752.htm</w:t>
      </w:r>
    </w:p>
  </w:footnote>
  <w:footnote w:id="15">
    <w:p w14:paraId="02BBD280"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74 đến Điều 75f của </w:t>
      </w:r>
      <w:r w:rsidRPr="004B67F2">
        <w:rPr>
          <w:rFonts w:ascii="Times New Roman" w:hAnsi="Times New Roman" w:cs="Times New Roman"/>
          <w:i/>
          <w:iCs/>
          <w:color w:val="000000" w:themeColor="text1"/>
        </w:rPr>
        <w:t>Bộ luật Thương mại Đức (Handelsgesetzbuch - HGB)</w:t>
      </w:r>
      <w:r w:rsidRPr="004B67F2">
        <w:rPr>
          <w:rFonts w:ascii="Times New Roman" w:hAnsi="Times New Roman" w:cs="Times New Roman"/>
          <w:color w:val="000000" w:themeColor="text1"/>
        </w:rPr>
        <w:t>.</w:t>
      </w:r>
    </w:p>
  </w:footnote>
  <w:footnote w:id="16">
    <w:p w14:paraId="7A871A97"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Hệ thống án lệ lâu đời của </w:t>
      </w:r>
      <w:r w:rsidRPr="004B67F2">
        <w:rPr>
          <w:rFonts w:ascii="Times New Roman" w:hAnsi="Times New Roman" w:cs="Times New Roman"/>
          <w:i/>
          <w:iCs/>
          <w:color w:val="000000" w:themeColor="text1"/>
        </w:rPr>
        <w:t>Tòa Phá án Pháp (Cour de Cassation - Tòa án tối cao về dân sự và hình sự của Pháp)</w:t>
      </w:r>
      <w:r w:rsidRPr="004B67F2">
        <w:rPr>
          <w:rFonts w:ascii="Times New Roman" w:hAnsi="Times New Roman" w:cs="Times New Roman"/>
          <w:color w:val="000000" w:themeColor="text1"/>
        </w:rPr>
        <w:t>.</w:t>
      </w:r>
    </w:p>
  </w:footnote>
  <w:footnote w:id="17">
    <w:p w14:paraId="2C140580"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23 và Điều 24, </w:t>
      </w:r>
      <w:r w:rsidRPr="004B67F2">
        <w:rPr>
          <w:rFonts w:ascii="Times New Roman" w:hAnsi="Times New Roman" w:cs="Times New Roman"/>
          <w:i/>
          <w:iCs/>
          <w:color w:val="000000" w:themeColor="text1"/>
        </w:rPr>
        <w:t>Luật Hợp đồng Lao động Nước Cộng hòa Nhân dân Trung Hoa</w:t>
      </w:r>
      <w:r w:rsidRPr="004B67F2">
        <w:rPr>
          <w:rFonts w:ascii="Times New Roman" w:hAnsi="Times New Roman" w:cs="Times New Roman"/>
          <w:color w:val="000000" w:themeColor="text1"/>
        </w:rPr>
        <w:t xml:space="preserve"> (có hiệu lực từ 2008, sửa đổi 2012).</w:t>
      </w:r>
    </w:p>
  </w:footnote>
  <w:footnote w:id="18">
    <w:p w14:paraId="1723C69C"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Giải thích số IV, Tòa án Nhân dân Tối cao Trung Quốc, về việc áp dụng pháp luật trong xét xử các vụ án tranh chấp lao động</w:t>
      </w:r>
      <w:r w:rsidRPr="004B67F2">
        <w:rPr>
          <w:rFonts w:ascii="Times New Roman" w:hAnsi="Times New Roman" w:cs="Times New Roman"/>
          <w:color w:val="000000" w:themeColor="text1"/>
        </w:rPr>
        <w:t xml:space="preserve"> (ban hành năm 2013).</w:t>
      </w:r>
    </w:p>
  </w:footnote>
  <w:footnote w:id="19">
    <w:p w14:paraId="5287109C"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Hiến pháp nước Cộng hòa xã hội Chủ nghĩa Việt Nam năm 2013</w:t>
      </w:r>
      <w:r w:rsidRPr="004B67F2">
        <w:rPr>
          <w:rFonts w:ascii="Times New Roman" w:hAnsi="Times New Roman" w:cs="Times New Roman"/>
          <w:color w:val="000000" w:themeColor="text1"/>
        </w:rPr>
        <w:t>.</w:t>
      </w:r>
    </w:p>
  </w:footnote>
  <w:footnote w:id="20">
    <w:p w14:paraId="22950485"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Bộ luật Lao động</w:t>
      </w:r>
      <w:r w:rsidRPr="004B67F2">
        <w:rPr>
          <w:rFonts w:ascii="Times New Roman" w:hAnsi="Times New Roman" w:cs="Times New Roman"/>
          <w:color w:val="000000" w:themeColor="text1"/>
        </w:rPr>
        <w:t xml:space="preserve"> (Bộ luật số: 45/2019/QH14) ngày 20/11/2019.</w:t>
      </w:r>
    </w:p>
  </w:footnote>
  <w:footnote w:id="21">
    <w:p w14:paraId="49DB1F9C"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Luật Việc làm</w:t>
      </w:r>
      <w:r w:rsidRPr="004B67F2">
        <w:rPr>
          <w:rFonts w:ascii="Times New Roman" w:hAnsi="Times New Roman" w:cs="Times New Roman"/>
          <w:color w:val="000000" w:themeColor="text1"/>
        </w:rPr>
        <w:t xml:space="preserve"> (Luật số: 38/2013/QH13) ngày 16/11/2013.</w:t>
      </w:r>
    </w:p>
  </w:footnote>
  <w:footnote w:id="22">
    <w:p w14:paraId="76586D79"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Bộ luật Dân sự</w:t>
      </w:r>
      <w:r w:rsidRPr="004B67F2">
        <w:rPr>
          <w:rFonts w:ascii="Times New Roman" w:hAnsi="Times New Roman" w:cs="Times New Roman"/>
          <w:color w:val="000000" w:themeColor="text1"/>
        </w:rPr>
        <w:t xml:space="preserve"> (Luật số: 91/2015/QH13) ngày 24/11/2015.</w:t>
      </w:r>
    </w:p>
  </w:footnote>
  <w:footnote w:id="23">
    <w:p w14:paraId="396CB7F0"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Luật Sở hữu trí tuệ</w:t>
      </w:r>
      <w:r w:rsidRPr="004B67F2">
        <w:rPr>
          <w:rFonts w:ascii="Times New Roman" w:hAnsi="Times New Roman" w:cs="Times New Roman"/>
          <w:color w:val="000000" w:themeColor="text1"/>
        </w:rPr>
        <w:t xml:space="preserve"> (Luật số: 155/VBHN-VPQH) ngày 09/9/2025.</w:t>
      </w:r>
    </w:p>
  </w:footnote>
  <w:footnote w:id="24">
    <w:p w14:paraId="1AD94B21"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Luật Cạnh tranh</w:t>
      </w:r>
      <w:r w:rsidRPr="004B67F2">
        <w:rPr>
          <w:rFonts w:ascii="Times New Roman" w:hAnsi="Times New Roman" w:cs="Times New Roman"/>
          <w:color w:val="000000" w:themeColor="text1"/>
        </w:rPr>
        <w:t xml:space="preserve"> (Luật số: 23/2018/QH14) ngày 12/6/2018.</w:t>
      </w:r>
    </w:p>
  </w:footnote>
  <w:footnote w:id="25">
    <w:p w14:paraId="1D23FBC5"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số: 69/2023/AL ngày 01/10/2023, Nguồn:https://anle.toaan.gov.vn/webcenter/portal/anle/chitietanle?dDocName=TAND315866</w:t>
      </w:r>
    </w:p>
  </w:footnote>
  <w:footnote w:id="26">
    <w:p w14:paraId="087E72B0" w14:textId="77777777" w:rsidR="007C5194" w:rsidRPr="004B67F2" w:rsidRDefault="007C5194" w:rsidP="00E72230">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03/2023/LĐ-PT ngày 24/01/2023, Nguồn:https://congbobanan.toaan.gov.vn/2ta1121072t1cvn/chi-tiet-ban-an</w:t>
      </w:r>
    </w:p>
  </w:footnote>
  <w:footnote w:id="27">
    <w:p w14:paraId="55C38416"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Trần Thị Thúy Lâm, Nguyễn Việt Hùng (2022), “Thỏa thuận hạn chế cạnh tranh trong lĩnh vực lao động – Thực trạng và những khía cạnh pháp lí đặt ra”, </w:t>
      </w:r>
      <w:r w:rsidRPr="004B67F2">
        <w:rPr>
          <w:rFonts w:ascii="Times New Roman" w:hAnsi="Times New Roman" w:cs="Times New Roman"/>
          <w:i/>
          <w:iCs/>
          <w:color w:val="000000" w:themeColor="text1"/>
        </w:rPr>
        <w:t>Tạp chí luật học</w:t>
      </w:r>
      <w:r w:rsidRPr="004B67F2">
        <w:rPr>
          <w:rFonts w:ascii="Times New Roman" w:hAnsi="Times New Roman" w:cs="Times New Roman"/>
          <w:color w:val="000000" w:themeColor="text1"/>
        </w:rPr>
        <w:t>, (1), tr.50.</w:t>
      </w:r>
    </w:p>
  </w:footnote>
  <w:footnote w:id="28">
    <w:p w14:paraId="48AF1EDA"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2 Điều 23 Bộ luật Lao động năm 2012.</w:t>
      </w:r>
    </w:p>
  </w:footnote>
  <w:footnote w:id="29">
    <w:p w14:paraId="013F6964"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shd w:val="clear" w:color="auto" w:fill="FFFFFF"/>
        </w:rPr>
        <w:t>Quyết định 755/2018/QĐ-PQTT ngày 12/6/2018 của Tòa án nhân dân Thành phố Hồ Chí Minh</w:t>
      </w:r>
      <w:r w:rsidRPr="004B67F2">
        <w:rPr>
          <w:rFonts w:ascii="Times New Roman" w:hAnsi="Times New Roman" w:cs="Times New Roman"/>
          <w:color w:val="000000" w:themeColor="text1"/>
        </w:rPr>
        <w:t>.</w:t>
      </w:r>
    </w:p>
  </w:footnote>
  <w:footnote w:id="30">
    <w:p w14:paraId="78BACCC9"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shd w:val="clear" w:color="auto" w:fill="FFFFFF"/>
        </w:rPr>
        <w:t>Quyết định 755/2018/QĐ-PQTT ngày 12/6/2018 của Tòa án nhân dân Thành phố Hồ Chí Minh</w:t>
      </w:r>
      <w:r w:rsidRPr="004B67F2">
        <w:rPr>
          <w:rFonts w:ascii="Times New Roman" w:hAnsi="Times New Roman" w:cs="Times New Roman"/>
          <w:color w:val="000000" w:themeColor="text1"/>
        </w:rPr>
        <w:t>.</w:t>
      </w:r>
    </w:p>
  </w:footnote>
  <w:footnote w:id="31">
    <w:p w14:paraId="314F2259"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số 69/2023/AL Về thẩm quyền của Trọng tài thương mại trong việc giải quyết tranh chấp thỏa thuận bảo mật thông tin và không cạnh tranh.</w:t>
      </w:r>
    </w:p>
  </w:footnote>
  <w:footnote w:id="32">
    <w:p w14:paraId="43E581EE"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13 Luật Trọng tài thương mại năm 2010.</w:t>
      </w:r>
    </w:p>
  </w:footnote>
  <w:footnote w:id="33">
    <w:p w14:paraId="56B659E2"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6 Nghị quyết 01/2014/NQ-HĐTP.</w:t>
      </w:r>
    </w:p>
  </w:footnote>
  <w:footnote w:id="34">
    <w:p w14:paraId="2CA3057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Lê Đình Quang Phúc (2023), “Thỏa thuận không cạnh tranh trong quan hệ lao động theo pháp luật Nhật Bản – kinh nghiệm cho Việt Nam”, </w:t>
      </w:r>
      <w:r w:rsidRPr="004B67F2">
        <w:rPr>
          <w:rFonts w:ascii="Times New Roman" w:hAnsi="Times New Roman" w:cs="Times New Roman"/>
          <w:i/>
          <w:iCs/>
          <w:color w:val="000000" w:themeColor="text1"/>
        </w:rPr>
        <w:t>Tạp chí</w:t>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Nghiên cứu Đông Bắc Á</w:t>
      </w:r>
      <w:r w:rsidRPr="004B67F2">
        <w:rPr>
          <w:rFonts w:ascii="Times New Roman" w:hAnsi="Times New Roman" w:cs="Times New Roman"/>
          <w:color w:val="000000" w:themeColor="text1"/>
        </w:rPr>
        <w:t>, (4), tr.66.</w:t>
      </w:r>
    </w:p>
  </w:footnote>
  <w:footnote w:id="35">
    <w:p w14:paraId="0514D829"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4 Luật Việc làm 2013.</w:t>
      </w:r>
    </w:p>
  </w:footnote>
  <w:footnote w:id="36">
    <w:p w14:paraId="0BB54609"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6 Điều 9 Luật Việc làm 2013.</w:t>
      </w:r>
    </w:p>
  </w:footnote>
  <w:footnote w:id="37">
    <w:p w14:paraId="444C7008"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Trần Văn Trí, “Thỏa thuận không được làm việc cho đối thủ cạnh tranh đã được chấp nhận trong thực tiễn”, </w:t>
      </w:r>
      <w:hyperlink r:id="rId1" w:history="1">
        <w:r w:rsidRPr="004B67F2">
          <w:rPr>
            <w:rStyle w:val="Hyperlink"/>
            <w:rFonts w:ascii="Times New Roman" w:hAnsi="Times New Roman" w:cs="Times New Roman"/>
            <w:color w:val="000000" w:themeColor="text1"/>
          </w:rPr>
          <w:t>Thỏa thuận không được làm việc cho đối thủ cạnh tranh đã được chấp nhận trong thực tiễn</w:t>
        </w:r>
      </w:hyperlink>
      <w:r w:rsidRPr="004B67F2">
        <w:rPr>
          <w:rFonts w:ascii="Times New Roman" w:hAnsi="Times New Roman" w:cs="Times New Roman"/>
          <w:color w:val="000000" w:themeColor="text1"/>
        </w:rPr>
        <w:t>, truy cập 14/04/2026.</w:t>
      </w:r>
    </w:p>
  </w:footnote>
  <w:footnote w:id="38">
    <w:p w14:paraId="4372B58D"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4 Bộ luật Dân sự năm 2005.</w:t>
      </w:r>
    </w:p>
  </w:footnote>
  <w:footnote w:id="39">
    <w:p w14:paraId="22ABC97A"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Trần Thị Thúy Lâm, Nguyễn Việt Hùng (2022), “Thỏa thuận hạn chế cạnh tranh trong lĩnh vực lao động – Thực trạng và những khía cạnh pháp lí đặt ra”, </w:t>
      </w:r>
      <w:r w:rsidRPr="004B67F2">
        <w:rPr>
          <w:rFonts w:ascii="Times New Roman" w:hAnsi="Times New Roman" w:cs="Times New Roman"/>
          <w:i/>
          <w:iCs/>
          <w:color w:val="000000" w:themeColor="text1"/>
        </w:rPr>
        <w:t>Tạp chí luật học</w:t>
      </w:r>
      <w:r w:rsidRPr="004B67F2">
        <w:rPr>
          <w:rFonts w:ascii="Times New Roman" w:hAnsi="Times New Roman" w:cs="Times New Roman"/>
          <w:color w:val="000000" w:themeColor="text1"/>
        </w:rPr>
        <w:t>, (1), tr.52.</w:t>
      </w:r>
    </w:p>
  </w:footnote>
  <w:footnote w:id="40">
    <w:p w14:paraId="335D0C56"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Dương Văn Quý (2025), “Thỏa thuận hạn chế cạnh tranh trong quan hệ lao động: thực trạng pháp luật và hướng hoàn thiện tại Việt Nam”, </w:t>
      </w:r>
      <w:r w:rsidRPr="004B67F2">
        <w:rPr>
          <w:rFonts w:ascii="Times New Roman" w:hAnsi="Times New Roman" w:cs="Times New Roman"/>
          <w:i/>
          <w:iCs/>
          <w:color w:val="000000" w:themeColor="text1"/>
        </w:rPr>
        <w:t>Tạp chí Nguồn nhân lực và An sinh xã hội</w:t>
      </w:r>
      <w:r w:rsidRPr="004B67F2">
        <w:rPr>
          <w:rFonts w:ascii="Times New Roman" w:hAnsi="Times New Roman" w:cs="Times New Roman"/>
          <w:color w:val="000000" w:themeColor="text1"/>
        </w:rPr>
        <w:t>, (44), tr.21.</w:t>
      </w:r>
    </w:p>
  </w:footnote>
  <w:footnote w:id="41">
    <w:p w14:paraId="13AF0FDE"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2 Điều 2 Luật Trọng tài thương mại năm 2010.</w:t>
      </w:r>
    </w:p>
  </w:footnote>
  <w:footnote w:id="42">
    <w:p w14:paraId="3E007C35"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lao động sơ thẩm số 09/2010/LĐ-ST ngày 10/12/2010 của Toà án nhân dân huyện Đức Hoà, tỉnh Long An.</w:t>
      </w:r>
    </w:p>
  </w:footnote>
  <w:footnote w:id="43">
    <w:p w14:paraId="33A9DED0"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26 và 29 Bộ luật Lao động năm 1994.</w:t>
      </w:r>
    </w:p>
  </w:footnote>
  <w:footnote w:id="44">
    <w:p w14:paraId="16D59813" w14:textId="77777777" w:rsidR="007C5194" w:rsidRPr="004B67F2" w:rsidRDefault="007C5194" w:rsidP="007D5656">
      <w:pPr>
        <w:pStyle w:val="FootnoteText"/>
        <w:jc w:val="both"/>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122 Bộ luật Dân sự năm 2005.</w:t>
      </w:r>
    </w:p>
  </w:footnote>
  <w:footnote w:id="45">
    <w:p w14:paraId="1B37C17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Đinh Như Diễm Quỳnh, Nguyễn Trần Minh Trang, Nguyễn Thị Minh Nguyệt (2024), </w:t>
      </w:r>
      <w:r w:rsidRPr="004B67F2">
        <w:rPr>
          <w:rFonts w:ascii="Times New Roman" w:hAnsi="Times New Roman" w:cs="Times New Roman"/>
          <w:i/>
          <w:color w:val="000000" w:themeColor="text1"/>
        </w:rPr>
        <w:t>Thỏa thuận hạn chế cạnh tranh trong lĩnh vực lao động theo pháp luật Việt Nam và một số quốc gia - Kiến nghị hoàn thiện pháp luật Việt Nam</w:t>
      </w:r>
      <w:r w:rsidRPr="004B67F2">
        <w:rPr>
          <w:rFonts w:ascii="Times New Roman" w:hAnsi="Times New Roman" w:cs="Times New Roman"/>
          <w:color w:val="000000" w:themeColor="text1"/>
        </w:rPr>
        <w:t>, Tạp chí Nhà nước và Pháp luật, số 11/2024, tr. 47-59.</w:t>
      </w:r>
    </w:p>
  </w:footnote>
  <w:footnote w:id="46">
    <w:p w14:paraId="450573F4"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Quyết định số 755/2018/QĐ-PQTT về yêu cầu hủy phán quyết trọng tài của Tòa án nhân dân Thành phố Hồ Chí Minh.</w:t>
      </w:r>
    </w:p>
  </w:footnote>
  <w:footnote w:id="47">
    <w:p w14:paraId="62FA2709"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Tòa án Nhân dân Thành phố Hồ Chí Minh (2019), bản án 420/2019/LĐ-PT ngày 15/05/2019</w:t>
      </w:r>
    </w:p>
    <w:p w14:paraId="31B87C15" w14:textId="77777777" w:rsidR="007C5194" w:rsidRPr="004B67F2" w:rsidRDefault="007C5194" w:rsidP="007D5656">
      <w:pPr>
        <w:pStyle w:val="FootnoteText"/>
        <w:rPr>
          <w:rFonts w:ascii="Times New Roman" w:hAnsi="Times New Roman" w:cs="Times New Roman"/>
          <w:color w:val="000000" w:themeColor="text1"/>
        </w:rPr>
      </w:pPr>
    </w:p>
  </w:footnote>
  <w:footnote w:id="48">
    <w:p w14:paraId="0D7CF61E"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35 Hiến pháp năm 2013.</w:t>
      </w:r>
    </w:p>
  </w:footnote>
  <w:footnote w:id="49">
    <w:p w14:paraId="0DFA912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Điểm a khoản 1 Điều 5 và khoản 1 Điều 10 Bộ luật Lao động năm 2012.</w:t>
      </w:r>
    </w:p>
  </w:footnote>
  <w:footnote w:id="50">
    <w:p w14:paraId="609E434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4 và khoản 6 Điều 9 Luật Việc làm năm 2013.</w:t>
      </w:r>
    </w:p>
  </w:footnote>
  <w:footnote w:id="51">
    <w:p w14:paraId="3286EB2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Lê Thị Thúy Hương (2018), “Hiệu lực của thỏa thuận không cạnh tranh trong hợp đồng lao động”, </w:t>
      </w:r>
      <w:r w:rsidRPr="004B67F2">
        <w:rPr>
          <w:rFonts w:ascii="Times New Roman" w:hAnsi="Times New Roman" w:cs="Times New Roman"/>
          <w:i/>
          <w:iCs/>
          <w:color w:val="000000" w:themeColor="text1"/>
        </w:rPr>
        <w:t>Tạp chí Nghiên cứu lập pháp</w:t>
      </w:r>
      <w:r w:rsidRPr="004B67F2">
        <w:rPr>
          <w:rFonts w:ascii="Times New Roman" w:hAnsi="Times New Roman" w:cs="Times New Roman"/>
          <w:color w:val="000000" w:themeColor="text1"/>
        </w:rPr>
        <w:t>, (18), tr.45.</w:t>
      </w:r>
    </w:p>
  </w:footnote>
  <w:footnote w:id="52">
    <w:p w14:paraId="7CF82F8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Trường Đại học Luật TP. Hồ Chí Minh (2021), </w:t>
      </w:r>
      <w:r w:rsidRPr="004B67F2">
        <w:rPr>
          <w:rFonts w:ascii="Times New Roman" w:hAnsi="Times New Roman" w:cs="Times New Roman"/>
          <w:i/>
          <w:iCs/>
          <w:color w:val="000000" w:themeColor="text1"/>
        </w:rPr>
        <w:t>Giáo trình Luật Lao động Việt Nam</w:t>
      </w:r>
      <w:r w:rsidRPr="004B67F2">
        <w:rPr>
          <w:rFonts w:ascii="Times New Roman" w:hAnsi="Times New Roman" w:cs="Times New Roman"/>
          <w:color w:val="000000" w:themeColor="text1"/>
        </w:rPr>
        <w:t>, PGS.TS. Trần Hoàng Hải, Nxb. Hồng Đức, tr.92.</w:t>
      </w:r>
    </w:p>
  </w:footnote>
  <w:footnote w:id="53">
    <w:p w14:paraId="584336C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Bộ Kế hoạch và Đầu tư (2007), “Quyết định số 337/QĐ-BKH về việc ban hành nội dung Hệ thống ngành kinh tế của Việt Nam”, </w:t>
      </w:r>
      <w:hyperlink r:id="rId2" w:tgtFrame="_blank" w:history="1">
        <w:r w:rsidRPr="004B67F2">
          <w:rPr>
            <w:rStyle w:val="Hyperlink"/>
            <w:rFonts w:ascii="Times New Roman" w:hAnsi="Times New Roman" w:cs="Times New Roman"/>
            <w:color w:val="000000" w:themeColor="text1"/>
          </w:rPr>
          <w:t>Hệ thống ngành kinh tế của Việt Nam</w:t>
        </w:r>
      </w:hyperlink>
      <w:r w:rsidRPr="004B67F2">
        <w:rPr>
          <w:rFonts w:ascii="Times New Roman" w:hAnsi="Times New Roman" w:cs="Times New Roman"/>
          <w:color w:val="000000" w:themeColor="text1"/>
        </w:rPr>
        <w:t>, 12/04/2026.</w:t>
      </w:r>
    </w:p>
  </w:footnote>
  <w:footnote w:id="54">
    <w:p w14:paraId="2598BB0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95 Bộ luật Tố tụng dân sự năm 2015.</w:t>
      </w:r>
    </w:p>
  </w:footnote>
  <w:footnote w:id="55">
    <w:p w14:paraId="6F4B8309"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Nguyễn Xuân Thu (2020), “Bàn về hiệu lực của thỏa thuận hạn chế cạnh tranh sau khi chấm dứt quan hệ lao động”, </w:t>
      </w:r>
      <w:r w:rsidRPr="004B67F2">
        <w:rPr>
          <w:rFonts w:ascii="Times New Roman" w:hAnsi="Times New Roman" w:cs="Times New Roman"/>
          <w:i/>
          <w:iCs/>
          <w:color w:val="000000" w:themeColor="text1"/>
        </w:rPr>
        <w:t>Tạp chí Tòa án nhân dân</w:t>
      </w:r>
      <w:r w:rsidRPr="004B67F2">
        <w:rPr>
          <w:rFonts w:ascii="Times New Roman" w:hAnsi="Times New Roman" w:cs="Times New Roman"/>
          <w:color w:val="000000" w:themeColor="text1"/>
        </w:rPr>
        <w:t>, (05), tr.18.</w:t>
      </w:r>
    </w:p>
  </w:footnote>
  <w:footnote w:id="56">
    <w:p w14:paraId="3EEED067"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Tòa án nhân dân cấp cao tại TP. Hồ Chí Minh (2021). </w:t>
      </w:r>
      <w:r w:rsidRPr="004B67F2">
        <w:rPr>
          <w:rFonts w:ascii="Times New Roman" w:hAnsi="Times New Roman" w:cs="Times New Roman"/>
          <w:i/>
          <w:iCs/>
          <w:color w:val="000000" w:themeColor="text1"/>
        </w:rPr>
        <w:t>Bản án số 03/2021/LĐ-PT ngày 24/03/2021</w:t>
      </w:r>
    </w:p>
  </w:footnote>
  <w:footnote w:id="57">
    <w:p w14:paraId="6ABDDB0E"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i/>
          <w:iCs/>
          <w:color w:val="000000" w:themeColor="text1"/>
        </w:rPr>
        <w:t>Bản án số 09/2010/LĐ-ST ngày 10-12-2010 của Tòa án nhân dân huyện Đức Hòa, tỉnh Long An</w:t>
      </w:r>
    </w:p>
  </w:footnote>
  <w:footnote w:id="58">
    <w:p w14:paraId="1089878C"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35 khoản 1 Hiến pháp 2013</w:t>
      </w:r>
    </w:p>
  </w:footnote>
  <w:footnote w:id="59">
    <w:p w14:paraId="0721C91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5 khoản 1 điểm a, Điều 10 khoản 1 Bộ luật Lao động 2012</w:t>
      </w:r>
    </w:p>
  </w:footnote>
  <w:footnote w:id="60">
    <w:p w14:paraId="362B8EC2"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4 khoản 1, Điều 9 khoản 6 Luật Việc làm 2013</w:t>
      </w:r>
    </w:p>
  </w:footnote>
  <w:footnote w:id="61">
    <w:p w14:paraId="40106C7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LS. Tô Hồng Dung (2021), </w:t>
      </w:r>
      <w:r w:rsidRPr="004B67F2">
        <w:rPr>
          <w:rFonts w:ascii="Times New Roman" w:hAnsi="Times New Roman" w:cs="Times New Roman"/>
          <w:i/>
          <w:iCs/>
          <w:color w:val="000000" w:themeColor="text1"/>
        </w:rPr>
        <w:t>Giá trị pháp lý của thỏa thuận không làm việc cho đối thủ cạnh tranh</w:t>
      </w:r>
    </w:p>
  </w:footnote>
  <w:footnote w:id="62">
    <w:p w14:paraId="511CD4DC" w14:textId="77777777" w:rsidR="007C5194" w:rsidRPr="009574E4" w:rsidRDefault="007C5194" w:rsidP="007D5656">
      <w:pPr>
        <w:pStyle w:val="FootnoteText"/>
        <w:rPr>
          <w:rFonts w:ascii="Times New Roman" w:hAnsi="Times New Roman" w:cs="Times New Roman"/>
          <w:i/>
          <w:iCs/>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Võ Quốc An (2023), </w:t>
      </w:r>
      <w:r w:rsidRPr="004B67F2">
        <w:rPr>
          <w:rFonts w:ascii="Times New Roman" w:hAnsi="Times New Roman" w:cs="Times New Roman"/>
          <w:i/>
          <w:iCs/>
          <w:color w:val="000000" w:themeColor="text1"/>
        </w:rPr>
        <w:t xml:space="preserve">Thỏa thuận </w:t>
      </w:r>
      <w:r w:rsidRPr="004B67F2">
        <w:rPr>
          <w:rFonts w:ascii="Times New Roman" w:hAnsi="Times New Roman" w:cs="Times New Roman"/>
          <w:i/>
          <w:iCs/>
          <w:color w:val="000000" w:themeColor="text1"/>
        </w:rPr>
        <w:t xml:space="preserve">không cạnh tranh: </w:t>
      </w:r>
      <w:r w:rsidRPr="009574E4">
        <w:rPr>
          <w:rFonts w:ascii="Times New Roman" w:hAnsi="Times New Roman" w:cs="Times New Roman"/>
          <w:color w:val="000000" w:themeColor="text1"/>
        </w:rPr>
        <w:t>Tính pháp lý và thực tiễn xét xử</w:t>
      </w:r>
      <w:r w:rsidRPr="004B67F2">
        <w:rPr>
          <w:rFonts w:ascii="Times New Roman" w:hAnsi="Times New Roman" w:cs="Times New Roman"/>
          <w:i/>
          <w:iCs/>
          <w:color w:val="000000" w:themeColor="text1"/>
        </w:rPr>
        <w:t>.</w:t>
      </w:r>
      <w:r w:rsidRPr="004B67F2">
        <w:rPr>
          <w:rFonts w:ascii="Times New Roman" w:hAnsi="Times New Roman" w:cs="Times New Roman"/>
          <w:color w:val="000000" w:themeColor="text1"/>
        </w:rPr>
        <w:t xml:space="preserve"> </w:t>
      </w:r>
      <w:r w:rsidRPr="009574E4">
        <w:rPr>
          <w:rFonts w:ascii="Times New Roman" w:hAnsi="Times New Roman" w:cs="Times New Roman"/>
          <w:i/>
          <w:iCs/>
          <w:color w:val="000000" w:themeColor="text1"/>
        </w:rPr>
        <w:t>Tạp chí Kinh tế Sài Gòn</w:t>
      </w:r>
    </w:p>
  </w:footnote>
  <w:footnote w:id="63">
    <w:p w14:paraId="5A1EE366"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Tòa án nhân dân tỉnh Bà Rịa – Vũng Tàu. (2023). </w:t>
      </w:r>
      <w:r w:rsidRPr="004B67F2">
        <w:rPr>
          <w:rFonts w:ascii="Times New Roman" w:hAnsi="Times New Roman" w:cs="Times New Roman"/>
          <w:i/>
          <w:iCs/>
          <w:color w:val="000000" w:themeColor="text1"/>
        </w:rPr>
        <w:t>Bản án số 03/2023/LĐ-PT</w:t>
      </w:r>
    </w:p>
  </w:footnote>
  <w:footnote w:id="64">
    <w:p w14:paraId="6E0693F9"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Tòa án nhân dân tỉnh Bà Rịa – Vũng Tàu. (2023). </w:t>
      </w:r>
      <w:r w:rsidRPr="004B67F2">
        <w:rPr>
          <w:rFonts w:ascii="Times New Roman" w:hAnsi="Times New Roman" w:cs="Times New Roman"/>
          <w:i/>
          <w:iCs/>
          <w:color w:val="000000" w:themeColor="text1"/>
        </w:rPr>
        <w:t>Bản án số 03/2023/LĐ-PT</w:t>
      </w:r>
    </w:p>
  </w:footnote>
  <w:footnote w:id="65">
    <w:p w14:paraId="0D67A21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LS. Nguyễn Nhật Dương, LS. </w:t>
      </w:r>
      <w:r w:rsidRPr="004B67F2">
        <w:rPr>
          <w:rFonts w:ascii="Times New Roman" w:hAnsi="Times New Roman" w:cs="Times New Roman"/>
          <w:color w:val="000000" w:themeColor="text1"/>
        </w:rPr>
        <w:t xml:space="preserve">Cao Nguyễn Bảo Liên, “Không dễ để doanh nghiệp khởi kiện yêu cầu người lao động bồi thường thiệt hại”, </w:t>
      </w:r>
      <w:r w:rsidRPr="009574E4">
        <w:rPr>
          <w:rFonts w:ascii="Times New Roman" w:hAnsi="Times New Roman" w:cs="Times New Roman"/>
          <w:i/>
          <w:iCs/>
          <w:color w:val="000000" w:themeColor="text1"/>
        </w:rPr>
        <w:t>Tạp chí Tòa án</w:t>
      </w:r>
      <w:r w:rsidRPr="004B67F2">
        <w:rPr>
          <w:rFonts w:ascii="Times New Roman" w:hAnsi="Times New Roman" w:cs="Times New Roman"/>
          <w:color w:val="000000" w:themeColor="text1"/>
        </w:rPr>
        <w:t>, ngày 23/04/2024</w:t>
      </w:r>
    </w:p>
  </w:footnote>
  <w:footnote w:id="66">
    <w:p w14:paraId="5BC1C56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Báo Người Lao Động, “Tranh chấp vì thỏa thuận bảo mật thông tin”, ngày 12/04/2023</w:t>
      </w:r>
    </w:p>
  </w:footnote>
  <w:footnote w:id="67">
    <w:p w14:paraId="33BE44ED"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GS. Đỗ Văn Đại &amp; ThS. </w:t>
      </w:r>
      <w:r w:rsidRPr="004B67F2">
        <w:rPr>
          <w:rFonts w:ascii="Times New Roman" w:hAnsi="Times New Roman" w:cs="Times New Roman"/>
          <w:color w:val="000000" w:themeColor="text1"/>
        </w:rPr>
        <w:t xml:space="preserve">Lê Ngọc Anh, </w:t>
      </w:r>
      <w:r w:rsidRPr="009574E4">
        <w:rPr>
          <w:rFonts w:ascii="Times New Roman" w:hAnsi="Times New Roman" w:cs="Times New Roman"/>
          <w:color w:val="000000" w:themeColor="text1"/>
        </w:rPr>
        <w:t>"Thỏa thuận không cạnh tranh sau khi chấm dứt hợp đồng lao động — kinh nghiệm của nước ngoài cho Việt Nam"</w:t>
      </w:r>
      <w:r w:rsidRPr="004B67F2">
        <w:rPr>
          <w:rFonts w:ascii="Times New Roman" w:hAnsi="Times New Roman" w:cs="Times New Roman"/>
          <w:color w:val="000000" w:themeColor="text1"/>
        </w:rPr>
        <w:t xml:space="preserve">, </w:t>
      </w:r>
      <w:r w:rsidRPr="009574E4">
        <w:rPr>
          <w:rFonts w:ascii="Times New Roman" w:hAnsi="Times New Roman" w:cs="Times New Roman"/>
          <w:i/>
          <w:iCs/>
          <w:color w:val="000000" w:themeColor="text1"/>
        </w:rPr>
        <w:t>Tạp chí Khoa học Pháp lý Việt Nam</w:t>
      </w:r>
      <w:r w:rsidRPr="004B67F2">
        <w:rPr>
          <w:rFonts w:ascii="Times New Roman" w:hAnsi="Times New Roman" w:cs="Times New Roman"/>
          <w:color w:val="000000" w:themeColor="text1"/>
        </w:rPr>
        <w:t>, số 09 (130)/2019</w:t>
      </w:r>
    </w:p>
  </w:footnote>
  <w:footnote w:id="68">
    <w:p w14:paraId="25670966" w14:textId="77777777" w:rsidR="007C5194" w:rsidRPr="00EA1CBF"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Phán quyết Trọng tài VIAC số 1161/HCM (2018) và Quyết định 755/2018/QĐ-PQTT ngày 12/6/2018 của TAND TP. Hồ Chí Minh</w:t>
      </w:r>
    </w:p>
  </w:footnote>
  <w:footnote w:id="69">
    <w:p w14:paraId="27F9B24B"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Trần Thị Thúy Lâm, Nguyễn Việt Hùng (2022), Thỏa thuận hạn chế cạnh tranh trong lĩnh vực lao động - Thực trạng và những khía cạnh pháp lí đặt ra, </w:t>
      </w:r>
      <w:r w:rsidRPr="007C5194">
        <w:rPr>
          <w:rFonts w:ascii="Times New Roman" w:hAnsi="Times New Roman" w:cs="Times New Roman"/>
          <w:i/>
          <w:iCs/>
          <w:color w:val="000000" w:themeColor="text1"/>
        </w:rPr>
        <w:t>Tạp chí Luật học</w:t>
      </w:r>
      <w:r w:rsidRPr="004B67F2">
        <w:rPr>
          <w:rFonts w:ascii="Times New Roman" w:hAnsi="Times New Roman" w:cs="Times New Roman"/>
          <w:color w:val="000000" w:themeColor="text1"/>
        </w:rPr>
        <w:t>, số 1, tr. 50-52.</w:t>
      </w:r>
    </w:p>
  </w:footnote>
  <w:footnote w:id="70">
    <w:p w14:paraId="3139A61D"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35 Hiến pháp năm 2013.</w:t>
      </w:r>
    </w:p>
  </w:footnote>
  <w:footnote w:id="71">
    <w:p w14:paraId="0BA6693A"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2 Điều 21 Bộ luật Lao động năm 2019.</w:t>
      </w:r>
      <w:bookmarkStart w:id="11" w:name="_GoBack"/>
      <w:bookmarkEnd w:id="11"/>
    </w:p>
  </w:footnote>
  <w:footnote w:id="72">
    <w:p w14:paraId="0A1F7C8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Đinh Như Diễm Quỳnh, Nguyễn Trần Minh Trang, Nguyễn Thị Minh Nguyệt (2024), Thỏa thuận hạn chế cạnh tranh trong lĩnh vực lao động theo pháp luật Việt Nam và một số quốc gia - Kiến nghị hoàn thiện pháp luật Việt Nam, Tạp chí Nhà nước và Pháp luật, số 11/2024, tr. 47-59.</w:t>
      </w:r>
    </w:p>
  </w:footnote>
  <w:footnote w:id="73">
    <w:p w14:paraId="74F8680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Phán quyết Trọng tài số 75/17 HCM ngày 19/02/2018 của VIAC.</w:t>
      </w:r>
    </w:p>
  </w:footnote>
  <w:footnote w:id="74">
    <w:p w14:paraId="78BBEED1"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Quyết định số 755/2018/QĐ-PQTT ngày 12/6/2018 của Tòa án nhân dân Thành phố Hồ Chí Minh.</w:t>
      </w:r>
    </w:p>
  </w:footnote>
  <w:footnote w:id="75">
    <w:p w14:paraId="5CC5C82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số 69/2023/AL</w:t>
      </w:r>
    </w:p>
  </w:footnote>
  <w:footnote w:id="76">
    <w:p w14:paraId="2A9B6BBD"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Nguyễn </w:t>
      </w:r>
      <w:r w:rsidRPr="004B67F2">
        <w:rPr>
          <w:rFonts w:ascii="Times New Roman" w:hAnsi="Times New Roman" w:cs="Times New Roman"/>
          <w:color w:val="000000" w:themeColor="text1"/>
        </w:rPr>
        <w:t xml:space="preserve">Xuân Thu (2020), Bàn về hiệu lực của thỏa thuận hạn chế cạnh tranh sau khi chấm dứt quan hệ lao động, </w:t>
      </w:r>
      <w:r w:rsidRPr="009574E4">
        <w:rPr>
          <w:rFonts w:ascii="Times New Roman" w:hAnsi="Times New Roman" w:cs="Times New Roman"/>
          <w:i/>
          <w:iCs/>
          <w:color w:val="000000" w:themeColor="text1"/>
        </w:rPr>
        <w:t>Tạp chí Tòa án nhân dân</w:t>
      </w:r>
      <w:r w:rsidRPr="004B67F2">
        <w:rPr>
          <w:rFonts w:ascii="Times New Roman" w:hAnsi="Times New Roman" w:cs="Times New Roman"/>
          <w:color w:val="000000" w:themeColor="text1"/>
        </w:rPr>
        <w:t>, số 5, tr. 18.</w:t>
      </w:r>
    </w:p>
  </w:footnote>
  <w:footnote w:id="77">
    <w:p w14:paraId="2780EBA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Lê Thị Thúy Hương (2018), Hiệu lực của thỏa thuận không cạnh tranh trong hợp </w:t>
      </w:r>
      <w:r w:rsidRPr="004B67F2">
        <w:rPr>
          <w:rFonts w:ascii="Times New Roman" w:hAnsi="Times New Roman" w:cs="Times New Roman"/>
          <w:color w:val="000000" w:themeColor="text1"/>
        </w:rPr>
        <w:t xml:space="preserve">đồng lao động, </w:t>
      </w:r>
      <w:r w:rsidRPr="009574E4">
        <w:rPr>
          <w:rFonts w:ascii="Times New Roman" w:hAnsi="Times New Roman" w:cs="Times New Roman"/>
          <w:i/>
          <w:iCs/>
          <w:color w:val="000000" w:themeColor="text1"/>
        </w:rPr>
        <w:t>Tạp chí Nghiên cứu Lập pháp</w:t>
      </w:r>
      <w:r w:rsidRPr="004B67F2">
        <w:rPr>
          <w:rFonts w:ascii="Times New Roman" w:hAnsi="Times New Roman" w:cs="Times New Roman"/>
          <w:color w:val="000000" w:themeColor="text1"/>
        </w:rPr>
        <w:t>, số 18, tr. 45.</w:t>
      </w:r>
    </w:p>
  </w:footnote>
  <w:footnote w:id="78">
    <w:p w14:paraId="17DD5623"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420/2019/LĐ-PT ngày 15/05/2019.</w:t>
      </w:r>
    </w:p>
  </w:footnote>
  <w:footnote w:id="79">
    <w:p w14:paraId="213E48D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03/2021/LĐ-PT ngày 24/03/2021.</w:t>
      </w:r>
    </w:p>
  </w:footnote>
  <w:footnote w:id="80">
    <w:p w14:paraId="6D7D4EEC"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03/2023/LĐ-PT ngày 10/01/2023.</w:t>
      </w:r>
    </w:p>
  </w:footnote>
  <w:footnote w:id="81">
    <w:p w14:paraId="7B49A65F"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1 Điều 35 Hiến pháp năm 2013.</w:t>
      </w:r>
    </w:p>
  </w:footnote>
  <w:footnote w:id="82">
    <w:p w14:paraId="5380876B"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2 Điều 21 Bộ luật Lao động năm 2019.</w:t>
      </w:r>
    </w:p>
  </w:footnote>
  <w:footnote w:id="83">
    <w:p w14:paraId="04D7E5EC"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Trần Thị Thúy Lâm, Nguyễn Việt Hùng (2022), tlđd.</w:t>
      </w:r>
    </w:p>
  </w:footnote>
  <w:footnote w:id="84">
    <w:p w14:paraId="699C3E3D"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Phán quyết Trọng tài số 75/17 HCM.</w:t>
      </w:r>
    </w:p>
  </w:footnote>
  <w:footnote w:id="85">
    <w:p w14:paraId="2A0C8A2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Quyết định số 755/2018/QĐ-PQTT.</w:t>
      </w:r>
    </w:p>
  </w:footnote>
  <w:footnote w:id="86">
    <w:p w14:paraId="3E1C7B11"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Án lệ số 69/2023/AL.</w:t>
      </w:r>
    </w:p>
  </w:footnote>
  <w:footnote w:id="87">
    <w:p w14:paraId="65AA1BE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Tô Hồng Dung (2021), “Giá trị pháp lý của thỏa thuận không làm việc cho đối thủ cạnh tranh”, Tinnhanhchungkhoan.vn, truy cập ngày 09/04/2026.</w:t>
      </w:r>
    </w:p>
  </w:footnote>
  <w:footnote w:id="88">
    <w:p w14:paraId="49FD803A" w14:textId="77777777" w:rsidR="007C5194" w:rsidRPr="009574E4" w:rsidRDefault="007C5194" w:rsidP="007D5656">
      <w:pPr>
        <w:pStyle w:val="FootnoteText"/>
        <w:rPr>
          <w:rFonts w:ascii="Times New Roman" w:hAnsi="Times New Roman" w:cs="Times New Roman"/>
          <w:i/>
          <w:iCs/>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Võ Quốc An (2023), Thỏa thuận không cạnh tranh: Tính pháp lý và thực tiễn xét xử, </w:t>
      </w:r>
      <w:r w:rsidRPr="009574E4">
        <w:rPr>
          <w:rFonts w:ascii="Times New Roman" w:hAnsi="Times New Roman" w:cs="Times New Roman"/>
          <w:i/>
          <w:iCs/>
          <w:color w:val="000000" w:themeColor="text1"/>
        </w:rPr>
        <w:t>Tạp chí Kinh tế Sài Gòn.</w:t>
      </w:r>
    </w:p>
  </w:footnote>
  <w:footnote w:id="89">
    <w:p w14:paraId="1D2D0EF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Bản án số 420/2019/LĐ-PT.</w:t>
      </w:r>
    </w:p>
  </w:footnote>
  <w:footnote w:id="90">
    <w:p w14:paraId="64A3975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03/2021/LĐ-PT.</w:t>
      </w:r>
    </w:p>
  </w:footnote>
  <w:footnote w:id="91">
    <w:p w14:paraId="72F178E9"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03/2023/LĐ-PT.</w:t>
      </w:r>
    </w:p>
  </w:footnote>
  <w:footnote w:id="92">
    <w:p w14:paraId="34B8651A" w14:textId="77777777" w:rsidR="007C5194" w:rsidRPr="009574E4" w:rsidRDefault="007C5194" w:rsidP="007D5656">
      <w:pPr>
        <w:pStyle w:val="FootnoteText"/>
        <w:rPr>
          <w:rFonts w:ascii="Times New Roman" w:hAnsi="Times New Roman" w:cs="Times New Roman"/>
          <w:i/>
          <w:iCs/>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 xml:space="preserve">Nguyễn Nhật Dương, Cao Nguyễn Bảo Liên (2024), Không dễ để doanh nghiệp khởi kiện yêu cầu người lao động bồi thường thiệt hại, </w:t>
      </w:r>
      <w:r w:rsidRPr="009574E4">
        <w:rPr>
          <w:rFonts w:ascii="Times New Roman" w:hAnsi="Times New Roman" w:cs="Times New Roman"/>
          <w:i/>
          <w:iCs/>
          <w:color w:val="000000" w:themeColor="text1"/>
        </w:rPr>
        <w:t>Tạp chí Tòa án.</w:t>
      </w:r>
    </w:p>
  </w:footnote>
  <w:footnote w:id="93">
    <w:p w14:paraId="210B6400"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w:t>
      </w:r>
      <w:r w:rsidRPr="004B67F2">
        <w:rPr>
          <w:rFonts w:ascii="Times New Roman" w:hAnsi="Times New Roman" w:cs="Times New Roman"/>
          <w:color w:val="000000" w:themeColor="text1"/>
        </w:rPr>
        <w:t>Trần Thị Thúy Lâm, Nguyễn Việt Hùng (2022), tlđd.</w:t>
      </w:r>
    </w:p>
  </w:footnote>
  <w:footnote w:id="94">
    <w:p w14:paraId="4D080766"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Đinh Như Diễm Quỳnh, Nguyễn Trần Minh Trang, Nguyễn Thị Minh Nguyệt (2024), tlđd.</w:t>
      </w:r>
    </w:p>
  </w:footnote>
  <w:footnote w:id="95">
    <w:p w14:paraId="4810C51F"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4 Bộ luật Dân sự năm 2005.</w:t>
      </w:r>
    </w:p>
  </w:footnote>
  <w:footnote w:id="96">
    <w:p w14:paraId="466713C6"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Lê Thị Thúy Hương (2018), tlđd.</w:t>
      </w:r>
    </w:p>
  </w:footnote>
  <w:footnote w:id="97">
    <w:p w14:paraId="7B6E60C7"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Nguyễn Xuân Thu (2020), tlđd.</w:t>
      </w:r>
    </w:p>
  </w:footnote>
  <w:footnote w:id="98">
    <w:p w14:paraId="5483A7EE"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420/2019/LĐ-PT.</w:t>
      </w:r>
    </w:p>
  </w:footnote>
  <w:footnote w:id="99">
    <w:p w14:paraId="59CE3631"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03/2021/LĐ-PT.</w:t>
      </w:r>
    </w:p>
  </w:footnote>
  <w:footnote w:id="100">
    <w:p w14:paraId="5701E2BF"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Bản án số 03/2023/LĐ-PT.</w:t>
      </w:r>
    </w:p>
  </w:footnote>
  <w:footnote w:id="101">
    <w:p w14:paraId="7E649745"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Khoản 2 Điều 21 Bộ luật Lao động năm 2019.</w:t>
      </w:r>
    </w:p>
  </w:footnote>
  <w:footnote w:id="102">
    <w:p w14:paraId="27291169"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Điều 21, Khoản 2, Bộ luật Lao động số 45/2019/QH14 ngày 20/11/2019.</w:t>
      </w:r>
    </w:p>
  </w:footnote>
  <w:footnote w:id="103">
    <w:p w14:paraId="6D8DB798" w14:textId="77777777" w:rsidR="007C5194" w:rsidRPr="004B67F2" w:rsidRDefault="007C5194" w:rsidP="007D5656">
      <w:pPr>
        <w:pStyle w:val="FootnoteText"/>
        <w:rPr>
          <w:rFonts w:ascii="Times New Roman" w:hAnsi="Times New Roman" w:cs="Times New Roman"/>
          <w:color w:val="000000" w:themeColor="text1"/>
        </w:rPr>
      </w:pPr>
      <w:r w:rsidRPr="004B67F2">
        <w:rPr>
          <w:rStyle w:val="FootnoteReference"/>
          <w:rFonts w:ascii="Times New Roman" w:hAnsi="Times New Roman" w:cs="Times New Roman"/>
          <w:color w:val="000000" w:themeColor="text1"/>
        </w:rPr>
        <w:footnoteRef/>
      </w:r>
      <w:r w:rsidRPr="004B67F2">
        <w:rPr>
          <w:rFonts w:ascii="Times New Roman" w:hAnsi="Times New Roman" w:cs="Times New Roman"/>
          <w:color w:val="000000" w:themeColor="text1"/>
        </w:rPr>
        <w:t xml:space="preserve"> Chu Trường Giang (2023), "Điều kiện có hiệu lực của thỏa thuận không cạnh tranh trong lĩnh vực lao động - Kinh nghiệm nước ngoài và gợi mở cho Việt Nam", </w:t>
      </w:r>
      <w:r w:rsidRPr="004B67F2">
        <w:rPr>
          <w:rFonts w:ascii="Times New Roman" w:hAnsi="Times New Roman" w:cs="Times New Roman"/>
          <w:i/>
          <w:iCs/>
          <w:color w:val="000000" w:themeColor="text1"/>
        </w:rPr>
        <w:t>Tạp chí Luật học</w:t>
      </w:r>
      <w:r w:rsidRPr="004B67F2">
        <w:rPr>
          <w:rFonts w:ascii="Times New Roman" w:hAnsi="Times New Roman" w:cs="Times New Roman"/>
          <w:color w:val="000000" w:themeColor="text1"/>
        </w:rPr>
        <w:t>, số 8, tr. 4. Link truy cập chính thống: https://scholar.dlu.edu.vn/thuvienso/bitstream/DLU123456789/220968/1/CVv209S82023078.pdf (tham chiếu qua Cổng thông tin Tòa án).</w:t>
      </w:r>
    </w:p>
  </w:footnote>
  <w:footnote w:id="104">
    <w:p w14:paraId="70C922E0" w14:textId="5EF2BEC7" w:rsidR="007C5194" w:rsidRPr="004B67F2" w:rsidRDefault="007C5194" w:rsidP="007D5656">
      <w:pPr>
        <w:pStyle w:val="NormalWeb"/>
        <w:rPr>
          <w:rFonts w:eastAsia="Times New Roman"/>
          <w:color w:val="000000" w:themeColor="text1"/>
          <w:kern w:val="0"/>
          <w:sz w:val="20"/>
          <w:szCs w:val="20"/>
          <w:lang w:val="vi-VN"/>
          <w14:ligatures w14:val="none"/>
        </w:rPr>
      </w:pPr>
      <w:r w:rsidRPr="004B67F2">
        <w:rPr>
          <w:rStyle w:val="FootnoteReference"/>
          <w:color w:val="000000" w:themeColor="text1"/>
          <w:sz w:val="20"/>
          <w:szCs w:val="20"/>
        </w:rPr>
        <w:footnoteRef/>
      </w:r>
      <w:r w:rsidRPr="004B67F2">
        <w:rPr>
          <w:color w:val="000000" w:themeColor="text1"/>
          <w:sz w:val="20"/>
          <w:szCs w:val="20"/>
          <w:lang w:val="vi-VN"/>
        </w:rPr>
        <w:t xml:space="preserve"> </w:t>
      </w:r>
      <w:r w:rsidRPr="004B67F2">
        <w:rPr>
          <w:rFonts w:eastAsia="Times New Roman"/>
          <w:color w:val="000000" w:themeColor="text1"/>
          <w:kern w:val="0"/>
          <w:sz w:val="20"/>
          <w:szCs w:val="20"/>
          <w:lang w:val="vi-VN"/>
          <w14:ligatures w14:val="none"/>
        </w:rPr>
        <w:t>Bản án số 03/2023/LĐ-PT ngày 10/01/2023 của TAND tỉnh Thanh Hóa”</w:t>
      </w:r>
    </w:p>
    <w:p w14:paraId="6F4BD180" w14:textId="77777777" w:rsidR="007C5194" w:rsidRPr="004B67F2" w:rsidRDefault="007C5194" w:rsidP="007D5656">
      <w:pPr>
        <w:pStyle w:val="FootnoteText"/>
        <w:rPr>
          <w:rFonts w:ascii="Times New Roman" w:hAnsi="Times New Roman" w:cs="Times New Roman"/>
          <w:color w:val="000000" w:themeColor="text1"/>
        </w:rPr>
      </w:pPr>
    </w:p>
  </w:footnote>
  <w:footnote w:id="105">
    <w:p w14:paraId="55FFDC9D" w14:textId="05F1F834" w:rsidR="007C5194" w:rsidRPr="004B67F2" w:rsidRDefault="007C5194" w:rsidP="004B67F2">
      <w:pPr>
        <w:spacing w:before="120" w:after="120" w:line="26" w:lineRule="atLeast"/>
        <w:rPr>
          <w:color w:val="000000" w:themeColor="text1"/>
          <w:sz w:val="26"/>
          <w:szCs w:val="26"/>
          <w:lang w:val="vi-VN"/>
        </w:rPr>
      </w:pPr>
      <w:r w:rsidRPr="004B67F2">
        <w:rPr>
          <w:rStyle w:val="FootnoteReference"/>
          <w:color w:val="000000" w:themeColor="text1"/>
        </w:rPr>
        <w:footnoteRef/>
      </w:r>
      <w:r w:rsidRPr="004B67F2">
        <w:rPr>
          <w:color w:val="000000" w:themeColor="text1"/>
          <w:lang w:val="vi-VN"/>
        </w:rPr>
        <w:t xml:space="preserve"> </w:t>
      </w:r>
      <w:r w:rsidRPr="004B67F2">
        <w:rPr>
          <w:color w:val="000000" w:themeColor="text1"/>
          <w:sz w:val="20"/>
          <w:szCs w:val="20"/>
          <w:lang w:val="vi-VN"/>
        </w:rPr>
        <w:t>Điều 24 Luật Hợp đồng lao động của nước Cộng hòa nhân dân Trung Hoa năm 2007 (có hiệu lực từ ngày 01/01/2008).</w:t>
      </w:r>
    </w:p>
  </w:footnote>
  <w:footnote w:id="106">
    <w:p w14:paraId="377777C4" w14:textId="1382C3FB" w:rsidR="007C5194" w:rsidRPr="004B67F2" w:rsidRDefault="007C5194">
      <w:pPr>
        <w:pStyle w:val="FootnoteText"/>
        <w:rPr>
          <w:rFonts w:eastAsia="游明朝"/>
          <w:color w:val="000000" w:themeColor="text1"/>
          <w:lang w:eastAsia="ja-JP"/>
        </w:rPr>
      </w:pPr>
      <w:r w:rsidRPr="004B67F2">
        <w:rPr>
          <w:rStyle w:val="FootnoteReference"/>
          <w:color w:val="000000" w:themeColor="text1"/>
        </w:rPr>
        <w:footnoteRef/>
      </w:r>
      <w:r w:rsidRPr="004B67F2">
        <w:rPr>
          <w:rFonts w:ascii="Times New Roman" w:hAnsi="Times New Roman" w:cs="Times New Roman"/>
          <w:color w:val="000000" w:themeColor="text1"/>
        </w:rPr>
        <w:t xml:space="preserve"> Án lệ của Tòa Phá án Pháp (Cour de cassation), Phán quyết ngày 10/7/2002 (Số hiệu: 00-45.135). Phán quyết này thiết lập nguyên tắc NCA chỉ có hiệu lực khi bị giới hạn cụ thể về không gian, thời gian, ngành nghề và phải đi kèm bồi thường tài chính.</w:t>
      </w:r>
    </w:p>
  </w:footnote>
  <w:footnote w:id="107">
    <w:p w14:paraId="133F2581" w14:textId="2F957150" w:rsidR="007C5194" w:rsidRPr="004B67F2" w:rsidRDefault="007C5194">
      <w:pPr>
        <w:pStyle w:val="FootnoteText"/>
        <w:rPr>
          <w:rFonts w:asciiTheme="majorHAnsi" w:eastAsia="游明朝" w:hAnsiTheme="majorHAnsi" w:cstheme="majorHAnsi"/>
          <w:color w:val="000000" w:themeColor="text1"/>
          <w:lang w:eastAsia="ja-JP"/>
        </w:rPr>
      </w:pPr>
      <w:r w:rsidRPr="004B67F2">
        <w:rPr>
          <w:rStyle w:val="FootnoteReference"/>
          <w:rFonts w:asciiTheme="majorHAnsi" w:hAnsiTheme="majorHAnsi" w:cstheme="majorHAnsi"/>
          <w:color w:val="000000" w:themeColor="text1"/>
        </w:rPr>
        <w:footnoteRef/>
      </w:r>
      <w:r w:rsidRPr="004B67F2">
        <w:rPr>
          <w:rFonts w:asciiTheme="majorHAnsi" w:hAnsiTheme="majorHAnsi" w:cstheme="majorHAnsi"/>
          <w:color w:val="000000" w:themeColor="text1"/>
        </w:rPr>
        <w:t xml:space="preserve"> Mục 74 (Sec. 74) Bộ luật Thương mại Cộng hòa Liên bang Đức (Handelsgesetzbuch - HGB).</w:t>
      </w:r>
    </w:p>
  </w:footnote>
  <w:footnote w:id="108">
    <w:p w14:paraId="4CEAF5EE" w14:textId="594E08A3" w:rsidR="007C5194" w:rsidRPr="004B67F2" w:rsidRDefault="007C5194">
      <w:pPr>
        <w:pStyle w:val="FootnoteText"/>
        <w:rPr>
          <w:rFonts w:eastAsia="游明朝"/>
          <w:color w:val="000000" w:themeColor="text1"/>
          <w:lang w:eastAsia="ja-JP"/>
        </w:rPr>
      </w:pPr>
      <w:r w:rsidRPr="004B67F2">
        <w:rPr>
          <w:rStyle w:val="FootnoteReference"/>
          <w:rFonts w:asciiTheme="majorHAnsi" w:hAnsiTheme="majorHAnsi" w:cstheme="majorHAnsi"/>
          <w:color w:val="000000" w:themeColor="text1"/>
        </w:rPr>
        <w:footnoteRef/>
      </w:r>
      <w:r w:rsidRPr="004B67F2">
        <w:rPr>
          <w:rFonts w:asciiTheme="majorHAnsi" w:hAnsiTheme="majorHAnsi" w:cstheme="majorHAnsi"/>
          <w:color w:val="000000" w:themeColor="text1"/>
        </w:rPr>
        <w:t xml:space="preserve"> Điều 36, </w:t>
      </w:r>
      <w:r w:rsidRPr="004B67F2">
        <w:rPr>
          <w:rFonts w:asciiTheme="majorHAnsi" w:hAnsiTheme="majorHAnsi" w:cstheme="majorHAnsi"/>
          <w:i/>
          <w:iCs/>
          <w:color w:val="000000" w:themeColor="text1"/>
        </w:rPr>
        <w:t>Giải thích của Tòa án nhân dân tối cao về một số vấn đề trong việc áp dụng pháp luật khi xét xử các vụ án tranh chấp lao động (IV)</w:t>
      </w:r>
      <w:r w:rsidRPr="004B67F2">
        <w:rPr>
          <w:rFonts w:asciiTheme="majorHAnsi" w:hAnsiTheme="majorHAnsi" w:cstheme="majorHAnsi"/>
          <w:color w:val="000000" w:themeColor="text1"/>
        </w:rPr>
        <w:t xml:space="preserve"> của nước Cộng hòa nhân dân Trung Hoa (Ban hành năm 2013, Sửa đổi năm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00E63" w14:textId="77777777" w:rsidR="007C5194" w:rsidRDefault="007C5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CA2125" w14:textId="77777777" w:rsidR="007C5194" w:rsidRDefault="007C5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70C38"/>
    <w:multiLevelType w:val="hybridMultilevel"/>
    <w:tmpl w:val="07EE8C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540B0"/>
    <w:multiLevelType w:val="hybridMultilevel"/>
    <w:tmpl w:val="2696B2E0"/>
    <w:lvl w:ilvl="0" w:tplc="41304F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B87ADA"/>
    <w:multiLevelType w:val="hybridMultilevel"/>
    <w:tmpl w:val="B84A7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623F6"/>
    <w:multiLevelType w:val="hybridMultilevel"/>
    <w:tmpl w:val="FADC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C3E01"/>
    <w:multiLevelType w:val="hybridMultilevel"/>
    <w:tmpl w:val="D79AE76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00653"/>
    <w:multiLevelType w:val="hybridMultilevel"/>
    <w:tmpl w:val="C36A47D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628732B"/>
    <w:multiLevelType w:val="hybridMultilevel"/>
    <w:tmpl w:val="F42E2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7538A"/>
    <w:multiLevelType w:val="hybridMultilevel"/>
    <w:tmpl w:val="FADC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B528A7"/>
    <w:multiLevelType w:val="hybridMultilevel"/>
    <w:tmpl w:val="183AE8D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F97286"/>
    <w:multiLevelType w:val="hybridMultilevel"/>
    <w:tmpl w:val="18EA2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6"/>
  </w:num>
  <w:num w:numId="5">
    <w:abstractNumId w:val="0"/>
  </w:num>
  <w:num w:numId="6">
    <w:abstractNumId w:val="2"/>
  </w:num>
  <w:num w:numId="7">
    <w:abstractNumId w:val="1"/>
  </w:num>
  <w:num w:numId="8">
    <w:abstractNumId w:val="4"/>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294"/>
    <w:rsid w:val="000507CA"/>
    <w:rsid w:val="0007311C"/>
    <w:rsid w:val="000B7F45"/>
    <w:rsid w:val="001E1570"/>
    <w:rsid w:val="0022518F"/>
    <w:rsid w:val="002D011A"/>
    <w:rsid w:val="002E2EFC"/>
    <w:rsid w:val="00302C8A"/>
    <w:rsid w:val="00310CA7"/>
    <w:rsid w:val="00342E02"/>
    <w:rsid w:val="003957C3"/>
    <w:rsid w:val="003A4F39"/>
    <w:rsid w:val="00404349"/>
    <w:rsid w:val="004B67F2"/>
    <w:rsid w:val="00560CA0"/>
    <w:rsid w:val="005F0FF9"/>
    <w:rsid w:val="00601869"/>
    <w:rsid w:val="0061265C"/>
    <w:rsid w:val="00625BC5"/>
    <w:rsid w:val="00641849"/>
    <w:rsid w:val="00661E61"/>
    <w:rsid w:val="00675BF5"/>
    <w:rsid w:val="00697B3F"/>
    <w:rsid w:val="006A6E8E"/>
    <w:rsid w:val="00702C10"/>
    <w:rsid w:val="00755F37"/>
    <w:rsid w:val="00757CF2"/>
    <w:rsid w:val="007C2D30"/>
    <w:rsid w:val="007C5194"/>
    <w:rsid w:val="007C646D"/>
    <w:rsid w:val="007D5656"/>
    <w:rsid w:val="00831177"/>
    <w:rsid w:val="00876EF2"/>
    <w:rsid w:val="008C7F01"/>
    <w:rsid w:val="008F0F6C"/>
    <w:rsid w:val="00953BF6"/>
    <w:rsid w:val="009574E4"/>
    <w:rsid w:val="0096238C"/>
    <w:rsid w:val="00971A36"/>
    <w:rsid w:val="00973003"/>
    <w:rsid w:val="00987C00"/>
    <w:rsid w:val="009B5269"/>
    <w:rsid w:val="009E02AD"/>
    <w:rsid w:val="009F175D"/>
    <w:rsid w:val="00A54359"/>
    <w:rsid w:val="00A64294"/>
    <w:rsid w:val="00A72E0F"/>
    <w:rsid w:val="00AC64EC"/>
    <w:rsid w:val="00AF37AA"/>
    <w:rsid w:val="00BD0A12"/>
    <w:rsid w:val="00C90E9C"/>
    <w:rsid w:val="00C97075"/>
    <w:rsid w:val="00CB4A4D"/>
    <w:rsid w:val="00CC1F5E"/>
    <w:rsid w:val="00D24247"/>
    <w:rsid w:val="00DE014E"/>
    <w:rsid w:val="00E2506E"/>
    <w:rsid w:val="00E72230"/>
    <w:rsid w:val="00EA1CBF"/>
    <w:rsid w:val="00F03D17"/>
    <w:rsid w:val="00F93DF1"/>
    <w:rsid w:val="00FB678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A8CE9"/>
  <w15:chartTrackingRefBased/>
  <w15:docId w15:val="{0AA5552D-DD13-4E01-BD18-E22AD070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9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10CA7"/>
    <w:pPr>
      <w:keepNext/>
      <w:keepLines/>
      <w:spacing w:before="360" w:after="80"/>
      <w:outlineLvl w:val="0"/>
    </w:pPr>
    <w:rPr>
      <w:rFonts w:asciiTheme="majorHAnsi" w:eastAsiaTheme="majorEastAsia" w:hAnsiTheme="majorHAnsi" w:cstheme="majorBidi"/>
      <w:b/>
      <w:color w:val="000000" w:themeColor="text1"/>
      <w:sz w:val="26"/>
      <w:szCs w:val="40"/>
    </w:rPr>
  </w:style>
  <w:style w:type="paragraph" w:styleId="Heading2">
    <w:name w:val="heading 2"/>
    <w:basedOn w:val="Normal"/>
    <w:next w:val="Normal"/>
    <w:link w:val="Heading2Char"/>
    <w:uiPriority w:val="9"/>
    <w:unhideWhenUsed/>
    <w:qFormat/>
    <w:rsid w:val="00310CA7"/>
    <w:pPr>
      <w:keepNext/>
      <w:keepLines/>
      <w:spacing w:before="160" w:after="80"/>
      <w:outlineLvl w:val="1"/>
    </w:pPr>
    <w:rPr>
      <w:rFonts w:asciiTheme="majorHAnsi" w:eastAsiaTheme="majorEastAsia" w:hAnsiTheme="majorHAnsi" w:cstheme="majorBidi"/>
      <w:b/>
      <w:i/>
      <w:color w:val="000000" w:themeColor="text1"/>
      <w:sz w:val="26"/>
      <w:szCs w:val="32"/>
    </w:rPr>
  </w:style>
  <w:style w:type="paragraph" w:styleId="Heading3">
    <w:name w:val="heading 3"/>
    <w:basedOn w:val="Normal"/>
    <w:next w:val="Normal"/>
    <w:link w:val="Heading3Char"/>
    <w:uiPriority w:val="9"/>
    <w:unhideWhenUsed/>
    <w:qFormat/>
    <w:rsid w:val="00310CA7"/>
    <w:pPr>
      <w:keepNext/>
      <w:keepLines/>
      <w:spacing w:before="160" w:after="80"/>
      <w:outlineLvl w:val="2"/>
    </w:pPr>
    <w:rPr>
      <w:rFonts w:eastAsiaTheme="majorEastAsia" w:cstheme="majorBidi"/>
      <w:i/>
      <w:color w:val="000000" w:themeColor="text1"/>
      <w:sz w:val="26"/>
      <w:szCs w:val="28"/>
    </w:rPr>
  </w:style>
  <w:style w:type="paragraph" w:styleId="Heading4">
    <w:name w:val="heading 4"/>
    <w:basedOn w:val="Normal"/>
    <w:next w:val="Normal"/>
    <w:link w:val="Heading4Char"/>
    <w:uiPriority w:val="9"/>
    <w:semiHidden/>
    <w:unhideWhenUsed/>
    <w:qFormat/>
    <w:rsid w:val="00A64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2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CA7"/>
    <w:rPr>
      <w:rFonts w:asciiTheme="majorHAnsi" w:eastAsiaTheme="majorEastAsia" w:hAnsiTheme="majorHAnsi" w:cstheme="majorBidi"/>
      <w:b/>
      <w:color w:val="000000" w:themeColor="text1"/>
      <w:kern w:val="0"/>
      <w:sz w:val="26"/>
      <w:szCs w:val="40"/>
      <w:lang w:val="en-US"/>
      <w14:ligatures w14:val="none"/>
    </w:rPr>
  </w:style>
  <w:style w:type="character" w:customStyle="1" w:styleId="Heading2Char">
    <w:name w:val="Heading 2 Char"/>
    <w:basedOn w:val="DefaultParagraphFont"/>
    <w:link w:val="Heading2"/>
    <w:uiPriority w:val="9"/>
    <w:rsid w:val="00310CA7"/>
    <w:rPr>
      <w:rFonts w:asciiTheme="majorHAnsi" w:eastAsiaTheme="majorEastAsia" w:hAnsiTheme="majorHAnsi" w:cstheme="majorBidi"/>
      <w:b/>
      <w:i/>
      <w:color w:val="000000" w:themeColor="text1"/>
      <w:kern w:val="0"/>
      <w:sz w:val="26"/>
      <w:szCs w:val="32"/>
      <w:lang w:val="en-US"/>
      <w14:ligatures w14:val="none"/>
    </w:rPr>
  </w:style>
  <w:style w:type="character" w:customStyle="1" w:styleId="Heading3Char">
    <w:name w:val="Heading 3 Char"/>
    <w:basedOn w:val="DefaultParagraphFont"/>
    <w:link w:val="Heading3"/>
    <w:uiPriority w:val="9"/>
    <w:rsid w:val="00310CA7"/>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A64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94"/>
    <w:rPr>
      <w:rFonts w:eastAsiaTheme="majorEastAsia" w:cstheme="majorBidi"/>
      <w:color w:val="272727" w:themeColor="text1" w:themeTint="D8"/>
    </w:rPr>
  </w:style>
  <w:style w:type="paragraph" w:styleId="Title">
    <w:name w:val="Title"/>
    <w:basedOn w:val="Normal"/>
    <w:next w:val="Normal"/>
    <w:link w:val="TitleChar"/>
    <w:uiPriority w:val="10"/>
    <w:qFormat/>
    <w:rsid w:val="00A642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94"/>
    <w:pPr>
      <w:spacing w:before="160"/>
      <w:jc w:val="center"/>
    </w:pPr>
    <w:rPr>
      <w:i/>
      <w:iCs/>
      <w:color w:val="404040" w:themeColor="text1" w:themeTint="BF"/>
    </w:rPr>
  </w:style>
  <w:style w:type="character" w:customStyle="1" w:styleId="QuoteChar">
    <w:name w:val="Quote Char"/>
    <w:basedOn w:val="DefaultParagraphFont"/>
    <w:link w:val="Quote"/>
    <w:uiPriority w:val="29"/>
    <w:rsid w:val="00A64294"/>
    <w:rPr>
      <w:i/>
      <w:iCs/>
      <w:color w:val="404040" w:themeColor="text1" w:themeTint="BF"/>
    </w:rPr>
  </w:style>
  <w:style w:type="paragraph" w:styleId="ListParagraph">
    <w:name w:val="List Paragraph"/>
    <w:basedOn w:val="Normal"/>
    <w:uiPriority w:val="1"/>
    <w:qFormat/>
    <w:rsid w:val="00A64294"/>
    <w:pPr>
      <w:ind w:left="720"/>
      <w:contextualSpacing/>
    </w:pPr>
  </w:style>
  <w:style w:type="character" w:styleId="IntenseEmphasis">
    <w:name w:val="Intense Emphasis"/>
    <w:basedOn w:val="DefaultParagraphFont"/>
    <w:uiPriority w:val="21"/>
    <w:qFormat/>
    <w:rsid w:val="00A64294"/>
    <w:rPr>
      <w:i/>
      <w:iCs/>
      <w:color w:val="0F4761" w:themeColor="accent1" w:themeShade="BF"/>
    </w:rPr>
  </w:style>
  <w:style w:type="paragraph" w:styleId="IntenseQuote">
    <w:name w:val="Intense Quote"/>
    <w:basedOn w:val="Normal"/>
    <w:next w:val="Normal"/>
    <w:link w:val="IntenseQuoteChar"/>
    <w:uiPriority w:val="30"/>
    <w:qFormat/>
    <w:rsid w:val="00A6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94"/>
    <w:rPr>
      <w:i/>
      <w:iCs/>
      <w:color w:val="0F4761" w:themeColor="accent1" w:themeShade="BF"/>
    </w:rPr>
  </w:style>
  <w:style w:type="character" w:styleId="IntenseReference">
    <w:name w:val="Intense Reference"/>
    <w:basedOn w:val="DefaultParagraphFont"/>
    <w:uiPriority w:val="32"/>
    <w:qFormat/>
    <w:rsid w:val="00A64294"/>
    <w:rPr>
      <w:b/>
      <w:bCs/>
      <w:smallCaps/>
      <w:color w:val="0F4761" w:themeColor="accent1" w:themeShade="BF"/>
      <w:spacing w:val="5"/>
    </w:rPr>
  </w:style>
  <w:style w:type="character" w:styleId="Hyperlink">
    <w:name w:val="Hyperlink"/>
    <w:basedOn w:val="DefaultParagraphFont"/>
    <w:uiPriority w:val="99"/>
    <w:unhideWhenUsed/>
    <w:rsid w:val="00560CA0"/>
    <w:rPr>
      <w:color w:val="467886" w:themeColor="hyperlink"/>
      <w:u w:val="single"/>
    </w:rPr>
  </w:style>
  <w:style w:type="character" w:styleId="FootnoteReference">
    <w:name w:val="footnote reference"/>
    <w:uiPriority w:val="99"/>
    <w:semiHidden/>
    <w:unhideWhenUsed/>
    <w:rsid w:val="00E72230"/>
    <w:rPr>
      <w:vertAlign w:val="superscript"/>
    </w:rPr>
  </w:style>
  <w:style w:type="paragraph" w:styleId="FootnoteText">
    <w:name w:val="footnote text"/>
    <w:link w:val="FootnoteTextChar"/>
    <w:uiPriority w:val="99"/>
    <w:semiHidden/>
    <w:unhideWhenUsed/>
    <w:rsid w:val="00E72230"/>
    <w:pPr>
      <w:spacing w:after="0" w:line="240" w:lineRule="auto"/>
    </w:pPr>
    <w:rPr>
      <w:rFonts w:eastAsiaTheme="minorEastAsia"/>
      <w:sz w:val="20"/>
      <w:szCs w:val="20"/>
      <w:lang w:eastAsia="zh-CN" w:bidi="th-TH"/>
    </w:rPr>
  </w:style>
  <w:style w:type="character" w:customStyle="1" w:styleId="FootnoteTextChar">
    <w:name w:val="Footnote Text Char"/>
    <w:basedOn w:val="DefaultParagraphFont"/>
    <w:link w:val="FootnoteText"/>
    <w:uiPriority w:val="99"/>
    <w:semiHidden/>
    <w:rsid w:val="00E72230"/>
    <w:rPr>
      <w:rFonts w:eastAsiaTheme="minorEastAsia"/>
      <w:sz w:val="20"/>
      <w:szCs w:val="20"/>
      <w:lang w:eastAsia="zh-CN" w:bidi="th-TH"/>
    </w:rPr>
  </w:style>
  <w:style w:type="table" w:styleId="TableGrid">
    <w:name w:val="Table Grid"/>
    <w:basedOn w:val="TableNormal"/>
    <w:uiPriority w:val="39"/>
    <w:rsid w:val="007D5656"/>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D5656"/>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656"/>
    <w:pPr>
      <w:spacing w:after="160" w:line="259" w:lineRule="auto"/>
    </w:pPr>
    <w:rPr>
      <w:rFonts w:eastAsiaTheme="minorHAnsi"/>
      <w:kern w:val="2"/>
      <w14:ligatures w14:val="standardContextual"/>
    </w:rPr>
  </w:style>
  <w:style w:type="character" w:customStyle="1" w:styleId="text">
    <w:name w:val="text"/>
    <w:basedOn w:val="DefaultParagraphFont"/>
    <w:rsid w:val="002D011A"/>
  </w:style>
  <w:style w:type="paragraph" w:styleId="Header">
    <w:name w:val="header"/>
    <w:basedOn w:val="Normal"/>
    <w:link w:val="HeaderChar"/>
    <w:uiPriority w:val="99"/>
    <w:unhideWhenUsed/>
    <w:rsid w:val="00404349"/>
    <w:pPr>
      <w:tabs>
        <w:tab w:val="center" w:pos="4419"/>
        <w:tab w:val="right" w:pos="8838"/>
      </w:tabs>
    </w:pPr>
  </w:style>
  <w:style w:type="character" w:customStyle="1" w:styleId="HeaderChar">
    <w:name w:val="Header Char"/>
    <w:basedOn w:val="DefaultParagraphFont"/>
    <w:link w:val="Header"/>
    <w:uiPriority w:val="99"/>
    <w:rsid w:val="0040434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04349"/>
    <w:pPr>
      <w:tabs>
        <w:tab w:val="center" w:pos="4419"/>
        <w:tab w:val="right" w:pos="8838"/>
      </w:tabs>
    </w:pPr>
  </w:style>
  <w:style w:type="character" w:customStyle="1" w:styleId="FooterChar">
    <w:name w:val="Footer Char"/>
    <w:basedOn w:val="DefaultParagraphFont"/>
    <w:link w:val="Footer"/>
    <w:uiPriority w:val="99"/>
    <w:rsid w:val="00404349"/>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9B5269"/>
    <w:pPr>
      <w:spacing w:before="240" w:after="0" w:line="259" w:lineRule="auto"/>
      <w:outlineLvl w:val="9"/>
    </w:pPr>
    <w:rPr>
      <w:color w:val="0F4761" w:themeColor="accent1" w:themeShade="BF"/>
      <w:sz w:val="32"/>
      <w:szCs w:val="32"/>
    </w:rPr>
  </w:style>
  <w:style w:type="paragraph" w:styleId="TOC1">
    <w:name w:val="toc 1"/>
    <w:basedOn w:val="Normal"/>
    <w:next w:val="Normal"/>
    <w:autoRedefine/>
    <w:uiPriority w:val="39"/>
    <w:unhideWhenUsed/>
    <w:rsid w:val="004B67F2"/>
    <w:pPr>
      <w:tabs>
        <w:tab w:val="left" w:pos="480"/>
        <w:tab w:val="right" w:leader="dot" w:pos="8781"/>
      </w:tabs>
      <w:spacing w:after="100"/>
    </w:pPr>
    <w:rPr>
      <w:b/>
      <w:bCs/>
      <w:noProof/>
      <w:lang w:val="vi-VN"/>
    </w:rPr>
  </w:style>
  <w:style w:type="paragraph" w:styleId="TOC2">
    <w:name w:val="toc 2"/>
    <w:basedOn w:val="Normal"/>
    <w:next w:val="Normal"/>
    <w:autoRedefine/>
    <w:uiPriority w:val="39"/>
    <w:unhideWhenUsed/>
    <w:rsid w:val="002E2EFC"/>
    <w:pPr>
      <w:tabs>
        <w:tab w:val="right" w:leader="dot" w:pos="8781"/>
      </w:tabs>
      <w:spacing w:after="100" w:line="312" w:lineRule="auto"/>
      <w:ind w:left="238"/>
    </w:pPr>
    <w:rPr>
      <w:rFonts w:asciiTheme="majorHAnsi" w:hAnsiTheme="majorHAnsi" w:cstheme="majorHAnsi"/>
      <w:b/>
      <w:bCs/>
      <w:noProof/>
      <w:sz w:val="26"/>
      <w:szCs w:val="26"/>
      <w:lang w:val="vi-VN"/>
    </w:rPr>
  </w:style>
  <w:style w:type="paragraph" w:styleId="TOC3">
    <w:name w:val="toc 3"/>
    <w:basedOn w:val="Normal"/>
    <w:next w:val="Normal"/>
    <w:autoRedefine/>
    <w:uiPriority w:val="39"/>
    <w:unhideWhenUsed/>
    <w:rsid w:val="00973003"/>
    <w:pPr>
      <w:tabs>
        <w:tab w:val="right" w:leader="dot" w:pos="8781"/>
      </w:tabs>
      <w:spacing w:after="100"/>
      <w:ind w:left="480"/>
    </w:pPr>
    <w:rPr>
      <w:rFonts w:asciiTheme="majorHAnsi" w:hAnsiTheme="majorHAnsi" w:cstheme="majorHAnsi"/>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148504">
      <w:bodyDiv w:val="1"/>
      <w:marLeft w:val="0"/>
      <w:marRight w:val="0"/>
      <w:marTop w:val="0"/>
      <w:marBottom w:val="0"/>
      <w:divBdr>
        <w:top w:val="none" w:sz="0" w:space="0" w:color="auto"/>
        <w:left w:val="none" w:sz="0" w:space="0" w:color="auto"/>
        <w:bottom w:val="none" w:sz="0" w:space="0" w:color="auto"/>
        <w:right w:val="none" w:sz="0" w:space="0" w:color="auto"/>
      </w:divBdr>
    </w:div>
    <w:div w:id="979961804">
      <w:bodyDiv w:val="1"/>
      <w:marLeft w:val="0"/>
      <w:marRight w:val="0"/>
      <w:marTop w:val="0"/>
      <w:marBottom w:val="0"/>
      <w:divBdr>
        <w:top w:val="none" w:sz="0" w:space="0" w:color="auto"/>
        <w:left w:val="none" w:sz="0" w:space="0" w:color="auto"/>
        <w:bottom w:val="none" w:sz="0" w:space="0" w:color="auto"/>
        <w:right w:val="none" w:sz="0" w:space="0" w:color="auto"/>
      </w:divBdr>
      <w:divsChild>
        <w:div w:id="1642298504">
          <w:marLeft w:val="0"/>
          <w:marRight w:val="0"/>
          <w:marTop w:val="0"/>
          <w:marBottom w:val="0"/>
          <w:divBdr>
            <w:top w:val="none" w:sz="0" w:space="0" w:color="auto"/>
            <w:left w:val="none" w:sz="0" w:space="0" w:color="auto"/>
            <w:bottom w:val="none" w:sz="0" w:space="0" w:color="auto"/>
            <w:right w:val="none" w:sz="0" w:space="0" w:color="auto"/>
          </w:divBdr>
          <w:divsChild>
            <w:div w:id="1966036787">
              <w:marLeft w:val="750"/>
              <w:marRight w:val="0"/>
              <w:marTop w:val="0"/>
              <w:marBottom w:val="0"/>
              <w:divBdr>
                <w:top w:val="none" w:sz="0" w:space="0" w:color="auto"/>
                <w:left w:val="none" w:sz="0" w:space="0" w:color="auto"/>
                <w:bottom w:val="none" w:sz="0" w:space="0" w:color="auto"/>
                <w:right w:val="none" w:sz="0" w:space="0" w:color="auto"/>
              </w:divBdr>
              <w:divsChild>
                <w:div w:id="1139688045">
                  <w:marLeft w:val="0"/>
                  <w:marRight w:val="0"/>
                  <w:marTop w:val="0"/>
                  <w:marBottom w:val="0"/>
                  <w:divBdr>
                    <w:top w:val="none" w:sz="0" w:space="0" w:color="auto"/>
                    <w:left w:val="none" w:sz="0" w:space="0" w:color="auto"/>
                    <w:bottom w:val="none" w:sz="0" w:space="0" w:color="auto"/>
                    <w:right w:val="none" w:sz="0" w:space="0" w:color="auto"/>
                  </w:divBdr>
                  <w:divsChild>
                    <w:div w:id="601691186">
                      <w:marLeft w:val="0"/>
                      <w:marRight w:val="0"/>
                      <w:marTop w:val="0"/>
                      <w:marBottom w:val="0"/>
                      <w:divBdr>
                        <w:top w:val="none" w:sz="0" w:space="0" w:color="auto"/>
                        <w:left w:val="none" w:sz="0" w:space="0" w:color="auto"/>
                        <w:bottom w:val="none" w:sz="0" w:space="0" w:color="auto"/>
                        <w:right w:val="none" w:sz="0" w:space="0" w:color="auto"/>
                      </w:divBdr>
                      <w:divsChild>
                        <w:div w:id="1467894139">
                          <w:marLeft w:val="0"/>
                          <w:marRight w:val="0"/>
                          <w:marTop w:val="0"/>
                          <w:marBottom w:val="0"/>
                          <w:divBdr>
                            <w:top w:val="none" w:sz="0" w:space="0" w:color="auto"/>
                            <w:left w:val="none" w:sz="0" w:space="0" w:color="auto"/>
                            <w:bottom w:val="none" w:sz="0" w:space="0" w:color="auto"/>
                            <w:right w:val="none" w:sz="0" w:space="0" w:color="auto"/>
                          </w:divBdr>
                          <w:divsChild>
                            <w:div w:id="1349258663">
                              <w:marLeft w:val="0"/>
                              <w:marRight w:val="0"/>
                              <w:marTop w:val="0"/>
                              <w:marBottom w:val="0"/>
                              <w:divBdr>
                                <w:top w:val="none" w:sz="0" w:space="0" w:color="auto"/>
                                <w:left w:val="none" w:sz="0" w:space="0" w:color="auto"/>
                                <w:bottom w:val="none" w:sz="0" w:space="0" w:color="auto"/>
                                <w:right w:val="none" w:sz="0" w:space="0" w:color="auto"/>
                              </w:divBdr>
                              <w:divsChild>
                                <w:div w:id="2044405968">
                                  <w:marLeft w:val="0"/>
                                  <w:marRight w:val="0"/>
                                  <w:marTop w:val="0"/>
                                  <w:marBottom w:val="0"/>
                                  <w:divBdr>
                                    <w:top w:val="none" w:sz="0" w:space="0" w:color="auto"/>
                                    <w:left w:val="none" w:sz="0" w:space="0" w:color="auto"/>
                                    <w:bottom w:val="none" w:sz="0" w:space="0" w:color="auto"/>
                                    <w:right w:val="none" w:sz="0" w:space="0" w:color="auto"/>
                                  </w:divBdr>
                                  <w:divsChild>
                                    <w:div w:id="1443259572">
                                      <w:marLeft w:val="0"/>
                                      <w:marRight w:val="0"/>
                                      <w:marTop w:val="0"/>
                                      <w:marBottom w:val="0"/>
                                      <w:divBdr>
                                        <w:top w:val="none" w:sz="0" w:space="0" w:color="auto"/>
                                        <w:left w:val="none" w:sz="0" w:space="0" w:color="auto"/>
                                        <w:bottom w:val="none" w:sz="0" w:space="0" w:color="auto"/>
                                        <w:right w:val="none" w:sz="0" w:space="0" w:color="auto"/>
                                      </w:divBdr>
                                      <w:divsChild>
                                        <w:div w:id="660306424">
                                          <w:marLeft w:val="0"/>
                                          <w:marRight w:val="0"/>
                                          <w:marTop w:val="0"/>
                                          <w:marBottom w:val="0"/>
                                          <w:divBdr>
                                            <w:top w:val="none" w:sz="0" w:space="0" w:color="auto"/>
                                            <w:left w:val="none" w:sz="0" w:space="0" w:color="auto"/>
                                            <w:bottom w:val="none" w:sz="0" w:space="0" w:color="auto"/>
                                            <w:right w:val="none" w:sz="0" w:space="0" w:color="auto"/>
                                          </w:divBdr>
                                          <w:divsChild>
                                            <w:div w:id="1552840093">
                                              <w:marLeft w:val="0"/>
                                              <w:marRight w:val="0"/>
                                              <w:marTop w:val="0"/>
                                              <w:marBottom w:val="0"/>
                                              <w:divBdr>
                                                <w:top w:val="none" w:sz="0" w:space="0" w:color="auto"/>
                                                <w:left w:val="none" w:sz="0" w:space="0" w:color="auto"/>
                                                <w:bottom w:val="none" w:sz="0" w:space="0" w:color="auto"/>
                                                <w:right w:val="none" w:sz="0" w:space="0" w:color="auto"/>
                                              </w:divBdr>
                                              <w:divsChild>
                                                <w:div w:id="335422719">
                                                  <w:marLeft w:val="0"/>
                                                  <w:marRight w:val="0"/>
                                                  <w:marTop w:val="0"/>
                                                  <w:marBottom w:val="0"/>
                                                  <w:divBdr>
                                                    <w:top w:val="none" w:sz="0" w:space="0" w:color="auto"/>
                                                    <w:left w:val="none" w:sz="0" w:space="0" w:color="auto"/>
                                                    <w:bottom w:val="none" w:sz="0" w:space="0" w:color="auto"/>
                                                    <w:right w:val="none" w:sz="0" w:space="0" w:color="auto"/>
                                                  </w:divBdr>
                                                  <w:divsChild>
                                                    <w:div w:id="8405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88251">
                                          <w:marLeft w:val="0"/>
                                          <w:marRight w:val="0"/>
                                          <w:marTop w:val="60"/>
                                          <w:marBottom w:val="0"/>
                                          <w:divBdr>
                                            <w:top w:val="none" w:sz="0" w:space="0" w:color="auto"/>
                                            <w:left w:val="none" w:sz="0" w:space="0" w:color="auto"/>
                                            <w:bottom w:val="none" w:sz="0" w:space="0" w:color="auto"/>
                                            <w:right w:val="none" w:sz="0" w:space="0" w:color="auto"/>
                                          </w:divBdr>
                                        </w:div>
                                        <w:div w:id="526870721">
                                          <w:marLeft w:val="0"/>
                                          <w:marRight w:val="0"/>
                                          <w:marTop w:val="0"/>
                                          <w:marBottom w:val="0"/>
                                          <w:divBdr>
                                            <w:top w:val="none" w:sz="0" w:space="0" w:color="auto"/>
                                            <w:left w:val="none" w:sz="0" w:space="0" w:color="auto"/>
                                            <w:bottom w:val="none" w:sz="0" w:space="0" w:color="auto"/>
                                            <w:right w:val="none" w:sz="0" w:space="0" w:color="auto"/>
                                          </w:divBdr>
                                          <w:divsChild>
                                            <w:div w:id="1543057959">
                                              <w:marLeft w:val="0"/>
                                              <w:marRight w:val="0"/>
                                              <w:marTop w:val="0"/>
                                              <w:marBottom w:val="0"/>
                                              <w:divBdr>
                                                <w:top w:val="none" w:sz="0" w:space="0" w:color="auto"/>
                                                <w:left w:val="none" w:sz="0" w:space="0" w:color="auto"/>
                                                <w:bottom w:val="none" w:sz="0" w:space="0" w:color="auto"/>
                                                <w:right w:val="none" w:sz="0" w:space="0" w:color="auto"/>
                                              </w:divBdr>
                                              <w:divsChild>
                                                <w:div w:id="1558081149">
                                                  <w:marLeft w:val="0"/>
                                                  <w:marRight w:val="0"/>
                                                  <w:marTop w:val="0"/>
                                                  <w:marBottom w:val="0"/>
                                                  <w:divBdr>
                                                    <w:top w:val="none" w:sz="0" w:space="0" w:color="auto"/>
                                                    <w:left w:val="none" w:sz="0" w:space="0" w:color="auto"/>
                                                    <w:bottom w:val="none" w:sz="0" w:space="0" w:color="auto"/>
                                                    <w:right w:val="none" w:sz="0" w:space="0" w:color="auto"/>
                                                  </w:divBdr>
                                                  <w:divsChild>
                                                    <w:div w:id="1252818922">
                                                      <w:marLeft w:val="0"/>
                                                      <w:marRight w:val="0"/>
                                                      <w:marTop w:val="0"/>
                                                      <w:marBottom w:val="0"/>
                                                      <w:divBdr>
                                                        <w:top w:val="none" w:sz="0" w:space="0" w:color="auto"/>
                                                        <w:left w:val="none" w:sz="0" w:space="0" w:color="auto"/>
                                                        <w:bottom w:val="none" w:sz="0" w:space="0" w:color="auto"/>
                                                        <w:right w:val="none" w:sz="0" w:space="0" w:color="auto"/>
                                                      </w:divBdr>
                                                      <w:divsChild>
                                                        <w:div w:id="593130479">
                                                          <w:marLeft w:val="105"/>
                                                          <w:marRight w:val="105"/>
                                                          <w:marTop w:val="90"/>
                                                          <w:marBottom w:val="150"/>
                                                          <w:divBdr>
                                                            <w:top w:val="none" w:sz="0" w:space="0" w:color="auto"/>
                                                            <w:left w:val="none" w:sz="0" w:space="0" w:color="auto"/>
                                                            <w:bottom w:val="none" w:sz="0" w:space="0" w:color="auto"/>
                                                            <w:right w:val="none" w:sz="0" w:space="0" w:color="auto"/>
                                                          </w:divBdr>
                                                        </w:div>
                                                        <w:div w:id="1290815913">
                                                          <w:marLeft w:val="105"/>
                                                          <w:marRight w:val="105"/>
                                                          <w:marTop w:val="90"/>
                                                          <w:marBottom w:val="150"/>
                                                          <w:divBdr>
                                                            <w:top w:val="none" w:sz="0" w:space="0" w:color="auto"/>
                                                            <w:left w:val="none" w:sz="0" w:space="0" w:color="auto"/>
                                                            <w:bottom w:val="none" w:sz="0" w:space="0" w:color="auto"/>
                                                            <w:right w:val="none" w:sz="0" w:space="0" w:color="auto"/>
                                                          </w:divBdr>
                                                        </w:div>
                                                        <w:div w:id="1881017870">
                                                          <w:marLeft w:val="105"/>
                                                          <w:marRight w:val="105"/>
                                                          <w:marTop w:val="90"/>
                                                          <w:marBottom w:val="150"/>
                                                          <w:divBdr>
                                                            <w:top w:val="none" w:sz="0" w:space="0" w:color="auto"/>
                                                            <w:left w:val="none" w:sz="0" w:space="0" w:color="auto"/>
                                                            <w:bottom w:val="none" w:sz="0" w:space="0" w:color="auto"/>
                                                            <w:right w:val="none" w:sz="0" w:space="0" w:color="auto"/>
                                                          </w:divBdr>
                                                        </w:div>
                                                        <w:div w:id="742988263">
                                                          <w:marLeft w:val="105"/>
                                                          <w:marRight w:val="105"/>
                                                          <w:marTop w:val="90"/>
                                                          <w:marBottom w:val="150"/>
                                                          <w:divBdr>
                                                            <w:top w:val="none" w:sz="0" w:space="0" w:color="auto"/>
                                                            <w:left w:val="none" w:sz="0" w:space="0" w:color="auto"/>
                                                            <w:bottom w:val="none" w:sz="0" w:space="0" w:color="auto"/>
                                                            <w:right w:val="none" w:sz="0" w:space="0" w:color="auto"/>
                                                          </w:divBdr>
                                                        </w:div>
                                                        <w:div w:id="1047022986">
                                                          <w:marLeft w:val="105"/>
                                                          <w:marRight w:val="105"/>
                                                          <w:marTop w:val="90"/>
                                                          <w:marBottom w:val="150"/>
                                                          <w:divBdr>
                                                            <w:top w:val="none" w:sz="0" w:space="0" w:color="auto"/>
                                                            <w:left w:val="none" w:sz="0" w:space="0" w:color="auto"/>
                                                            <w:bottom w:val="none" w:sz="0" w:space="0" w:color="auto"/>
                                                            <w:right w:val="none" w:sz="0" w:space="0" w:color="auto"/>
                                                          </w:divBdr>
                                                        </w:div>
                                                        <w:div w:id="140417717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587893">
          <w:marLeft w:val="0"/>
          <w:marRight w:val="0"/>
          <w:marTop w:val="240"/>
          <w:marBottom w:val="240"/>
          <w:divBdr>
            <w:top w:val="none" w:sz="0" w:space="0" w:color="auto"/>
            <w:left w:val="none" w:sz="0" w:space="0" w:color="auto"/>
            <w:bottom w:val="none" w:sz="0" w:space="0" w:color="auto"/>
            <w:right w:val="none" w:sz="0" w:space="0" w:color="auto"/>
          </w:divBdr>
        </w:div>
        <w:div w:id="1555510677">
          <w:marLeft w:val="0"/>
          <w:marRight w:val="0"/>
          <w:marTop w:val="0"/>
          <w:marBottom w:val="0"/>
          <w:divBdr>
            <w:top w:val="none" w:sz="0" w:space="0" w:color="auto"/>
            <w:left w:val="none" w:sz="0" w:space="0" w:color="auto"/>
            <w:bottom w:val="none" w:sz="0" w:space="0" w:color="auto"/>
            <w:right w:val="none" w:sz="0" w:space="0" w:color="auto"/>
          </w:divBdr>
          <w:divsChild>
            <w:div w:id="1736735869">
              <w:marLeft w:val="0"/>
              <w:marRight w:val="0"/>
              <w:marTop w:val="0"/>
              <w:marBottom w:val="0"/>
              <w:divBdr>
                <w:top w:val="none" w:sz="0" w:space="0" w:color="auto"/>
                <w:left w:val="none" w:sz="0" w:space="0" w:color="auto"/>
                <w:bottom w:val="none" w:sz="0" w:space="0" w:color="auto"/>
                <w:right w:val="none" w:sz="0" w:space="0" w:color="auto"/>
              </w:divBdr>
              <w:divsChild>
                <w:div w:id="1274360248">
                  <w:marLeft w:val="0"/>
                  <w:marRight w:val="0"/>
                  <w:marTop w:val="0"/>
                  <w:marBottom w:val="0"/>
                  <w:divBdr>
                    <w:top w:val="none" w:sz="0" w:space="0" w:color="auto"/>
                    <w:left w:val="none" w:sz="0" w:space="0" w:color="auto"/>
                    <w:bottom w:val="none" w:sz="0" w:space="0" w:color="auto"/>
                    <w:right w:val="none" w:sz="0" w:space="0" w:color="auto"/>
                  </w:divBdr>
                </w:div>
              </w:divsChild>
            </w:div>
            <w:div w:id="968583975">
              <w:marLeft w:val="750"/>
              <w:marRight w:val="0"/>
              <w:marTop w:val="0"/>
              <w:marBottom w:val="0"/>
              <w:divBdr>
                <w:top w:val="none" w:sz="0" w:space="0" w:color="auto"/>
                <w:left w:val="none" w:sz="0" w:space="0" w:color="auto"/>
                <w:bottom w:val="none" w:sz="0" w:space="0" w:color="auto"/>
                <w:right w:val="none" w:sz="0" w:space="0" w:color="auto"/>
              </w:divBdr>
              <w:divsChild>
                <w:div w:id="379673681">
                  <w:marLeft w:val="0"/>
                  <w:marRight w:val="0"/>
                  <w:marTop w:val="0"/>
                  <w:marBottom w:val="0"/>
                  <w:divBdr>
                    <w:top w:val="none" w:sz="0" w:space="0" w:color="auto"/>
                    <w:left w:val="none" w:sz="0" w:space="0" w:color="auto"/>
                    <w:bottom w:val="none" w:sz="0" w:space="0" w:color="auto"/>
                    <w:right w:val="none" w:sz="0" w:space="0" w:color="auto"/>
                  </w:divBdr>
                  <w:divsChild>
                    <w:div w:id="32047194">
                      <w:marLeft w:val="0"/>
                      <w:marRight w:val="0"/>
                      <w:marTop w:val="0"/>
                      <w:marBottom w:val="0"/>
                      <w:divBdr>
                        <w:top w:val="none" w:sz="0" w:space="0" w:color="auto"/>
                        <w:left w:val="none" w:sz="0" w:space="0" w:color="auto"/>
                        <w:bottom w:val="none" w:sz="0" w:space="0" w:color="auto"/>
                        <w:right w:val="none" w:sz="0" w:space="0" w:color="auto"/>
                      </w:divBdr>
                      <w:divsChild>
                        <w:div w:id="976453014">
                          <w:marLeft w:val="0"/>
                          <w:marRight w:val="0"/>
                          <w:marTop w:val="0"/>
                          <w:marBottom w:val="0"/>
                          <w:divBdr>
                            <w:top w:val="none" w:sz="0" w:space="0" w:color="auto"/>
                            <w:left w:val="none" w:sz="0" w:space="0" w:color="auto"/>
                            <w:bottom w:val="none" w:sz="0" w:space="0" w:color="auto"/>
                            <w:right w:val="none" w:sz="0" w:space="0" w:color="auto"/>
                          </w:divBdr>
                          <w:divsChild>
                            <w:div w:id="494495089">
                              <w:marLeft w:val="0"/>
                              <w:marRight w:val="0"/>
                              <w:marTop w:val="0"/>
                              <w:marBottom w:val="0"/>
                              <w:divBdr>
                                <w:top w:val="none" w:sz="0" w:space="0" w:color="auto"/>
                                <w:left w:val="none" w:sz="0" w:space="0" w:color="auto"/>
                                <w:bottom w:val="none" w:sz="0" w:space="0" w:color="auto"/>
                                <w:right w:val="none" w:sz="0" w:space="0" w:color="auto"/>
                              </w:divBdr>
                              <w:divsChild>
                                <w:div w:id="94635092">
                                  <w:marLeft w:val="0"/>
                                  <w:marRight w:val="0"/>
                                  <w:marTop w:val="0"/>
                                  <w:marBottom w:val="0"/>
                                  <w:divBdr>
                                    <w:top w:val="single" w:sz="6" w:space="9" w:color="auto"/>
                                    <w:left w:val="single" w:sz="6" w:space="9" w:color="auto"/>
                                    <w:bottom w:val="single" w:sz="6" w:space="9" w:color="auto"/>
                                    <w:right w:val="single" w:sz="6" w:space="9" w:color="auto"/>
                                  </w:divBdr>
                                  <w:divsChild>
                                    <w:div w:id="308871879">
                                      <w:marLeft w:val="0"/>
                                      <w:marRight w:val="0"/>
                                      <w:marTop w:val="0"/>
                                      <w:marBottom w:val="0"/>
                                      <w:divBdr>
                                        <w:top w:val="none" w:sz="0" w:space="0" w:color="auto"/>
                                        <w:left w:val="none" w:sz="0" w:space="0" w:color="auto"/>
                                        <w:bottom w:val="none" w:sz="0" w:space="0" w:color="auto"/>
                                        <w:right w:val="none" w:sz="0" w:space="0" w:color="auto"/>
                                      </w:divBdr>
                                      <w:divsChild>
                                        <w:div w:id="1515261959">
                                          <w:marLeft w:val="0"/>
                                          <w:marRight w:val="0"/>
                                          <w:marTop w:val="0"/>
                                          <w:marBottom w:val="0"/>
                                          <w:divBdr>
                                            <w:top w:val="none" w:sz="0" w:space="0" w:color="auto"/>
                                            <w:left w:val="none" w:sz="0" w:space="0" w:color="auto"/>
                                            <w:bottom w:val="none" w:sz="0" w:space="0" w:color="auto"/>
                                            <w:right w:val="none" w:sz="0" w:space="0" w:color="auto"/>
                                          </w:divBdr>
                                          <w:divsChild>
                                            <w:div w:id="1359158760">
                                              <w:marLeft w:val="0"/>
                                              <w:marRight w:val="0"/>
                                              <w:marTop w:val="0"/>
                                              <w:marBottom w:val="0"/>
                                              <w:divBdr>
                                                <w:top w:val="none" w:sz="0" w:space="0" w:color="auto"/>
                                                <w:left w:val="none" w:sz="0" w:space="0" w:color="auto"/>
                                                <w:bottom w:val="none" w:sz="0" w:space="0" w:color="auto"/>
                                                <w:right w:val="none" w:sz="0" w:space="0" w:color="auto"/>
                                              </w:divBdr>
                                              <w:divsChild>
                                                <w:div w:id="140390816">
                                                  <w:marLeft w:val="0"/>
                                                  <w:marRight w:val="0"/>
                                                  <w:marTop w:val="0"/>
                                                  <w:marBottom w:val="0"/>
                                                  <w:divBdr>
                                                    <w:top w:val="none" w:sz="0" w:space="0" w:color="auto"/>
                                                    <w:left w:val="none" w:sz="0" w:space="0" w:color="auto"/>
                                                    <w:bottom w:val="none" w:sz="0" w:space="0" w:color="auto"/>
                                                    <w:right w:val="none" w:sz="0" w:space="0" w:color="auto"/>
                                                  </w:divBdr>
                                                  <w:divsChild>
                                                    <w:div w:id="1850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50441">
                                          <w:marLeft w:val="0"/>
                                          <w:marRight w:val="0"/>
                                          <w:marTop w:val="0"/>
                                          <w:marBottom w:val="0"/>
                                          <w:divBdr>
                                            <w:top w:val="none" w:sz="0" w:space="0" w:color="auto"/>
                                            <w:left w:val="none" w:sz="0" w:space="0" w:color="auto"/>
                                            <w:bottom w:val="none" w:sz="0" w:space="0" w:color="auto"/>
                                            <w:right w:val="none" w:sz="0" w:space="0" w:color="auto"/>
                                          </w:divBdr>
                                          <w:divsChild>
                                            <w:div w:id="1908805265">
                                              <w:marLeft w:val="0"/>
                                              <w:marRight w:val="0"/>
                                              <w:marTop w:val="0"/>
                                              <w:marBottom w:val="0"/>
                                              <w:divBdr>
                                                <w:top w:val="none" w:sz="0" w:space="0" w:color="auto"/>
                                                <w:left w:val="none" w:sz="0" w:space="0" w:color="auto"/>
                                                <w:bottom w:val="none" w:sz="0" w:space="0" w:color="auto"/>
                                                <w:right w:val="none" w:sz="0" w:space="0" w:color="auto"/>
                                              </w:divBdr>
                                              <w:divsChild>
                                                <w:div w:id="1504083249">
                                                  <w:marLeft w:val="0"/>
                                                  <w:marRight w:val="0"/>
                                                  <w:marTop w:val="0"/>
                                                  <w:marBottom w:val="30"/>
                                                  <w:divBdr>
                                                    <w:top w:val="none" w:sz="0" w:space="0" w:color="auto"/>
                                                    <w:left w:val="none" w:sz="0" w:space="0" w:color="auto"/>
                                                    <w:bottom w:val="none" w:sz="0" w:space="0" w:color="auto"/>
                                                    <w:right w:val="none" w:sz="0" w:space="0" w:color="auto"/>
                                                  </w:divBdr>
                                                  <w:divsChild>
                                                    <w:div w:id="222255970">
                                                      <w:marLeft w:val="0"/>
                                                      <w:marRight w:val="0"/>
                                                      <w:marTop w:val="0"/>
                                                      <w:marBottom w:val="0"/>
                                                      <w:divBdr>
                                                        <w:top w:val="none" w:sz="0" w:space="0" w:color="auto"/>
                                                        <w:left w:val="none" w:sz="0" w:space="0" w:color="auto"/>
                                                        <w:bottom w:val="none" w:sz="0" w:space="0" w:color="auto"/>
                                                        <w:right w:val="none" w:sz="0" w:space="0" w:color="auto"/>
                                                      </w:divBdr>
                                                      <w:divsChild>
                                                        <w:div w:id="1645771881">
                                                          <w:marLeft w:val="0"/>
                                                          <w:marRight w:val="0"/>
                                                          <w:marTop w:val="0"/>
                                                          <w:marBottom w:val="0"/>
                                                          <w:divBdr>
                                                            <w:top w:val="none" w:sz="0" w:space="0" w:color="auto"/>
                                                            <w:left w:val="none" w:sz="0" w:space="0" w:color="auto"/>
                                                            <w:bottom w:val="none" w:sz="0" w:space="0" w:color="auto"/>
                                                            <w:right w:val="none" w:sz="0" w:space="0" w:color="auto"/>
                                                          </w:divBdr>
                                                        </w:div>
                                                        <w:div w:id="1997299515">
                                                          <w:marLeft w:val="0"/>
                                                          <w:marRight w:val="0"/>
                                                          <w:marTop w:val="0"/>
                                                          <w:marBottom w:val="0"/>
                                                          <w:divBdr>
                                                            <w:top w:val="none" w:sz="0" w:space="0" w:color="auto"/>
                                                            <w:left w:val="none" w:sz="0" w:space="0" w:color="auto"/>
                                                            <w:bottom w:val="none" w:sz="0" w:space="0" w:color="auto"/>
                                                            <w:right w:val="none" w:sz="0" w:space="0" w:color="auto"/>
                                                          </w:divBdr>
                                                        </w:div>
                                                        <w:div w:id="1702245795">
                                                          <w:marLeft w:val="0"/>
                                                          <w:marRight w:val="0"/>
                                                          <w:marTop w:val="0"/>
                                                          <w:marBottom w:val="0"/>
                                                          <w:divBdr>
                                                            <w:top w:val="none" w:sz="0" w:space="0" w:color="auto"/>
                                                            <w:left w:val="none" w:sz="0" w:space="0" w:color="auto"/>
                                                            <w:bottom w:val="none" w:sz="0" w:space="0" w:color="auto"/>
                                                            <w:right w:val="none" w:sz="0" w:space="0" w:color="auto"/>
                                                          </w:divBdr>
                                                          <w:divsChild>
                                                            <w:div w:id="21275781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925979">
      <w:bodyDiv w:val="1"/>
      <w:marLeft w:val="0"/>
      <w:marRight w:val="0"/>
      <w:marTop w:val="0"/>
      <w:marBottom w:val="0"/>
      <w:divBdr>
        <w:top w:val="none" w:sz="0" w:space="0" w:color="auto"/>
        <w:left w:val="none" w:sz="0" w:space="0" w:color="auto"/>
        <w:bottom w:val="none" w:sz="0" w:space="0" w:color="auto"/>
        <w:right w:val="none" w:sz="0" w:space="0" w:color="auto"/>
      </w:divBdr>
      <w:divsChild>
        <w:div w:id="893321700">
          <w:marLeft w:val="0"/>
          <w:marRight w:val="0"/>
          <w:marTop w:val="0"/>
          <w:marBottom w:val="0"/>
          <w:divBdr>
            <w:top w:val="none" w:sz="0" w:space="0" w:color="auto"/>
            <w:left w:val="none" w:sz="0" w:space="0" w:color="auto"/>
            <w:bottom w:val="none" w:sz="0" w:space="0" w:color="auto"/>
            <w:right w:val="none" w:sz="0" w:space="0" w:color="auto"/>
          </w:divBdr>
          <w:divsChild>
            <w:div w:id="1634944016">
              <w:marLeft w:val="750"/>
              <w:marRight w:val="0"/>
              <w:marTop w:val="0"/>
              <w:marBottom w:val="0"/>
              <w:divBdr>
                <w:top w:val="none" w:sz="0" w:space="0" w:color="auto"/>
                <w:left w:val="none" w:sz="0" w:space="0" w:color="auto"/>
                <w:bottom w:val="none" w:sz="0" w:space="0" w:color="auto"/>
                <w:right w:val="none" w:sz="0" w:space="0" w:color="auto"/>
              </w:divBdr>
              <w:divsChild>
                <w:div w:id="980692033">
                  <w:marLeft w:val="0"/>
                  <w:marRight w:val="0"/>
                  <w:marTop w:val="0"/>
                  <w:marBottom w:val="0"/>
                  <w:divBdr>
                    <w:top w:val="none" w:sz="0" w:space="0" w:color="auto"/>
                    <w:left w:val="none" w:sz="0" w:space="0" w:color="auto"/>
                    <w:bottom w:val="none" w:sz="0" w:space="0" w:color="auto"/>
                    <w:right w:val="none" w:sz="0" w:space="0" w:color="auto"/>
                  </w:divBdr>
                  <w:divsChild>
                    <w:div w:id="952974992">
                      <w:marLeft w:val="0"/>
                      <w:marRight w:val="0"/>
                      <w:marTop w:val="0"/>
                      <w:marBottom w:val="0"/>
                      <w:divBdr>
                        <w:top w:val="none" w:sz="0" w:space="0" w:color="auto"/>
                        <w:left w:val="none" w:sz="0" w:space="0" w:color="auto"/>
                        <w:bottom w:val="none" w:sz="0" w:space="0" w:color="auto"/>
                        <w:right w:val="none" w:sz="0" w:space="0" w:color="auto"/>
                      </w:divBdr>
                      <w:divsChild>
                        <w:div w:id="1014720657">
                          <w:marLeft w:val="0"/>
                          <w:marRight w:val="0"/>
                          <w:marTop w:val="0"/>
                          <w:marBottom w:val="0"/>
                          <w:divBdr>
                            <w:top w:val="none" w:sz="0" w:space="0" w:color="auto"/>
                            <w:left w:val="none" w:sz="0" w:space="0" w:color="auto"/>
                            <w:bottom w:val="none" w:sz="0" w:space="0" w:color="auto"/>
                            <w:right w:val="none" w:sz="0" w:space="0" w:color="auto"/>
                          </w:divBdr>
                          <w:divsChild>
                            <w:div w:id="1981033490">
                              <w:marLeft w:val="0"/>
                              <w:marRight w:val="0"/>
                              <w:marTop w:val="0"/>
                              <w:marBottom w:val="0"/>
                              <w:divBdr>
                                <w:top w:val="none" w:sz="0" w:space="0" w:color="auto"/>
                                <w:left w:val="none" w:sz="0" w:space="0" w:color="auto"/>
                                <w:bottom w:val="none" w:sz="0" w:space="0" w:color="auto"/>
                                <w:right w:val="none" w:sz="0" w:space="0" w:color="auto"/>
                              </w:divBdr>
                              <w:divsChild>
                                <w:div w:id="171801255">
                                  <w:marLeft w:val="0"/>
                                  <w:marRight w:val="0"/>
                                  <w:marTop w:val="0"/>
                                  <w:marBottom w:val="0"/>
                                  <w:divBdr>
                                    <w:top w:val="none" w:sz="0" w:space="0" w:color="auto"/>
                                    <w:left w:val="none" w:sz="0" w:space="0" w:color="auto"/>
                                    <w:bottom w:val="none" w:sz="0" w:space="0" w:color="auto"/>
                                    <w:right w:val="none" w:sz="0" w:space="0" w:color="auto"/>
                                  </w:divBdr>
                                  <w:divsChild>
                                    <w:div w:id="564952039">
                                      <w:marLeft w:val="0"/>
                                      <w:marRight w:val="0"/>
                                      <w:marTop w:val="0"/>
                                      <w:marBottom w:val="0"/>
                                      <w:divBdr>
                                        <w:top w:val="none" w:sz="0" w:space="0" w:color="auto"/>
                                        <w:left w:val="none" w:sz="0" w:space="0" w:color="auto"/>
                                        <w:bottom w:val="none" w:sz="0" w:space="0" w:color="auto"/>
                                        <w:right w:val="none" w:sz="0" w:space="0" w:color="auto"/>
                                      </w:divBdr>
                                      <w:divsChild>
                                        <w:div w:id="233127100">
                                          <w:marLeft w:val="0"/>
                                          <w:marRight w:val="0"/>
                                          <w:marTop w:val="0"/>
                                          <w:marBottom w:val="0"/>
                                          <w:divBdr>
                                            <w:top w:val="none" w:sz="0" w:space="0" w:color="auto"/>
                                            <w:left w:val="none" w:sz="0" w:space="0" w:color="auto"/>
                                            <w:bottom w:val="none" w:sz="0" w:space="0" w:color="auto"/>
                                            <w:right w:val="none" w:sz="0" w:space="0" w:color="auto"/>
                                          </w:divBdr>
                                          <w:divsChild>
                                            <w:div w:id="1146705082">
                                              <w:marLeft w:val="0"/>
                                              <w:marRight w:val="0"/>
                                              <w:marTop w:val="0"/>
                                              <w:marBottom w:val="0"/>
                                              <w:divBdr>
                                                <w:top w:val="none" w:sz="0" w:space="0" w:color="auto"/>
                                                <w:left w:val="none" w:sz="0" w:space="0" w:color="auto"/>
                                                <w:bottom w:val="none" w:sz="0" w:space="0" w:color="auto"/>
                                                <w:right w:val="none" w:sz="0" w:space="0" w:color="auto"/>
                                              </w:divBdr>
                                              <w:divsChild>
                                                <w:div w:id="316374607">
                                                  <w:marLeft w:val="0"/>
                                                  <w:marRight w:val="0"/>
                                                  <w:marTop w:val="0"/>
                                                  <w:marBottom w:val="0"/>
                                                  <w:divBdr>
                                                    <w:top w:val="none" w:sz="0" w:space="0" w:color="auto"/>
                                                    <w:left w:val="none" w:sz="0" w:space="0" w:color="auto"/>
                                                    <w:bottom w:val="none" w:sz="0" w:space="0" w:color="auto"/>
                                                    <w:right w:val="none" w:sz="0" w:space="0" w:color="auto"/>
                                                  </w:divBdr>
                                                  <w:divsChild>
                                                    <w:div w:id="19787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2672">
                                          <w:marLeft w:val="0"/>
                                          <w:marRight w:val="0"/>
                                          <w:marTop w:val="60"/>
                                          <w:marBottom w:val="0"/>
                                          <w:divBdr>
                                            <w:top w:val="none" w:sz="0" w:space="0" w:color="auto"/>
                                            <w:left w:val="none" w:sz="0" w:space="0" w:color="auto"/>
                                            <w:bottom w:val="none" w:sz="0" w:space="0" w:color="auto"/>
                                            <w:right w:val="none" w:sz="0" w:space="0" w:color="auto"/>
                                          </w:divBdr>
                                        </w:div>
                                        <w:div w:id="470486308">
                                          <w:marLeft w:val="0"/>
                                          <w:marRight w:val="0"/>
                                          <w:marTop w:val="0"/>
                                          <w:marBottom w:val="0"/>
                                          <w:divBdr>
                                            <w:top w:val="none" w:sz="0" w:space="0" w:color="auto"/>
                                            <w:left w:val="none" w:sz="0" w:space="0" w:color="auto"/>
                                            <w:bottom w:val="none" w:sz="0" w:space="0" w:color="auto"/>
                                            <w:right w:val="none" w:sz="0" w:space="0" w:color="auto"/>
                                          </w:divBdr>
                                          <w:divsChild>
                                            <w:div w:id="624578216">
                                              <w:marLeft w:val="0"/>
                                              <w:marRight w:val="0"/>
                                              <w:marTop w:val="0"/>
                                              <w:marBottom w:val="0"/>
                                              <w:divBdr>
                                                <w:top w:val="none" w:sz="0" w:space="0" w:color="auto"/>
                                                <w:left w:val="none" w:sz="0" w:space="0" w:color="auto"/>
                                                <w:bottom w:val="none" w:sz="0" w:space="0" w:color="auto"/>
                                                <w:right w:val="none" w:sz="0" w:space="0" w:color="auto"/>
                                              </w:divBdr>
                                              <w:divsChild>
                                                <w:div w:id="1801461740">
                                                  <w:marLeft w:val="0"/>
                                                  <w:marRight w:val="0"/>
                                                  <w:marTop w:val="0"/>
                                                  <w:marBottom w:val="0"/>
                                                  <w:divBdr>
                                                    <w:top w:val="none" w:sz="0" w:space="0" w:color="auto"/>
                                                    <w:left w:val="none" w:sz="0" w:space="0" w:color="auto"/>
                                                    <w:bottom w:val="none" w:sz="0" w:space="0" w:color="auto"/>
                                                    <w:right w:val="none" w:sz="0" w:space="0" w:color="auto"/>
                                                  </w:divBdr>
                                                  <w:divsChild>
                                                    <w:div w:id="1450199061">
                                                      <w:marLeft w:val="0"/>
                                                      <w:marRight w:val="0"/>
                                                      <w:marTop w:val="0"/>
                                                      <w:marBottom w:val="0"/>
                                                      <w:divBdr>
                                                        <w:top w:val="none" w:sz="0" w:space="0" w:color="auto"/>
                                                        <w:left w:val="none" w:sz="0" w:space="0" w:color="auto"/>
                                                        <w:bottom w:val="none" w:sz="0" w:space="0" w:color="auto"/>
                                                        <w:right w:val="none" w:sz="0" w:space="0" w:color="auto"/>
                                                      </w:divBdr>
                                                      <w:divsChild>
                                                        <w:div w:id="2058314927">
                                                          <w:marLeft w:val="105"/>
                                                          <w:marRight w:val="105"/>
                                                          <w:marTop w:val="90"/>
                                                          <w:marBottom w:val="150"/>
                                                          <w:divBdr>
                                                            <w:top w:val="none" w:sz="0" w:space="0" w:color="auto"/>
                                                            <w:left w:val="none" w:sz="0" w:space="0" w:color="auto"/>
                                                            <w:bottom w:val="none" w:sz="0" w:space="0" w:color="auto"/>
                                                            <w:right w:val="none" w:sz="0" w:space="0" w:color="auto"/>
                                                          </w:divBdr>
                                                        </w:div>
                                                        <w:div w:id="1182016435">
                                                          <w:marLeft w:val="105"/>
                                                          <w:marRight w:val="105"/>
                                                          <w:marTop w:val="90"/>
                                                          <w:marBottom w:val="150"/>
                                                          <w:divBdr>
                                                            <w:top w:val="none" w:sz="0" w:space="0" w:color="auto"/>
                                                            <w:left w:val="none" w:sz="0" w:space="0" w:color="auto"/>
                                                            <w:bottom w:val="none" w:sz="0" w:space="0" w:color="auto"/>
                                                            <w:right w:val="none" w:sz="0" w:space="0" w:color="auto"/>
                                                          </w:divBdr>
                                                        </w:div>
                                                        <w:div w:id="377707768">
                                                          <w:marLeft w:val="105"/>
                                                          <w:marRight w:val="105"/>
                                                          <w:marTop w:val="90"/>
                                                          <w:marBottom w:val="150"/>
                                                          <w:divBdr>
                                                            <w:top w:val="none" w:sz="0" w:space="0" w:color="auto"/>
                                                            <w:left w:val="none" w:sz="0" w:space="0" w:color="auto"/>
                                                            <w:bottom w:val="none" w:sz="0" w:space="0" w:color="auto"/>
                                                            <w:right w:val="none" w:sz="0" w:space="0" w:color="auto"/>
                                                          </w:divBdr>
                                                        </w:div>
                                                        <w:div w:id="1020737705">
                                                          <w:marLeft w:val="105"/>
                                                          <w:marRight w:val="105"/>
                                                          <w:marTop w:val="90"/>
                                                          <w:marBottom w:val="150"/>
                                                          <w:divBdr>
                                                            <w:top w:val="none" w:sz="0" w:space="0" w:color="auto"/>
                                                            <w:left w:val="none" w:sz="0" w:space="0" w:color="auto"/>
                                                            <w:bottom w:val="none" w:sz="0" w:space="0" w:color="auto"/>
                                                            <w:right w:val="none" w:sz="0" w:space="0" w:color="auto"/>
                                                          </w:divBdr>
                                                        </w:div>
                                                        <w:div w:id="915089313">
                                                          <w:marLeft w:val="105"/>
                                                          <w:marRight w:val="105"/>
                                                          <w:marTop w:val="90"/>
                                                          <w:marBottom w:val="150"/>
                                                          <w:divBdr>
                                                            <w:top w:val="none" w:sz="0" w:space="0" w:color="auto"/>
                                                            <w:left w:val="none" w:sz="0" w:space="0" w:color="auto"/>
                                                            <w:bottom w:val="none" w:sz="0" w:space="0" w:color="auto"/>
                                                            <w:right w:val="none" w:sz="0" w:space="0" w:color="auto"/>
                                                          </w:divBdr>
                                                        </w:div>
                                                        <w:div w:id="137685371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845434">
          <w:marLeft w:val="0"/>
          <w:marRight w:val="0"/>
          <w:marTop w:val="0"/>
          <w:marBottom w:val="0"/>
          <w:divBdr>
            <w:top w:val="none" w:sz="0" w:space="0" w:color="auto"/>
            <w:left w:val="none" w:sz="0" w:space="0" w:color="auto"/>
            <w:bottom w:val="none" w:sz="0" w:space="0" w:color="auto"/>
            <w:right w:val="none" w:sz="0" w:space="0" w:color="auto"/>
          </w:divBdr>
          <w:divsChild>
            <w:div w:id="2091345153">
              <w:marLeft w:val="0"/>
              <w:marRight w:val="0"/>
              <w:marTop w:val="0"/>
              <w:marBottom w:val="0"/>
              <w:divBdr>
                <w:top w:val="none" w:sz="0" w:space="0" w:color="auto"/>
                <w:left w:val="none" w:sz="0" w:space="0" w:color="auto"/>
                <w:bottom w:val="none" w:sz="0" w:space="0" w:color="auto"/>
                <w:right w:val="none" w:sz="0" w:space="0" w:color="auto"/>
              </w:divBdr>
              <w:divsChild>
                <w:div w:id="316767738">
                  <w:marLeft w:val="0"/>
                  <w:marRight w:val="0"/>
                  <w:marTop w:val="0"/>
                  <w:marBottom w:val="0"/>
                  <w:divBdr>
                    <w:top w:val="none" w:sz="0" w:space="0" w:color="auto"/>
                    <w:left w:val="none" w:sz="0" w:space="0" w:color="auto"/>
                    <w:bottom w:val="none" w:sz="0" w:space="0" w:color="auto"/>
                    <w:right w:val="none" w:sz="0" w:space="0" w:color="auto"/>
                  </w:divBdr>
                </w:div>
              </w:divsChild>
            </w:div>
            <w:div w:id="1157647904">
              <w:marLeft w:val="750"/>
              <w:marRight w:val="0"/>
              <w:marTop w:val="0"/>
              <w:marBottom w:val="0"/>
              <w:divBdr>
                <w:top w:val="none" w:sz="0" w:space="0" w:color="auto"/>
                <w:left w:val="none" w:sz="0" w:space="0" w:color="auto"/>
                <w:bottom w:val="none" w:sz="0" w:space="0" w:color="auto"/>
                <w:right w:val="none" w:sz="0" w:space="0" w:color="auto"/>
              </w:divBdr>
              <w:divsChild>
                <w:div w:id="487792223">
                  <w:marLeft w:val="0"/>
                  <w:marRight w:val="0"/>
                  <w:marTop w:val="0"/>
                  <w:marBottom w:val="0"/>
                  <w:divBdr>
                    <w:top w:val="none" w:sz="0" w:space="0" w:color="auto"/>
                    <w:left w:val="none" w:sz="0" w:space="0" w:color="auto"/>
                    <w:bottom w:val="none" w:sz="0" w:space="0" w:color="auto"/>
                    <w:right w:val="none" w:sz="0" w:space="0" w:color="auto"/>
                  </w:divBdr>
                  <w:divsChild>
                    <w:div w:id="1616792198">
                      <w:marLeft w:val="0"/>
                      <w:marRight w:val="0"/>
                      <w:marTop w:val="0"/>
                      <w:marBottom w:val="0"/>
                      <w:divBdr>
                        <w:top w:val="none" w:sz="0" w:space="0" w:color="auto"/>
                        <w:left w:val="none" w:sz="0" w:space="0" w:color="auto"/>
                        <w:bottom w:val="none" w:sz="0" w:space="0" w:color="auto"/>
                        <w:right w:val="none" w:sz="0" w:space="0" w:color="auto"/>
                      </w:divBdr>
                      <w:divsChild>
                        <w:div w:id="743724170">
                          <w:marLeft w:val="0"/>
                          <w:marRight w:val="0"/>
                          <w:marTop w:val="0"/>
                          <w:marBottom w:val="0"/>
                          <w:divBdr>
                            <w:top w:val="none" w:sz="0" w:space="0" w:color="auto"/>
                            <w:left w:val="none" w:sz="0" w:space="0" w:color="auto"/>
                            <w:bottom w:val="none" w:sz="0" w:space="0" w:color="auto"/>
                            <w:right w:val="none" w:sz="0" w:space="0" w:color="auto"/>
                          </w:divBdr>
                          <w:divsChild>
                            <w:div w:id="1687756136">
                              <w:marLeft w:val="0"/>
                              <w:marRight w:val="0"/>
                              <w:marTop w:val="0"/>
                              <w:marBottom w:val="0"/>
                              <w:divBdr>
                                <w:top w:val="none" w:sz="0" w:space="0" w:color="auto"/>
                                <w:left w:val="none" w:sz="0" w:space="0" w:color="auto"/>
                                <w:bottom w:val="none" w:sz="0" w:space="0" w:color="auto"/>
                                <w:right w:val="none" w:sz="0" w:space="0" w:color="auto"/>
                              </w:divBdr>
                              <w:divsChild>
                                <w:div w:id="2073038175">
                                  <w:marLeft w:val="0"/>
                                  <w:marRight w:val="0"/>
                                  <w:marTop w:val="0"/>
                                  <w:marBottom w:val="0"/>
                                  <w:divBdr>
                                    <w:top w:val="none" w:sz="0" w:space="0" w:color="auto"/>
                                    <w:left w:val="none" w:sz="0" w:space="0" w:color="auto"/>
                                    <w:bottom w:val="none" w:sz="0" w:space="0" w:color="auto"/>
                                    <w:right w:val="none" w:sz="0" w:space="0" w:color="auto"/>
                                  </w:divBdr>
                                  <w:divsChild>
                                    <w:div w:id="220755209">
                                      <w:marLeft w:val="0"/>
                                      <w:marRight w:val="0"/>
                                      <w:marTop w:val="0"/>
                                      <w:marBottom w:val="0"/>
                                      <w:divBdr>
                                        <w:top w:val="none" w:sz="0" w:space="0" w:color="auto"/>
                                        <w:left w:val="none" w:sz="0" w:space="0" w:color="auto"/>
                                        <w:bottom w:val="none" w:sz="0" w:space="0" w:color="auto"/>
                                        <w:right w:val="none" w:sz="0" w:space="0" w:color="auto"/>
                                      </w:divBdr>
                                    </w:div>
                                    <w:div w:id="393282613">
                                      <w:marLeft w:val="0"/>
                                      <w:marRight w:val="0"/>
                                      <w:marTop w:val="0"/>
                                      <w:marBottom w:val="0"/>
                                      <w:divBdr>
                                        <w:top w:val="none" w:sz="0" w:space="0" w:color="auto"/>
                                        <w:left w:val="none" w:sz="0" w:space="0" w:color="auto"/>
                                        <w:bottom w:val="none" w:sz="0" w:space="0" w:color="auto"/>
                                        <w:right w:val="none" w:sz="0" w:space="0" w:color="auto"/>
                                      </w:divBdr>
                                      <w:divsChild>
                                        <w:div w:id="1059786363">
                                          <w:marLeft w:val="0"/>
                                          <w:marRight w:val="0"/>
                                          <w:marTop w:val="0"/>
                                          <w:marBottom w:val="0"/>
                                          <w:divBdr>
                                            <w:top w:val="none" w:sz="0" w:space="0" w:color="auto"/>
                                            <w:left w:val="none" w:sz="0" w:space="0" w:color="auto"/>
                                            <w:bottom w:val="none" w:sz="0" w:space="0" w:color="auto"/>
                                            <w:right w:val="none" w:sz="0" w:space="0" w:color="auto"/>
                                          </w:divBdr>
                                          <w:divsChild>
                                            <w:div w:id="579561117">
                                              <w:marLeft w:val="0"/>
                                              <w:marRight w:val="0"/>
                                              <w:marTop w:val="0"/>
                                              <w:marBottom w:val="0"/>
                                              <w:divBdr>
                                                <w:top w:val="none" w:sz="0" w:space="0" w:color="auto"/>
                                                <w:left w:val="none" w:sz="0" w:space="0" w:color="auto"/>
                                                <w:bottom w:val="none" w:sz="0" w:space="0" w:color="auto"/>
                                                <w:right w:val="none" w:sz="0" w:space="0" w:color="auto"/>
                                              </w:divBdr>
                                              <w:divsChild>
                                                <w:div w:id="3992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06011">
                                  <w:marLeft w:val="0"/>
                                  <w:marRight w:val="0"/>
                                  <w:marTop w:val="0"/>
                                  <w:marBottom w:val="0"/>
                                  <w:divBdr>
                                    <w:top w:val="none" w:sz="0" w:space="0" w:color="auto"/>
                                    <w:left w:val="none" w:sz="0" w:space="0" w:color="auto"/>
                                    <w:bottom w:val="none" w:sz="0" w:space="0" w:color="auto"/>
                                    <w:right w:val="none" w:sz="0" w:space="0" w:color="auto"/>
                                  </w:divBdr>
                                  <w:divsChild>
                                    <w:div w:id="854150751">
                                      <w:marLeft w:val="0"/>
                                      <w:marRight w:val="0"/>
                                      <w:marTop w:val="0"/>
                                      <w:marBottom w:val="0"/>
                                      <w:divBdr>
                                        <w:top w:val="none" w:sz="0" w:space="0" w:color="auto"/>
                                        <w:left w:val="none" w:sz="0" w:space="0" w:color="auto"/>
                                        <w:bottom w:val="none" w:sz="0" w:space="0" w:color="auto"/>
                                        <w:right w:val="none" w:sz="0" w:space="0" w:color="auto"/>
                                      </w:divBdr>
                                      <w:divsChild>
                                        <w:div w:id="594245872">
                                          <w:marLeft w:val="0"/>
                                          <w:marRight w:val="0"/>
                                          <w:marTop w:val="0"/>
                                          <w:marBottom w:val="0"/>
                                          <w:divBdr>
                                            <w:top w:val="none" w:sz="0" w:space="0" w:color="auto"/>
                                            <w:left w:val="none" w:sz="0" w:space="0" w:color="auto"/>
                                            <w:bottom w:val="none" w:sz="0" w:space="0" w:color="auto"/>
                                            <w:right w:val="none" w:sz="0" w:space="0" w:color="auto"/>
                                          </w:divBdr>
                                          <w:divsChild>
                                            <w:div w:id="1698846117">
                                              <w:marLeft w:val="0"/>
                                              <w:marRight w:val="0"/>
                                              <w:marTop w:val="0"/>
                                              <w:marBottom w:val="0"/>
                                              <w:divBdr>
                                                <w:top w:val="none" w:sz="0" w:space="0" w:color="auto"/>
                                                <w:left w:val="none" w:sz="0" w:space="0" w:color="auto"/>
                                                <w:bottom w:val="none" w:sz="0" w:space="0" w:color="auto"/>
                                                <w:right w:val="none" w:sz="0" w:space="0" w:color="auto"/>
                                              </w:divBdr>
                                              <w:divsChild>
                                                <w:div w:id="431823846">
                                                  <w:marLeft w:val="0"/>
                                                  <w:marRight w:val="0"/>
                                                  <w:marTop w:val="0"/>
                                                  <w:marBottom w:val="0"/>
                                                  <w:divBdr>
                                                    <w:top w:val="none" w:sz="0" w:space="0" w:color="auto"/>
                                                    <w:left w:val="none" w:sz="0" w:space="0" w:color="auto"/>
                                                    <w:bottom w:val="none" w:sz="0" w:space="0" w:color="auto"/>
                                                    <w:right w:val="none" w:sz="0" w:space="0" w:color="auto"/>
                                                  </w:divBdr>
                                                  <w:divsChild>
                                                    <w:div w:id="1087194017">
                                                      <w:marLeft w:val="0"/>
                                                      <w:marRight w:val="0"/>
                                                      <w:marTop w:val="0"/>
                                                      <w:marBottom w:val="0"/>
                                                      <w:divBdr>
                                                        <w:top w:val="none" w:sz="0" w:space="0" w:color="auto"/>
                                                        <w:left w:val="none" w:sz="0" w:space="0" w:color="auto"/>
                                                        <w:bottom w:val="none" w:sz="0" w:space="0" w:color="auto"/>
                                                        <w:right w:val="none" w:sz="0" w:space="0" w:color="auto"/>
                                                      </w:divBdr>
                                                      <w:divsChild>
                                                        <w:div w:id="2002350303">
                                                          <w:marLeft w:val="0"/>
                                                          <w:marRight w:val="0"/>
                                                          <w:marTop w:val="0"/>
                                                          <w:marBottom w:val="0"/>
                                                          <w:divBdr>
                                                            <w:top w:val="none" w:sz="0" w:space="0" w:color="auto"/>
                                                            <w:left w:val="none" w:sz="0" w:space="0" w:color="auto"/>
                                                            <w:bottom w:val="none" w:sz="0" w:space="0" w:color="auto"/>
                                                            <w:right w:val="none" w:sz="0" w:space="0" w:color="auto"/>
                                                          </w:divBdr>
                                                          <w:divsChild>
                                                            <w:div w:id="26584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831369">
                                              <w:marLeft w:val="0"/>
                                              <w:marRight w:val="0"/>
                                              <w:marTop w:val="0"/>
                                              <w:marBottom w:val="0"/>
                                              <w:divBdr>
                                                <w:top w:val="none" w:sz="0" w:space="0" w:color="auto"/>
                                                <w:left w:val="none" w:sz="0" w:space="0" w:color="auto"/>
                                                <w:bottom w:val="none" w:sz="0" w:space="0" w:color="auto"/>
                                                <w:right w:val="none" w:sz="0" w:space="0" w:color="auto"/>
                                              </w:divBdr>
                                              <w:divsChild>
                                                <w:div w:id="2049986100">
                                                  <w:marLeft w:val="0"/>
                                                  <w:marRight w:val="0"/>
                                                  <w:marTop w:val="0"/>
                                                  <w:marBottom w:val="0"/>
                                                  <w:divBdr>
                                                    <w:top w:val="none" w:sz="0" w:space="0" w:color="auto"/>
                                                    <w:left w:val="none" w:sz="0" w:space="0" w:color="auto"/>
                                                    <w:bottom w:val="none" w:sz="0" w:space="0" w:color="auto"/>
                                                    <w:right w:val="none" w:sz="0" w:space="0" w:color="auto"/>
                                                  </w:divBdr>
                                                  <w:divsChild>
                                                    <w:div w:id="1643346439">
                                                      <w:marLeft w:val="0"/>
                                                      <w:marRight w:val="0"/>
                                                      <w:marTop w:val="0"/>
                                                      <w:marBottom w:val="0"/>
                                                      <w:divBdr>
                                                        <w:top w:val="none" w:sz="0" w:space="0" w:color="auto"/>
                                                        <w:left w:val="none" w:sz="0" w:space="0" w:color="auto"/>
                                                        <w:bottom w:val="none" w:sz="0" w:space="0" w:color="auto"/>
                                                        <w:right w:val="none" w:sz="0" w:space="0" w:color="auto"/>
                                                      </w:divBdr>
                                                      <w:divsChild>
                                                        <w:div w:id="2127576855">
                                                          <w:marLeft w:val="0"/>
                                                          <w:marRight w:val="0"/>
                                                          <w:marTop w:val="0"/>
                                                          <w:marBottom w:val="0"/>
                                                          <w:divBdr>
                                                            <w:top w:val="none" w:sz="0" w:space="0" w:color="auto"/>
                                                            <w:left w:val="none" w:sz="0" w:space="0" w:color="auto"/>
                                                            <w:bottom w:val="none" w:sz="0" w:space="0" w:color="auto"/>
                                                            <w:right w:val="none" w:sz="0" w:space="0" w:color="auto"/>
                                                          </w:divBdr>
                                                          <w:divsChild>
                                                            <w:div w:id="1221015840">
                                                              <w:marLeft w:val="105"/>
                                                              <w:marRight w:val="105"/>
                                                              <w:marTop w:val="90"/>
                                                              <w:marBottom w:val="150"/>
                                                              <w:divBdr>
                                                                <w:top w:val="none" w:sz="0" w:space="0" w:color="auto"/>
                                                                <w:left w:val="none" w:sz="0" w:space="0" w:color="auto"/>
                                                                <w:bottom w:val="none" w:sz="0" w:space="0" w:color="auto"/>
                                                                <w:right w:val="none" w:sz="0" w:space="0" w:color="auto"/>
                                                              </w:divBdr>
                                                            </w:div>
                                                            <w:div w:id="346256644">
                                                              <w:marLeft w:val="105"/>
                                                              <w:marRight w:val="105"/>
                                                              <w:marTop w:val="90"/>
                                                              <w:marBottom w:val="150"/>
                                                              <w:divBdr>
                                                                <w:top w:val="none" w:sz="0" w:space="0" w:color="auto"/>
                                                                <w:left w:val="none" w:sz="0" w:space="0" w:color="auto"/>
                                                                <w:bottom w:val="none" w:sz="0" w:space="0" w:color="auto"/>
                                                                <w:right w:val="none" w:sz="0" w:space="0" w:color="auto"/>
                                                              </w:divBdr>
                                                            </w:div>
                                                            <w:div w:id="1475490494">
                                                              <w:marLeft w:val="105"/>
                                                              <w:marRight w:val="105"/>
                                                              <w:marTop w:val="90"/>
                                                              <w:marBottom w:val="150"/>
                                                              <w:divBdr>
                                                                <w:top w:val="none" w:sz="0" w:space="0" w:color="auto"/>
                                                                <w:left w:val="none" w:sz="0" w:space="0" w:color="auto"/>
                                                                <w:bottom w:val="none" w:sz="0" w:space="0" w:color="auto"/>
                                                                <w:right w:val="none" w:sz="0" w:space="0" w:color="auto"/>
                                                              </w:divBdr>
                                                            </w:div>
                                                            <w:div w:id="773281332">
                                                              <w:marLeft w:val="105"/>
                                                              <w:marRight w:val="105"/>
                                                              <w:marTop w:val="90"/>
                                                              <w:marBottom w:val="150"/>
                                                              <w:divBdr>
                                                                <w:top w:val="none" w:sz="0" w:space="0" w:color="auto"/>
                                                                <w:left w:val="none" w:sz="0" w:space="0" w:color="auto"/>
                                                                <w:bottom w:val="none" w:sz="0" w:space="0" w:color="auto"/>
                                                                <w:right w:val="none" w:sz="0" w:space="0" w:color="auto"/>
                                                              </w:divBdr>
                                                            </w:div>
                                                            <w:div w:id="1030883454">
                                                              <w:marLeft w:val="105"/>
                                                              <w:marRight w:val="105"/>
                                                              <w:marTop w:val="90"/>
                                                              <w:marBottom w:val="150"/>
                                                              <w:divBdr>
                                                                <w:top w:val="none" w:sz="0" w:space="0" w:color="auto"/>
                                                                <w:left w:val="none" w:sz="0" w:space="0" w:color="auto"/>
                                                                <w:bottom w:val="none" w:sz="0" w:space="0" w:color="auto"/>
                                                                <w:right w:val="none" w:sz="0" w:space="0" w:color="auto"/>
                                                              </w:divBdr>
                                                            </w:div>
                                                            <w:div w:id="127232525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6704704">
      <w:bodyDiv w:val="1"/>
      <w:marLeft w:val="0"/>
      <w:marRight w:val="0"/>
      <w:marTop w:val="0"/>
      <w:marBottom w:val="0"/>
      <w:divBdr>
        <w:top w:val="none" w:sz="0" w:space="0" w:color="auto"/>
        <w:left w:val="none" w:sz="0" w:space="0" w:color="auto"/>
        <w:bottom w:val="none" w:sz="0" w:space="0" w:color="auto"/>
        <w:right w:val="none" w:sz="0" w:space="0" w:color="auto"/>
      </w:divBdr>
      <w:divsChild>
        <w:div w:id="268510965">
          <w:marLeft w:val="0"/>
          <w:marRight w:val="0"/>
          <w:marTop w:val="0"/>
          <w:marBottom w:val="0"/>
          <w:divBdr>
            <w:top w:val="none" w:sz="0" w:space="0" w:color="auto"/>
            <w:left w:val="none" w:sz="0" w:space="0" w:color="auto"/>
            <w:bottom w:val="none" w:sz="0" w:space="0" w:color="auto"/>
            <w:right w:val="none" w:sz="0" w:space="0" w:color="auto"/>
          </w:divBdr>
          <w:divsChild>
            <w:div w:id="957297981">
              <w:marLeft w:val="750"/>
              <w:marRight w:val="0"/>
              <w:marTop w:val="0"/>
              <w:marBottom w:val="0"/>
              <w:divBdr>
                <w:top w:val="none" w:sz="0" w:space="0" w:color="auto"/>
                <w:left w:val="none" w:sz="0" w:space="0" w:color="auto"/>
                <w:bottom w:val="none" w:sz="0" w:space="0" w:color="auto"/>
                <w:right w:val="none" w:sz="0" w:space="0" w:color="auto"/>
              </w:divBdr>
              <w:divsChild>
                <w:div w:id="767390893">
                  <w:marLeft w:val="0"/>
                  <w:marRight w:val="0"/>
                  <w:marTop w:val="0"/>
                  <w:marBottom w:val="0"/>
                  <w:divBdr>
                    <w:top w:val="none" w:sz="0" w:space="0" w:color="auto"/>
                    <w:left w:val="none" w:sz="0" w:space="0" w:color="auto"/>
                    <w:bottom w:val="none" w:sz="0" w:space="0" w:color="auto"/>
                    <w:right w:val="none" w:sz="0" w:space="0" w:color="auto"/>
                  </w:divBdr>
                  <w:divsChild>
                    <w:div w:id="286204781">
                      <w:marLeft w:val="0"/>
                      <w:marRight w:val="0"/>
                      <w:marTop w:val="0"/>
                      <w:marBottom w:val="0"/>
                      <w:divBdr>
                        <w:top w:val="none" w:sz="0" w:space="0" w:color="auto"/>
                        <w:left w:val="none" w:sz="0" w:space="0" w:color="auto"/>
                        <w:bottom w:val="none" w:sz="0" w:space="0" w:color="auto"/>
                        <w:right w:val="none" w:sz="0" w:space="0" w:color="auto"/>
                      </w:divBdr>
                      <w:divsChild>
                        <w:div w:id="564756346">
                          <w:marLeft w:val="0"/>
                          <w:marRight w:val="0"/>
                          <w:marTop w:val="0"/>
                          <w:marBottom w:val="0"/>
                          <w:divBdr>
                            <w:top w:val="none" w:sz="0" w:space="0" w:color="auto"/>
                            <w:left w:val="none" w:sz="0" w:space="0" w:color="auto"/>
                            <w:bottom w:val="none" w:sz="0" w:space="0" w:color="auto"/>
                            <w:right w:val="none" w:sz="0" w:space="0" w:color="auto"/>
                          </w:divBdr>
                          <w:divsChild>
                            <w:div w:id="678580844">
                              <w:marLeft w:val="0"/>
                              <w:marRight w:val="0"/>
                              <w:marTop w:val="0"/>
                              <w:marBottom w:val="0"/>
                              <w:divBdr>
                                <w:top w:val="none" w:sz="0" w:space="0" w:color="auto"/>
                                <w:left w:val="none" w:sz="0" w:space="0" w:color="auto"/>
                                <w:bottom w:val="none" w:sz="0" w:space="0" w:color="auto"/>
                                <w:right w:val="none" w:sz="0" w:space="0" w:color="auto"/>
                              </w:divBdr>
                              <w:divsChild>
                                <w:div w:id="912159072">
                                  <w:marLeft w:val="0"/>
                                  <w:marRight w:val="0"/>
                                  <w:marTop w:val="0"/>
                                  <w:marBottom w:val="0"/>
                                  <w:divBdr>
                                    <w:top w:val="none" w:sz="0" w:space="0" w:color="auto"/>
                                    <w:left w:val="none" w:sz="0" w:space="0" w:color="auto"/>
                                    <w:bottom w:val="none" w:sz="0" w:space="0" w:color="auto"/>
                                    <w:right w:val="none" w:sz="0" w:space="0" w:color="auto"/>
                                  </w:divBdr>
                                  <w:divsChild>
                                    <w:div w:id="1983383831">
                                      <w:marLeft w:val="0"/>
                                      <w:marRight w:val="0"/>
                                      <w:marTop w:val="0"/>
                                      <w:marBottom w:val="0"/>
                                      <w:divBdr>
                                        <w:top w:val="none" w:sz="0" w:space="0" w:color="auto"/>
                                        <w:left w:val="none" w:sz="0" w:space="0" w:color="auto"/>
                                        <w:bottom w:val="none" w:sz="0" w:space="0" w:color="auto"/>
                                        <w:right w:val="none" w:sz="0" w:space="0" w:color="auto"/>
                                      </w:divBdr>
                                      <w:divsChild>
                                        <w:div w:id="461534755">
                                          <w:marLeft w:val="0"/>
                                          <w:marRight w:val="0"/>
                                          <w:marTop w:val="0"/>
                                          <w:marBottom w:val="0"/>
                                          <w:divBdr>
                                            <w:top w:val="none" w:sz="0" w:space="0" w:color="auto"/>
                                            <w:left w:val="none" w:sz="0" w:space="0" w:color="auto"/>
                                            <w:bottom w:val="none" w:sz="0" w:space="0" w:color="auto"/>
                                            <w:right w:val="none" w:sz="0" w:space="0" w:color="auto"/>
                                          </w:divBdr>
                                          <w:divsChild>
                                            <w:div w:id="1254820955">
                                              <w:marLeft w:val="0"/>
                                              <w:marRight w:val="0"/>
                                              <w:marTop w:val="0"/>
                                              <w:marBottom w:val="0"/>
                                              <w:divBdr>
                                                <w:top w:val="none" w:sz="0" w:space="0" w:color="auto"/>
                                                <w:left w:val="none" w:sz="0" w:space="0" w:color="auto"/>
                                                <w:bottom w:val="none" w:sz="0" w:space="0" w:color="auto"/>
                                                <w:right w:val="none" w:sz="0" w:space="0" w:color="auto"/>
                                              </w:divBdr>
                                              <w:divsChild>
                                                <w:div w:id="1357270981">
                                                  <w:marLeft w:val="0"/>
                                                  <w:marRight w:val="0"/>
                                                  <w:marTop w:val="0"/>
                                                  <w:marBottom w:val="0"/>
                                                  <w:divBdr>
                                                    <w:top w:val="none" w:sz="0" w:space="0" w:color="auto"/>
                                                    <w:left w:val="none" w:sz="0" w:space="0" w:color="auto"/>
                                                    <w:bottom w:val="none" w:sz="0" w:space="0" w:color="auto"/>
                                                    <w:right w:val="none" w:sz="0" w:space="0" w:color="auto"/>
                                                  </w:divBdr>
                                                  <w:divsChild>
                                                    <w:div w:id="9260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8861">
                                          <w:marLeft w:val="0"/>
                                          <w:marRight w:val="0"/>
                                          <w:marTop w:val="60"/>
                                          <w:marBottom w:val="0"/>
                                          <w:divBdr>
                                            <w:top w:val="none" w:sz="0" w:space="0" w:color="auto"/>
                                            <w:left w:val="none" w:sz="0" w:space="0" w:color="auto"/>
                                            <w:bottom w:val="none" w:sz="0" w:space="0" w:color="auto"/>
                                            <w:right w:val="none" w:sz="0" w:space="0" w:color="auto"/>
                                          </w:divBdr>
                                        </w:div>
                                        <w:div w:id="1367177714">
                                          <w:marLeft w:val="0"/>
                                          <w:marRight w:val="0"/>
                                          <w:marTop w:val="0"/>
                                          <w:marBottom w:val="0"/>
                                          <w:divBdr>
                                            <w:top w:val="none" w:sz="0" w:space="0" w:color="auto"/>
                                            <w:left w:val="none" w:sz="0" w:space="0" w:color="auto"/>
                                            <w:bottom w:val="none" w:sz="0" w:space="0" w:color="auto"/>
                                            <w:right w:val="none" w:sz="0" w:space="0" w:color="auto"/>
                                          </w:divBdr>
                                          <w:divsChild>
                                            <w:div w:id="957251251">
                                              <w:marLeft w:val="0"/>
                                              <w:marRight w:val="0"/>
                                              <w:marTop w:val="0"/>
                                              <w:marBottom w:val="0"/>
                                              <w:divBdr>
                                                <w:top w:val="none" w:sz="0" w:space="0" w:color="auto"/>
                                                <w:left w:val="none" w:sz="0" w:space="0" w:color="auto"/>
                                                <w:bottom w:val="none" w:sz="0" w:space="0" w:color="auto"/>
                                                <w:right w:val="none" w:sz="0" w:space="0" w:color="auto"/>
                                              </w:divBdr>
                                              <w:divsChild>
                                                <w:div w:id="2006123395">
                                                  <w:marLeft w:val="0"/>
                                                  <w:marRight w:val="0"/>
                                                  <w:marTop w:val="0"/>
                                                  <w:marBottom w:val="0"/>
                                                  <w:divBdr>
                                                    <w:top w:val="none" w:sz="0" w:space="0" w:color="auto"/>
                                                    <w:left w:val="none" w:sz="0" w:space="0" w:color="auto"/>
                                                    <w:bottom w:val="none" w:sz="0" w:space="0" w:color="auto"/>
                                                    <w:right w:val="none" w:sz="0" w:space="0" w:color="auto"/>
                                                  </w:divBdr>
                                                  <w:divsChild>
                                                    <w:div w:id="180512565">
                                                      <w:marLeft w:val="0"/>
                                                      <w:marRight w:val="0"/>
                                                      <w:marTop w:val="0"/>
                                                      <w:marBottom w:val="0"/>
                                                      <w:divBdr>
                                                        <w:top w:val="none" w:sz="0" w:space="0" w:color="auto"/>
                                                        <w:left w:val="none" w:sz="0" w:space="0" w:color="auto"/>
                                                        <w:bottom w:val="none" w:sz="0" w:space="0" w:color="auto"/>
                                                        <w:right w:val="none" w:sz="0" w:space="0" w:color="auto"/>
                                                      </w:divBdr>
                                                      <w:divsChild>
                                                        <w:div w:id="1401444505">
                                                          <w:marLeft w:val="105"/>
                                                          <w:marRight w:val="105"/>
                                                          <w:marTop w:val="90"/>
                                                          <w:marBottom w:val="150"/>
                                                          <w:divBdr>
                                                            <w:top w:val="none" w:sz="0" w:space="0" w:color="auto"/>
                                                            <w:left w:val="none" w:sz="0" w:space="0" w:color="auto"/>
                                                            <w:bottom w:val="none" w:sz="0" w:space="0" w:color="auto"/>
                                                            <w:right w:val="none" w:sz="0" w:space="0" w:color="auto"/>
                                                          </w:divBdr>
                                                        </w:div>
                                                        <w:div w:id="2128959649">
                                                          <w:marLeft w:val="105"/>
                                                          <w:marRight w:val="105"/>
                                                          <w:marTop w:val="90"/>
                                                          <w:marBottom w:val="150"/>
                                                          <w:divBdr>
                                                            <w:top w:val="none" w:sz="0" w:space="0" w:color="auto"/>
                                                            <w:left w:val="none" w:sz="0" w:space="0" w:color="auto"/>
                                                            <w:bottom w:val="none" w:sz="0" w:space="0" w:color="auto"/>
                                                            <w:right w:val="none" w:sz="0" w:space="0" w:color="auto"/>
                                                          </w:divBdr>
                                                        </w:div>
                                                        <w:div w:id="1076171812">
                                                          <w:marLeft w:val="105"/>
                                                          <w:marRight w:val="105"/>
                                                          <w:marTop w:val="90"/>
                                                          <w:marBottom w:val="150"/>
                                                          <w:divBdr>
                                                            <w:top w:val="none" w:sz="0" w:space="0" w:color="auto"/>
                                                            <w:left w:val="none" w:sz="0" w:space="0" w:color="auto"/>
                                                            <w:bottom w:val="none" w:sz="0" w:space="0" w:color="auto"/>
                                                            <w:right w:val="none" w:sz="0" w:space="0" w:color="auto"/>
                                                          </w:divBdr>
                                                        </w:div>
                                                        <w:div w:id="996417358">
                                                          <w:marLeft w:val="105"/>
                                                          <w:marRight w:val="105"/>
                                                          <w:marTop w:val="90"/>
                                                          <w:marBottom w:val="150"/>
                                                          <w:divBdr>
                                                            <w:top w:val="none" w:sz="0" w:space="0" w:color="auto"/>
                                                            <w:left w:val="none" w:sz="0" w:space="0" w:color="auto"/>
                                                            <w:bottom w:val="none" w:sz="0" w:space="0" w:color="auto"/>
                                                            <w:right w:val="none" w:sz="0" w:space="0" w:color="auto"/>
                                                          </w:divBdr>
                                                        </w:div>
                                                        <w:div w:id="1933781759">
                                                          <w:marLeft w:val="105"/>
                                                          <w:marRight w:val="105"/>
                                                          <w:marTop w:val="90"/>
                                                          <w:marBottom w:val="150"/>
                                                          <w:divBdr>
                                                            <w:top w:val="none" w:sz="0" w:space="0" w:color="auto"/>
                                                            <w:left w:val="none" w:sz="0" w:space="0" w:color="auto"/>
                                                            <w:bottom w:val="none" w:sz="0" w:space="0" w:color="auto"/>
                                                            <w:right w:val="none" w:sz="0" w:space="0" w:color="auto"/>
                                                          </w:divBdr>
                                                        </w:div>
                                                        <w:div w:id="777990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800253">
          <w:marLeft w:val="0"/>
          <w:marRight w:val="0"/>
          <w:marTop w:val="240"/>
          <w:marBottom w:val="240"/>
          <w:divBdr>
            <w:top w:val="none" w:sz="0" w:space="0" w:color="auto"/>
            <w:left w:val="none" w:sz="0" w:space="0" w:color="auto"/>
            <w:bottom w:val="none" w:sz="0" w:space="0" w:color="auto"/>
            <w:right w:val="none" w:sz="0" w:space="0" w:color="auto"/>
          </w:divBdr>
        </w:div>
        <w:div w:id="963464566">
          <w:marLeft w:val="0"/>
          <w:marRight w:val="0"/>
          <w:marTop w:val="0"/>
          <w:marBottom w:val="0"/>
          <w:divBdr>
            <w:top w:val="none" w:sz="0" w:space="0" w:color="auto"/>
            <w:left w:val="none" w:sz="0" w:space="0" w:color="auto"/>
            <w:bottom w:val="none" w:sz="0" w:space="0" w:color="auto"/>
            <w:right w:val="none" w:sz="0" w:space="0" w:color="auto"/>
          </w:divBdr>
          <w:divsChild>
            <w:div w:id="790051587">
              <w:marLeft w:val="0"/>
              <w:marRight w:val="0"/>
              <w:marTop w:val="0"/>
              <w:marBottom w:val="0"/>
              <w:divBdr>
                <w:top w:val="none" w:sz="0" w:space="0" w:color="auto"/>
                <w:left w:val="none" w:sz="0" w:space="0" w:color="auto"/>
                <w:bottom w:val="none" w:sz="0" w:space="0" w:color="auto"/>
                <w:right w:val="none" w:sz="0" w:space="0" w:color="auto"/>
              </w:divBdr>
              <w:divsChild>
                <w:div w:id="1894996242">
                  <w:marLeft w:val="0"/>
                  <w:marRight w:val="0"/>
                  <w:marTop w:val="0"/>
                  <w:marBottom w:val="0"/>
                  <w:divBdr>
                    <w:top w:val="none" w:sz="0" w:space="0" w:color="auto"/>
                    <w:left w:val="none" w:sz="0" w:space="0" w:color="auto"/>
                    <w:bottom w:val="none" w:sz="0" w:space="0" w:color="auto"/>
                    <w:right w:val="none" w:sz="0" w:space="0" w:color="auto"/>
                  </w:divBdr>
                </w:div>
              </w:divsChild>
            </w:div>
            <w:div w:id="2091732242">
              <w:marLeft w:val="750"/>
              <w:marRight w:val="0"/>
              <w:marTop w:val="0"/>
              <w:marBottom w:val="0"/>
              <w:divBdr>
                <w:top w:val="none" w:sz="0" w:space="0" w:color="auto"/>
                <w:left w:val="none" w:sz="0" w:space="0" w:color="auto"/>
                <w:bottom w:val="none" w:sz="0" w:space="0" w:color="auto"/>
                <w:right w:val="none" w:sz="0" w:space="0" w:color="auto"/>
              </w:divBdr>
              <w:divsChild>
                <w:div w:id="2141224482">
                  <w:marLeft w:val="0"/>
                  <w:marRight w:val="0"/>
                  <w:marTop w:val="0"/>
                  <w:marBottom w:val="0"/>
                  <w:divBdr>
                    <w:top w:val="none" w:sz="0" w:space="0" w:color="auto"/>
                    <w:left w:val="none" w:sz="0" w:space="0" w:color="auto"/>
                    <w:bottom w:val="none" w:sz="0" w:space="0" w:color="auto"/>
                    <w:right w:val="none" w:sz="0" w:space="0" w:color="auto"/>
                  </w:divBdr>
                  <w:divsChild>
                    <w:div w:id="1263026484">
                      <w:marLeft w:val="0"/>
                      <w:marRight w:val="0"/>
                      <w:marTop w:val="0"/>
                      <w:marBottom w:val="0"/>
                      <w:divBdr>
                        <w:top w:val="none" w:sz="0" w:space="0" w:color="auto"/>
                        <w:left w:val="none" w:sz="0" w:space="0" w:color="auto"/>
                        <w:bottom w:val="none" w:sz="0" w:space="0" w:color="auto"/>
                        <w:right w:val="none" w:sz="0" w:space="0" w:color="auto"/>
                      </w:divBdr>
                      <w:divsChild>
                        <w:div w:id="1902793419">
                          <w:marLeft w:val="0"/>
                          <w:marRight w:val="0"/>
                          <w:marTop w:val="0"/>
                          <w:marBottom w:val="0"/>
                          <w:divBdr>
                            <w:top w:val="none" w:sz="0" w:space="0" w:color="auto"/>
                            <w:left w:val="none" w:sz="0" w:space="0" w:color="auto"/>
                            <w:bottom w:val="none" w:sz="0" w:space="0" w:color="auto"/>
                            <w:right w:val="none" w:sz="0" w:space="0" w:color="auto"/>
                          </w:divBdr>
                          <w:divsChild>
                            <w:div w:id="123817165">
                              <w:marLeft w:val="0"/>
                              <w:marRight w:val="0"/>
                              <w:marTop w:val="0"/>
                              <w:marBottom w:val="0"/>
                              <w:divBdr>
                                <w:top w:val="none" w:sz="0" w:space="0" w:color="auto"/>
                                <w:left w:val="none" w:sz="0" w:space="0" w:color="auto"/>
                                <w:bottom w:val="none" w:sz="0" w:space="0" w:color="auto"/>
                                <w:right w:val="none" w:sz="0" w:space="0" w:color="auto"/>
                              </w:divBdr>
                              <w:divsChild>
                                <w:div w:id="956183492">
                                  <w:marLeft w:val="0"/>
                                  <w:marRight w:val="0"/>
                                  <w:marTop w:val="0"/>
                                  <w:marBottom w:val="0"/>
                                  <w:divBdr>
                                    <w:top w:val="single" w:sz="6" w:space="9" w:color="auto"/>
                                    <w:left w:val="single" w:sz="6" w:space="9" w:color="auto"/>
                                    <w:bottom w:val="single" w:sz="6" w:space="9" w:color="auto"/>
                                    <w:right w:val="single" w:sz="6" w:space="9" w:color="auto"/>
                                  </w:divBdr>
                                  <w:divsChild>
                                    <w:div w:id="1069813455">
                                      <w:marLeft w:val="0"/>
                                      <w:marRight w:val="0"/>
                                      <w:marTop w:val="0"/>
                                      <w:marBottom w:val="0"/>
                                      <w:divBdr>
                                        <w:top w:val="none" w:sz="0" w:space="0" w:color="auto"/>
                                        <w:left w:val="none" w:sz="0" w:space="0" w:color="auto"/>
                                        <w:bottom w:val="none" w:sz="0" w:space="0" w:color="auto"/>
                                        <w:right w:val="none" w:sz="0" w:space="0" w:color="auto"/>
                                      </w:divBdr>
                                      <w:divsChild>
                                        <w:div w:id="1868979530">
                                          <w:marLeft w:val="0"/>
                                          <w:marRight w:val="0"/>
                                          <w:marTop w:val="0"/>
                                          <w:marBottom w:val="0"/>
                                          <w:divBdr>
                                            <w:top w:val="none" w:sz="0" w:space="0" w:color="auto"/>
                                            <w:left w:val="none" w:sz="0" w:space="0" w:color="auto"/>
                                            <w:bottom w:val="none" w:sz="0" w:space="0" w:color="auto"/>
                                            <w:right w:val="none" w:sz="0" w:space="0" w:color="auto"/>
                                          </w:divBdr>
                                          <w:divsChild>
                                            <w:div w:id="102112514">
                                              <w:marLeft w:val="0"/>
                                              <w:marRight w:val="0"/>
                                              <w:marTop w:val="0"/>
                                              <w:marBottom w:val="0"/>
                                              <w:divBdr>
                                                <w:top w:val="none" w:sz="0" w:space="0" w:color="auto"/>
                                                <w:left w:val="none" w:sz="0" w:space="0" w:color="auto"/>
                                                <w:bottom w:val="none" w:sz="0" w:space="0" w:color="auto"/>
                                                <w:right w:val="none" w:sz="0" w:space="0" w:color="auto"/>
                                              </w:divBdr>
                                              <w:divsChild>
                                                <w:div w:id="2015833935">
                                                  <w:marLeft w:val="0"/>
                                                  <w:marRight w:val="0"/>
                                                  <w:marTop w:val="0"/>
                                                  <w:marBottom w:val="0"/>
                                                  <w:divBdr>
                                                    <w:top w:val="none" w:sz="0" w:space="0" w:color="auto"/>
                                                    <w:left w:val="none" w:sz="0" w:space="0" w:color="auto"/>
                                                    <w:bottom w:val="none" w:sz="0" w:space="0" w:color="auto"/>
                                                    <w:right w:val="none" w:sz="0" w:space="0" w:color="auto"/>
                                                  </w:divBdr>
                                                  <w:divsChild>
                                                    <w:div w:id="1006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1120">
                                          <w:marLeft w:val="0"/>
                                          <w:marRight w:val="0"/>
                                          <w:marTop w:val="0"/>
                                          <w:marBottom w:val="0"/>
                                          <w:divBdr>
                                            <w:top w:val="none" w:sz="0" w:space="0" w:color="auto"/>
                                            <w:left w:val="none" w:sz="0" w:space="0" w:color="auto"/>
                                            <w:bottom w:val="none" w:sz="0" w:space="0" w:color="auto"/>
                                            <w:right w:val="none" w:sz="0" w:space="0" w:color="auto"/>
                                          </w:divBdr>
                                          <w:divsChild>
                                            <w:div w:id="921646739">
                                              <w:marLeft w:val="0"/>
                                              <w:marRight w:val="0"/>
                                              <w:marTop w:val="0"/>
                                              <w:marBottom w:val="0"/>
                                              <w:divBdr>
                                                <w:top w:val="none" w:sz="0" w:space="0" w:color="auto"/>
                                                <w:left w:val="none" w:sz="0" w:space="0" w:color="auto"/>
                                                <w:bottom w:val="none" w:sz="0" w:space="0" w:color="auto"/>
                                                <w:right w:val="none" w:sz="0" w:space="0" w:color="auto"/>
                                              </w:divBdr>
                                              <w:divsChild>
                                                <w:div w:id="2067295598">
                                                  <w:marLeft w:val="0"/>
                                                  <w:marRight w:val="0"/>
                                                  <w:marTop w:val="0"/>
                                                  <w:marBottom w:val="30"/>
                                                  <w:divBdr>
                                                    <w:top w:val="none" w:sz="0" w:space="0" w:color="auto"/>
                                                    <w:left w:val="none" w:sz="0" w:space="0" w:color="auto"/>
                                                    <w:bottom w:val="none" w:sz="0" w:space="0" w:color="auto"/>
                                                    <w:right w:val="none" w:sz="0" w:space="0" w:color="auto"/>
                                                  </w:divBdr>
                                                  <w:divsChild>
                                                    <w:div w:id="1634404339">
                                                      <w:marLeft w:val="0"/>
                                                      <w:marRight w:val="0"/>
                                                      <w:marTop w:val="0"/>
                                                      <w:marBottom w:val="0"/>
                                                      <w:divBdr>
                                                        <w:top w:val="none" w:sz="0" w:space="0" w:color="auto"/>
                                                        <w:left w:val="none" w:sz="0" w:space="0" w:color="auto"/>
                                                        <w:bottom w:val="none" w:sz="0" w:space="0" w:color="auto"/>
                                                        <w:right w:val="none" w:sz="0" w:space="0" w:color="auto"/>
                                                      </w:divBdr>
                                                      <w:divsChild>
                                                        <w:div w:id="2011790076">
                                                          <w:marLeft w:val="0"/>
                                                          <w:marRight w:val="0"/>
                                                          <w:marTop w:val="0"/>
                                                          <w:marBottom w:val="0"/>
                                                          <w:divBdr>
                                                            <w:top w:val="none" w:sz="0" w:space="0" w:color="auto"/>
                                                            <w:left w:val="none" w:sz="0" w:space="0" w:color="auto"/>
                                                            <w:bottom w:val="none" w:sz="0" w:space="0" w:color="auto"/>
                                                            <w:right w:val="none" w:sz="0" w:space="0" w:color="auto"/>
                                                          </w:divBdr>
                                                        </w:div>
                                                        <w:div w:id="1079669671">
                                                          <w:marLeft w:val="0"/>
                                                          <w:marRight w:val="0"/>
                                                          <w:marTop w:val="0"/>
                                                          <w:marBottom w:val="0"/>
                                                          <w:divBdr>
                                                            <w:top w:val="none" w:sz="0" w:space="0" w:color="auto"/>
                                                            <w:left w:val="none" w:sz="0" w:space="0" w:color="auto"/>
                                                            <w:bottom w:val="none" w:sz="0" w:space="0" w:color="auto"/>
                                                            <w:right w:val="none" w:sz="0" w:space="0" w:color="auto"/>
                                                          </w:divBdr>
                                                        </w:div>
                                                        <w:div w:id="1515001475">
                                                          <w:marLeft w:val="0"/>
                                                          <w:marRight w:val="0"/>
                                                          <w:marTop w:val="0"/>
                                                          <w:marBottom w:val="0"/>
                                                          <w:divBdr>
                                                            <w:top w:val="none" w:sz="0" w:space="0" w:color="auto"/>
                                                            <w:left w:val="none" w:sz="0" w:space="0" w:color="auto"/>
                                                            <w:bottom w:val="none" w:sz="0" w:space="0" w:color="auto"/>
                                                            <w:right w:val="none" w:sz="0" w:space="0" w:color="auto"/>
                                                          </w:divBdr>
                                                          <w:divsChild>
                                                            <w:div w:id="20261341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942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thuvienphapluat.vn/van-ban/Linh-vuc-khac/Quyet-dinh-337-QD-BKH-quy-dinh-noi-dung-he-thong-nganh-kinh-te-Viet-Nam-66856.aspx" TargetMode="External"/><Relationship Id="rId1" Type="http://schemas.openxmlformats.org/officeDocument/2006/relationships/hyperlink" Target="https://fujilaw.com/thoa-thuan-khong-duoc-lam-viec-cho-doi-thu-canh-tranh-da-duoc-chap-nhan-trong-thuc-t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FB0C8-8966-4EB9-9866-61D0A5316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41</Pages>
  <Words>12277</Words>
  <Characters>69980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Trung Cung</dc:creator>
  <cp:keywords/>
  <dc:description/>
  <cp:lastModifiedBy>Dung Ngoc</cp:lastModifiedBy>
  <cp:revision>8</cp:revision>
  <dcterms:created xsi:type="dcterms:W3CDTF">2026-04-17T01:48:00Z</dcterms:created>
  <dcterms:modified xsi:type="dcterms:W3CDTF">2026-04-17T13:31:00Z</dcterms:modified>
</cp:coreProperties>
</file>