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21A" w:rsidRDefault="00B2621A" w:rsidP="00B2621A">
      <w:pPr>
        <w:pStyle w:val="Textbody"/>
        <w:jc w:val="center"/>
        <w:rPr>
          <w:b/>
          <w:sz w:val="40"/>
          <w:szCs w:val="40"/>
        </w:rPr>
      </w:pPr>
      <w:r w:rsidRPr="00B2621A">
        <w:rPr>
          <w:b/>
          <w:sz w:val="40"/>
          <w:szCs w:val="40"/>
        </w:rPr>
        <w:t>Experimental and Theoretical Speedup Prediction</w:t>
      </w:r>
      <w:r>
        <w:rPr>
          <w:b/>
          <w:sz w:val="40"/>
          <w:szCs w:val="40"/>
        </w:rPr>
        <w:t xml:space="preserve"> for Merge Sort and Quick Sort</w:t>
      </w:r>
    </w:p>
    <w:p w:rsidR="00B2621A" w:rsidRDefault="00B2621A" w:rsidP="00B2621A">
      <w:pPr>
        <w:pStyle w:val="Textbody"/>
        <w:ind w:left="2160"/>
      </w:pPr>
      <w:r>
        <w:t xml:space="preserve"> Ntuthuko Mthiyane</w:t>
      </w:r>
      <w:r>
        <w:t xml:space="preserve"> </w:t>
      </w:r>
      <w:bookmarkStart w:id="0" w:name="_GoBack"/>
      <w:bookmarkEnd w:id="0"/>
      <w:r>
        <w:t>(MTHNTU003)</w:t>
      </w:r>
    </w:p>
    <w:p w:rsidR="00BF7FF0" w:rsidRDefault="00370D7B" w:rsidP="00B2621A">
      <w:pPr>
        <w:pStyle w:val="Textbody"/>
        <w:ind w:left="2160"/>
      </w:pPr>
      <w:r>
        <w:t>m</w:t>
      </w:r>
      <w:r w:rsidR="00B2621A">
        <w:t xml:space="preserve">thntu003@myuct.ac.za </w:t>
      </w:r>
    </w:p>
    <w:p w:rsidR="00DA138A" w:rsidRPr="00B2621A" w:rsidRDefault="00D1253B" w:rsidP="00D1253B">
      <w:pPr>
        <w:pStyle w:val="ListParagraph"/>
        <w:numPr>
          <w:ilvl w:val="0"/>
          <w:numId w:val="1"/>
        </w:numPr>
        <w:rPr>
          <w:rFonts w:ascii="Liberation Serif" w:hAnsi="Liberation Serif" w:cs="Liberation Serif"/>
          <w:b/>
          <w:sz w:val="24"/>
          <w:szCs w:val="24"/>
        </w:rPr>
      </w:pPr>
      <w:r w:rsidRPr="00B2621A">
        <w:rPr>
          <w:rFonts w:ascii="Liberation Serif" w:hAnsi="Liberation Serif" w:cs="Liberation Serif"/>
          <w:b/>
          <w:sz w:val="24"/>
          <w:szCs w:val="24"/>
        </w:rPr>
        <w:t xml:space="preserve">Introduction </w:t>
      </w:r>
    </w:p>
    <w:p w:rsidR="00396270" w:rsidRDefault="00396270" w:rsidP="00EA1C5E">
      <w:pPr>
        <w:pStyle w:val="Textbody"/>
      </w:pPr>
      <w:r>
        <w:t>The aim of this experiment</w:t>
      </w:r>
      <w:r w:rsidR="00D1253B">
        <w:t xml:space="preserve"> is to do a performance test between parallel sort</w:t>
      </w:r>
      <w:r>
        <w:t>ing</w:t>
      </w:r>
      <w:r w:rsidR="00D1253B">
        <w:t xml:space="preserve"> algorithms</w:t>
      </w:r>
      <w:r w:rsidR="000327AB">
        <w:t xml:space="preserve"> and their s</w:t>
      </w:r>
      <w:r w:rsidR="00D1253B">
        <w:t>erial</w:t>
      </w:r>
      <w:r w:rsidR="000327AB">
        <w:t xml:space="preserve"> version</w:t>
      </w:r>
      <w:r w:rsidR="008521F2">
        <w:t xml:space="preserve"> (Merge sort, Quick sort and Bubble sort)</w:t>
      </w:r>
      <w:r w:rsidR="000327AB">
        <w:t>.</w:t>
      </w:r>
      <w:r>
        <w:t xml:space="preserve"> </w:t>
      </w:r>
      <w:r>
        <w:t>The main function of sorting algorithms is to place data elements of a lis</w:t>
      </w:r>
      <w:r>
        <w:t>t in a certain order.</w:t>
      </w:r>
    </w:p>
    <w:p w:rsidR="00EA1C5E" w:rsidRDefault="000327AB" w:rsidP="00EA1C5E">
      <w:pPr>
        <w:pStyle w:val="Textbody"/>
      </w:pPr>
      <w:r>
        <w:t xml:space="preserve"> A parallel algorithm is an algorithm </w:t>
      </w:r>
      <w:r>
        <w:rPr>
          <w:rFonts w:ascii="Arial" w:hAnsi="Arial" w:cs="Arial"/>
          <w:color w:val="222222"/>
          <w:shd w:val="clear" w:color="auto" w:fill="FFFFFF"/>
        </w:rPr>
        <w:t>which can be executed a piece at a time on many different processing devices, and then combined together again at the end to get the correct result</w:t>
      </w:r>
      <w:r>
        <w:rPr>
          <w:rFonts w:ascii="Arial" w:hAnsi="Arial" w:cs="Arial"/>
          <w:color w:val="222222"/>
          <w:shd w:val="clear" w:color="auto" w:fill="FFFFFF"/>
        </w:rPr>
        <w:t xml:space="preserve"> (</w:t>
      </w:r>
      <w:proofErr w:type="spellStart"/>
      <w:r w:rsidR="00844FF6">
        <w:t>ComSIS</w:t>
      </w:r>
      <w:proofErr w:type="spellEnd"/>
      <w:r w:rsidR="00844FF6">
        <w:t xml:space="preserve"> Vol. 10, No. 3, June 2013</w:t>
      </w:r>
      <w:r w:rsidR="00527320">
        <w:t>). Parallel algorithm are expected to yield improved performance on many different kinds</w:t>
      </w:r>
      <w:r w:rsidR="00664EC6">
        <w:t xml:space="preserve"> of computers</w:t>
      </w:r>
      <w:r w:rsidR="00EA1C5E">
        <w:t>/ architecture</w:t>
      </w:r>
      <w:r w:rsidR="009B16B6">
        <w:t>s, there will be a speedup if an algorithm is paralyzed (</w:t>
      </w:r>
      <w:r w:rsidR="009B16B6">
        <w:t xml:space="preserve">Speedup is defined as the ratio of serial execution time to the parallel </w:t>
      </w:r>
      <w:r w:rsidR="009B16B6">
        <w:t>execution time</w:t>
      </w:r>
      <w:r w:rsidR="009B16B6">
        <w:t>, it is used to express how many times a parallel program works faster than its serial version used to solve the same problem</w:t>
      </w:r>
      <w:r w:rsidR="009B16B6">
        <w:t xml:space="preserve">). </w:t>
      </w:r>
    </w:p>
    <w:p w:rsidR="001A65C3" w:rsidRDefault="001A65C3" w:rsidP="00EA1C5E">
      <w:pPr>
        <w:pStyle w:val="Textbody"/>
      </w:pPr>
      <w:r>
        <w:t>Sequential sorting algorithms are based on comparing the data items to find</w:t>
      </w:r>
      <w:r w:rsidR="007B74A6">
        <w:t xml:space="preserve"> the correct relative order, this is achieved by comparing two items at a time. </w:t>
      </w:r>
      <w:r w:rsidR="007B74A6">
        <w:t>Parallelizing sorting algorithms</w:t>
      </w:r>
      <w:r w:rsidR="007B74A6">
        <w:t xml:space="preserve"> </w:t>
      </w:r>
      <w:r w:rsidR="007B74A6">
        <w:t>repeatedly divides the original list into sub-lists until the s</w:t>
      </w:r>
      <w:r w:rsidR="007B74A6">
        <w:t>ub-lists and compares these sub-lists simultaneously</w:t>
      </w:r>
      <w:r w:rsidR="007B74A6">
        <w:t>.</w:t>
      </w:r>
      <w:r w:rsidR="007B74A6">
        <w:t xml:space="preserve"> These</w:t>
      </w:r>
      <w:r w:rsidR="007B74A6">
        <w:t xml:space="preserve"> elements are</w:t>
      </w:r>
      <w:r w:rsidR="00844FF6">
        <w:t xml:space="preserve"> then</w:t>
      </w:r>
      <w:r w:rsidR="007B74A6">
        <w:t xml:space="preserve"> merged together given the sorted list as in case of merge sort</w:t>
      </w:r>
      <w:r w:rsidR="00FF5BD6">
        <w:t>.</w:t>
      </w:r>
    </w:p>
    <w:p w:rsidR="00FF5BD6" w:rsidRDefault="00FF5BD6" w:rsidP="00EA1C5E">
      <w:pPr>
        <w:pStyle w:val="Textbody"/>
      </w:pPr>
      <w:r>
        <w:t>The theoretical speedup prediction, for parallel merge sort the</w:t>
      </w:r>
      <w:r w:rsidR="00DF61F8" w:rsidRPr="00DF61F8">
        <w:t xml:space="preserve"> </w:t>
      </w:r>
      <w:r w:rsidR="00DF61F8">
        <w:t>estimated</w:t>
      </w:r>
      <w:r w:rsidR="00DF61F8">
        <w:t xml:space="preserve"> </w:t>
      </w:r>
      <w:r>
        <w:t>complexity in case o</w:t>
      </w:r>
      <w:r>
        <w:t>f using a dual core processor is 2/P*log(n/m)</w:t>
      </w:r>
      <w:r>
        <w:t xml:space="preserve"> </w:t>
      </w:r>
      <w:r>
        <w:t xml:space="preserve">+ </w:t>
      </w:r>
      <w:r>
        <w:t>total overhead</w:t>
      </w:r>
      <w:r w:rsidR="00DF61F8">
        <w:t xml:space="preserve"> and for parallel quick sort the estimated </w:t>
      </w:r>
      <w:r w:rsidR="00DF61F8">
        <w:t>complexity for a dual core processor</w:t>
      </w:r>
      <w:r w:rsidR="00DF61F8">
        <w:t xml:space="preserve"> is </w:t>
      </w:r>
      <w:r w:rsidR="00DF61F8">
        <w:t>2</w:t>
      </w:r>
      <w:r w:rsidR="00DF61F8">
        <w:t>n</w:t>
      </w:r>
      <w:r w:rsidR="00DF61F8">
        <w:t>/</w:t>
      </w:r>
      <w:r w:rsidR="00DF61F8">
        <w:t>m</w:t>
      </w:r>
      <w:r w:rsidR="00DF61F8">
        <w:t>P*log(n/m) + total overhead</w:t>
      </w:r>
      <w:r w:rsidR="00DF61F8">
        <w:t xml:space="preserve"> </w:t>
      </w:r>
      <w:r w:rsidR="00DF61F8">
        <w:rPr>
          <w:rFonts w:ascii="Arial" w:hAnsi="Arial" w:cs="Arial"/>
          <w:color w:val="222222"/>
          <w:shd w:val="clear" w:color="auto" w:fill="FFFFFF"/>
        </w:rPr>
        <w:t>(</w:t>
      </w:r>
      <w:proofErr w:type="spellStart"/>
      <w:r w:rsidR="00DF61F8">
        <w:t>ComSIS</w:t>
      </w:r>
      <w:proofErr w:type="spellEnd"/>
      <w:r w:rsidR="00DF61F8">
        <w:t xml:space="preserve"> Vol. 10, No. 3, June 2013).</w:t>
      </w:r>
      <w:r w:rsidR="00DF61F8">
        <w:t xml:space="preserve"> The complexi</w:t>
      </w:r>
      <w:r w:rsidR="00F11A97">
        <w:t>ty of arrays.sort is n*</w:t>
      </w:r>
      <w:proofErr w:type="gramStart"/>
      <w:r w:rsidR="00F11A97">
        <w:t>log(</w:t>
      </w:r>
      <w:proofErr w:type="gramEnd"/>
      <w:r w:rsidR="00F11A97">
        <w:t>n) therefore the expected speed up is the</w:t>
      </w:r>
      <w:r w:rsidR="008B56C8">
        <w:t xml:space="preserve"> ratio of n*log(n) over the complexity or quick sort and that of merge sort.</w:t>
      </w:r>
    </w:p>
    <w:p w:rsidR="00CF2282" w:rsidRDefault="00CF2282" w:rsidP="00EA1C5E">
      <w:pPr>
        <w:pStyle w:val="Textbody"/>
      </w:pPr>
    </w:p>
    <w:p w:rsidR="008521F2" w:rsidRPr="006B092B" w:rsidRDefault="008521F2" w:rsidP="008521F2">
      <w:pPr>
        <w:pStyle w:val="Textbody"/>
        <w:numPr>
          <w:ilvl w:val="0"/>
          <w:numId w:val="1"/>
        </w:numPr>
        <w:rPr>
          <w:b/>
        </w:rPr>
      </w:pPr>
      <w:r>
        <w:rPr>
          <w:b/>
        </w:rPr>
        <w:t>The proposed m</w:t>
      </w:r>
      <w:r w:rsidR="00CF2282" w:rsidRPr="006611B9">
        <w:rPr>
          <w:b/>
        </w:rPr>
        <w:t xml:space="preserve">ethods </w:t>
      </w:r>
    </w:p>
    <w:p w:rsidR="002D2CEF" w:rsidRDefault="008521F2" w:rsidP="008521F2">
      <w:pPr>
        <w:pStyle w:val="Textbody"/>
      </w:pPr>
      <w:r>
        <w:t xml:space="preserve">The proposed method is summarized in the following steps: </w:t>
      </w:r>
    </w:p>
    <w:p w:rsidR="007A5255" w:rsidRDefault="007A5255" w:rsidP="006B092B">
      <w:pPr>
        <w:pStyle w:val="Textbody"/>
        <w:numPr>
          <w:ilvl w:val="0"/>
          <w:numId w:val="2"/>
        </w:numPr>
      </w:pPr>
      <w:r>
        <w:t>Obtain a number of threads in the machine with the code is tested on.</w:t>
      </w:r>
    </w:p>
    <w:p w:rsidR="002D2CEF" w:rsidRDefault="002D2CEF" w:rsidP="006B092B">
      <w:pPr>
        <w:pStyle w:val="Textbody"/>
        <w:numPr>
          <w:ilvl w:val="0"/>
          <w:numId w:val="2"/>
        </w:numPr>
      </w:pPr>
      <w:r>
        <w:t xml:space="preserve">Generate </w:t>
      </w:r>
      <w:r w:rsidR="00604964">
        <w:t>a random array with N elements and make a copy of that array.</w:t>
      </w:r>
    </w:p>
    <w:p w:rsidR="006B092B" w:rsidRDefault="006B092B" w:rsidP="006B092B">
      <w:pPr>
        <w:pStyle w:val="Textbody"/>
        <w:numPr>
          <w:ilvl w:val="0"/>
          <w:numId w:val="2"/>
        </w:numPr>
      </w:pPr>
      <w:r>
        <w:t>Execute the parallel merge sort algo</w:t>
      </w:r>
      <w:r w:rsidR="00316C95">
        <w:t>rithm on an M</w:t>
      </w:r>
      <w:r>
        <w:t xml:space="preserve"> core machine</w:t>
      </w:r>
      <w:r w:rsidR="00604964">
        <w:t xml:space="preserve"> to sort the array generated in 1</w:t>
      </w:r>
      <w:r>
        <w:t>.</w:t>
      </w:r>
    </w:p>
    <w:p w:rsidR="00496C2D" w:rsidRDefault="00496C2D" w:rsidP="00496C2D">
      <w:pPr>
        <w:pStyle w:val="Textbody"/>
        <w:numPr>
          <w:ilvl w:val="0"/>
          <w:numId w:val="2"/>
        </w:numPr>
      </w:pPr>
      <w:r>
        <w:t xml:space="preserve">Apply the build in “arrays.sort” function to </w:t>
      </w:r>
      <w:r w:rsidR="007A5255">
        <w:t>sort the copy of the array in [2</w:t>
      </w:r>
      <w:r>
        <w:t>].</w:t>
      </w:r>
    </w:p>
    <w:p w:rsidR="002D2CEF" w:rsidRDefault="002D2CEF" w:rsidP="006B092B">
      <w:pPr>
        <w:pStyle w:val="Textbody"/>
        <w:numPr>
          <w:ilvl w:val="0"/>
          <w:numId w:val="2"/>
        </w:numPr>
      </w:pPr>
      <w:r>
        <w:t>Record the time taken to sort the array with N elements</w:t>
      </w:r>
      <w:r w:rsidR="00496C2D">
        <w:t>.</w:t>
      </w:r>
    </w:p>
    <w:p w:rsidR="00496C2D" w:rsidRDefault="00496C2D" w:rsidP="00496C2D">
      <w:pPr>
        <w:pStyle w:val="Textbody"/>
        <w:numPr>
          <w:ilvl w:val="0"/>
          <w:numId w:val="2"/>
        </w:numPr>
      </w:pPr>
      <w:r>
        <w:lastRenderedPageBreak/>
        <w:t>Record the time taken to sort the</w:t>
      </w:r>
      <w:r>
        <w:t xml:space="preserve"> copy of the</w:t>
      </w:r>
      <w:r>
        <w:t xml:space="preserve"> array with N elements</w:t>
      </w:r>
      <w:r w:rsidR="000D29BD">
        <w:t xml:space="preserve"> for each run</w:t>
      </w:r>
      <w:r>
        <w:t>.</w:t>
      </w:r>
    </w:p>
    <w:p w:rsidR="006B092B" w:rsidRDefault="006B092B" w:rsidP="006B092B">
      <w:pPr>
        <w:pStyle w:val="Textbody"/>
        <w:numPr>
          <w:ilvl w:val="0"/>
          <w:numId w:val="2"/>
        </w:numPr>
      </w:pPr>
      <w:r>
        <w:t>Repeat</w:t>
      </w:r>
      <w:r w:rsidR="007A5255">
        <w:t xml:space="preserve"> steps two to six</w:t>
      </w:r>
      <w:r w:rsidR="002D2CEF">
        <w:t xml:space="preserve"> 5 times.</w:t>
      </w:r>
    </w:p>
    <w:p w:rsidR="002D2CEF" w:rsidRDefault="002D2CEF" w:rsidP="006B092B">
      <w:pPr>
        <w:pStyle w:val="Textbody"/>
        <w:numPr>
          <w:ilvl w:val="0"/>
          <w:numId w:val="2"/>
        </w:numPr>
      </w:pPr>
      <w:r>
        <w:t xml:space="preserve">Record the minimum time </w:t>
      </w:r>
      <w:r w:rsidR="00496C2D">
        <w:t xml:space="preserve">taken </w:t>
      </w:r>
      <w:r>
        <w:t>to sort the array in the 5 iterations</w:t>
      </w:r>
      <w:r w:rsidR="00604964">
        <w:t xml:space="preserve"> as best time</w:t>
      </w:r>
      <w:r>
        <w:t xml:space="preserve">. </w:t>
      </w:r>
    </w:p>
    <w:p w:rsidR="00496C2D" w:rsidRDefault="00496C2D" w:rsidP="006B092B">
      <w:pPr>
        <w:pStyle w:val="Textbody"/>
        <w:numPr>
          <w:ilvl w:val="0"/>
          <w:numId w:val="2"/>
        </w:numPr>
      </w:pPr>
      <w:r>
        <w:t xml:space="preserve">Calculate the </w:t>
      </w:r>
      <w:r w:rsidR="00DE365B">
        <w:t xml:space="preserve">speed up </w:t>
      </w:r>
      <w:r w:rsidR="007A5255">
        <w:t>using the best time obtain in [8</w:t>
      </w:r>
      <w:r w:rsidR="00DE365B">
        <w:t>].</w:t>
      </w:r>
    </w:p>
    <w:p w:rsidR="00DE365B" w:rsidRDefault="00DE365B" w:rsidP="006B092B">
      <w:pPr>
        <w:pStyle w:val="Textbody"/>
        <w:numPr>
          <w:ilvl w:val="0"/>
          <w:numId w:val="2"/>
        </w:numPr>
      </w:pPr>
      <w:r>
        <w:t>Add the results to a text file (Results including array size, optimal number of processors, best time and best speed up).</w:t>
      </w:r>
    </w:p>
    <w:p w:rsidR="00DE365B" w:rsidRDefault="00DE365B" w:rsidP="006B092B">
      <w:pPr>
        <w:pStyle w:val="Textbody"/>
        <w:numPr>
          <w:ilvl w:val="0"/>
          <w:numId w:val="2"/>
        </w:numPr>
      </w:pPr>
      <w:r>
        <w:t xml:space="preserve">Increase N to N + increment. </w:t>
      </w:r>
    </w:p>
    <w:p w:rsidR="00DE365B" w:rsidRDefault="00DE365B" w:rsidP="006B092B">
      <w:pPr>
        <w:pStyle w:val="Textbody"/>
        <w:numPr>
          <w:ilvl w:val="0"/>
          <w:numId w:val="2"/>
        </w:numPr>
      </w:pPr>
      <w:r>
        <w:t xml:space="preserve">Repeat the above </w:t>
      </w:r>
      <w:r w:rsidR="007A5255">
        <w:t xml:space="preserve">until N is great or equals to array size max. </w:t>
      </w:r>
      <w:r>
        <w:t xml:space="preserve"> </w:t>
      </w:r>
    </w:p>
    <w:p w:rsidR="00316C95" w:rsidRDefault="00316C95" w:rsidP="006B092B">
      <w:pPr>
        <w:pStyle w:val="Textbody"/>
        <w:numPr>
          <w:ilvl w:val="0"/>
          <w:numId w:val="2"/>
        </w:numPr>
      </w:pPr>
      <w:r>
        <w:t>Repeat steps 2-12 changing the sort in [3] to quick sort then bubble sort.</w:t>
      </w:r>
    </w:p>
    <w:p w:rsidR="000D29BD" w:rsidRDefault="007E1471" w:rsidP="000D29BD">
      <w:pPr>
        <w:pStyle w:val="Textbody"/>
        <w:numPr>
          <w:ilvl w:val="0"/>
          <w:numId w:val="2"/>
        </w:numPr>
      </w:pPr>
      <w:r>
        <w:t>Do the above</w:t>
      </w:r>
      <w:r w:rsidR="000D29BD">
        <w:t xml:space="preserve"> on three different machine each with a different number of cores.</w:t>
      </w:r>
    </w:p>
    <w:p w:rsidR="007E1471" w:rsidRDefault="007E1471" w:rsidP="00316C95">
      <w:pPr>
        <w:pStyle w:val="Textbody"/>
        <w:numPr>
          <w:ilvl w:val="0"/>
          <w:numId w:val="2"/>
        </w:numPr>
      </w:pPr>
      <w:r>
        <w:t>Graph the obtained results as a two dimensional graph</w:t>
      </w:r>
      <w:r>
        <w:t>s</w:t>
      </w:r>
      <w:r>
        <w:t>.</w:t>
      </w:r>
    </w:p>
    <w:p w:rsidR="00316C95" w:rsidRDefault="00316C95" w:rsidP="00316C95">
      <w:pPr>
        <w:pStyle w:val="Textbody"/>
      </w:pPr>
      <w:r>
        <w:t xml:space="preserve">The </w:t>
      </w:r>
      <w:r w:rsidR="005F1ACD">
        <w:t xml:space="preserve">algorithm was </w:t>
      </w:r>
      <w:r w:rsidR="00C5551A">
        <w:t xml:space="preserve">validate using a Junit test, the resulting sorted array from a parallel class was compared to the resulting sorted array using the Java arrays.sort function. The time taken to sort an array using these two ways was compared to valid that the parallel algorithm is faster than the serial one. </w:t>
      </w:r>
      <w:r w:rsidR="002C4A69">
        <w:t xml:space="preserve">The timing of algorithms were timed in the following ways, the parallel </w:t>
      </w:r>
      <w:r w:rsidR="00D675B4">
        <w:t xml:space="preserve">algorithm was timed by recording the time just before it started the sorting process and the time just right after it was done with sorting, the time taken was then calculating the difference between the two times. The serial time was calculated in a similar way, the time just before the arrays.sort function was called was recorded and the time immediately after the sort was also record, the time taken for the sort was calculated as the </w:t>
      </w:r>
      <w:r w:rsidR="00E5080B">
        <w:t xml:space="preserve">difference between the two times. </w:t>
      </w:r>
    </w:p>
    <w:p w:rsidR="00E5080B" w:rsidRDefault="00C1147B" w:rsidP="00316C95">
      <w:pPr>
        <w:pStyle w:val="Textbody"/>
      </w:pPr>
      <w:r>
        <w:t xml:space="preserve">Speedup is </w:t>
      </w:r>
      <w:r>
        <w:t>the ratio of serial execution time to the parallel execution time</w:t>
      </w:r>
      <w:r>
        <w:t>, therefore it was calculated by diving the serial execution time by the best parallel execution time obtained in [8]</w:t>
      </w:r>
      <w:r w:rsidR="00062DDD">
        <w:t xml:space="preserve">. The algorithms were </w:t>
      </w:r>
      <w:r w:rsidR="00A67F67">
        <w:t>tested on three different machines each with a different architecture (a 2 core machine, 4</w:t>
      </w:r>
      <w:r w:rsidR="00A67F67">
        <w:t xml:space="preserve"> core machine</w:t>
      </w:r>
      <w:r w:rsidR="00A67F67">
        <w:t xml:space="preserve"> and 8</w:t>
      </w:r>
      <w:r w:rsidR="00A67F67">
        <w:t xml:space="preserve"> core machine</w:t>
      </w:r>
      <w:r w:rsidR="00A67F67">
        <w:t xml:space="preserve">). </w:t>
      </w:r>
    </w:p>
    <w:p w:rsidR="006611B9" w:rsidRDefault="004517AC" w:rsidP="008521F2">
      <w:pPr>
        <w:pStyle w:val="Textbody"/>
      </w:pPr>
      <w:r>
        <w:t>Parallelizing sequential algorithms adds several extra challenges such as application speedup and how can it be affected by the number of cores and/ or the number of the running processes.</w:t>
      </w:r>
      <w:r>
        <w:t xml:space="preserve"> Problems </w:t>
      </w:r>
      <w:r w:rsidR="00125D04">
        <w:t>encountered</w:t>
      </w:r>
      <w:r>
        <w:t xml:space="preserve"> in this experiment was getting the paralyzed algorithms to be both faster and corrected</w:t>
      </w:r>
      <w:r w:rsidR="00125D04">
        <w:t xml:space="preserve">, </w:t>
      </w:r>
      <w:r w:rsidR="00E8347D">
        <w:t xml:space="preserve">getting the program to be faster was the biggest challenge as a result the quick sort was not fast enough, it is a bit slower than parallel merge sort and that should not be the case. </w:t>
      </w:r>
      <w:r w:rsidR="00B80FCC">
        <w:t>Another difficulty was getting the program to run a terminal instea</w:t>
      </w:r>
      <w:r w:rsidR="000D29BD">
        <w:t>d of an IDE and creating JU</w:t>
      </w:r>
      <w:r w:rsidR="00B80FCC">
        <w:t xml:space="preserve">nit for each class. </w:t>
      </w:r>
    </w:p>
    <w:p w:rsidR="000D4ACF" w:rsidRDefault="000D4ACF" w:rsidP="008521F2">
      <w:pPr>
        <w:pStyle w:val="Textbody"/>
      </w:pPr>
    </w:p>
    <w:p w:rsidR="00E72258" w:rsidRDefault="00E72258" w:rsidP="00E72258">
      <w:pPr>
        <w:pStyle w:val="Textbody"/>
        <w:numPr>
          <w:ilvl w:val="0"/>
          <w:numId w:val="1"/>
        </w:numPr>
        <w:rPr>
          <w:b/>
        </w:rPr>
      </w:pPr>
      <w:r w:rsidRPr="00E72258">
        <w:rPr>
          <w:b/>
        </w:rPr>
        <w:t>Results</w:t>
      </w:r>
    </w:p>
    <w:p w:rsidR="00076FF0" w:rsidRDefault="00DE1846" w:rsidP="00076FF0">
      <w:pPr>
        <w:pStyle w:val="Textbody"/>
      </w:pPr>
      <w:r>
        <w:t xml:space="preserve">The speed up of </w:t>
      </w:r>
      <w:r w:rsidR="006F3916">
        <w:t xml:space="preserve">each algorithms is dependent on numerous factors, the first thing that was </w:t>
      </w:r>
      <w:r w:rsidR="006F3916">
        <w:lastRenderedPageBreak/>
        <w:t>investigated was the effect of data size. An experiment was done on both quick and merge sort</w:t>
      </w:r>
      <w:r>
        <w:t xml:space="preserve">. </w:t>
      </w:r>
      <w:r w:rsidR="00E85766">
        <w:t>The relationships have been graphed below.</w:t>
      </w:r>
    </w:p>
    <w:p w:rsidR="00AB2916" w:rsidRPr="0034619B" w:rsidRDefault="0034619B" w:rsidP="00076FF0">
      <w:pPr>
        <w:pStyle w:val="Textbody"/>
        <w:rPr>
          <w:b/>
          <w:i/>
        </w:rPr>
      </w:pPr>
      <w:r w:rsidRPr="0034619B">
        <w:rPr>
          <w:b/>
          <w:i/>
        </w:rPr>
        <w:t>Tabular Results</w:t>
      </w:r>
    </w:p>
    <w:tbl>
      <w:tblPr>
        <w:tblStyle w:val="TableGrid"/>
        <w:tblW w:w="0" w:type="auto"/>
        <w:tblInd w:w="1150" w:type="dxa"/>
        <w:tblLook w:val="04A0" w:firstRow="1" w:lastRow="0" w:firstColumn="1" w:lastColumn="0" w:noHBand="0" w:noVBand="1"/>
      </w:tblPr>
      <w:tblGrid>
        <w:gridCol w:w="1559"/>
        <w:gridCol w:w="1843"/>
        <w:gridCol w:w="2126"/>
      </w:tblGrid>
      <w:tr w:rsidR="00AB2916" w:rsidTr="0034619B">
        <w:trPr>
          <w:tblHeader/>
        </w:trPr>
        <w:tc>
          <w:tcPr>
            <w:tcW w:w="1559" w:type="dxa"/>
            <w:vAlign w:val="bottom"/>
          </w:tcPr>
          <w:p w:rsidR="00AB2916" w:rsidRDefault="00AB2916" w:rsidP="00AB2916">
            <w:pPr>
              <w:rPr>
                <w:rFonts w:ascii="Calibri" w:hAnsi="Calibri"/>
                <w:color w:val="000000"/>
              </w:rPr>
            </w:pPr>
            <w:r>
              <w:rPr>
                <w:rFonts w:ascii="Calibri" w:hAnsi="Calibri"/>
                <w:color w:val="000000"/>
              </w:rPr>
              <w:t>Data Size</w:t>
            </w:r>
          </w:p>
        </w:tc>
        <w:tc>
          <w:tcPr>
            <w:tcW w:w="1843" w:type="dxa"/>
            <w:vAlign w:val="bottom"/>
          </w:tcPr>
          <w:p w:rsidR="00AB2916" w:rsidRDefault="0034619B" w:rsidP="00AB2916">
            <w:pPr>
              <w:rPr>
                <w:rFonts w:ascii="Calibri" w:hAnsi="Calibri"/>
                <w:color w:val="000000"/>
              </w:rPr>
            </w:pPr>
            <w:r>
              <w:rPr>
                <w:rFonts w:ascii="Calibri" w:hAnsi="Calibri"/>
                <w:color w:val="000000"/>
              </w:rPr>
              <w:t>Merge Sort</w:t>
            </w:r>
          </w:p>
        </w:tc>
        <w:tc>
          <w:tcPr>
            <w:tcW w:w="2126" w:type="dxa"/>
            <w:vAlign w:val="bottom"/>
          </w:tcPr>
          <w:p w:rsidR="00AB2916" w:rsidRDefault="00AB2916" w:rsidP="00AB2916">
            <w:pPr>
              <w:rPr>
                <w:rFonts w:ascii="Calibri" w:hAnsi="Calibri"/>
                <w:color w:val="000000"/>
              </w:rPr>
            </w:pPr>
            <w:r>
              <w:rPr>
                <w:rFonts w:ascii="Calibri" w:hAnsi="Calibri"/>
                <w:color w:val="000000"/>
              </w:rPr>
              <w:t>Quick</w:t>
            </w:r>
            <w:r w:rsidR="0034619B">
              <w:rPr>
                <w:rFonts w:ascii="Calibri" w:hAnsi="Calibri"/>
                <w:color w:val="000000"/>
              </w:rPr>
              <w:t xml:space="preserve"> Sort</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1.98478</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1.00819</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500001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1.95117</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0.99048</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1000001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2.11111</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1.0178</w:t>
            </w:r>
            <w:r w:rsidR="0034619B">
              <w:rPr>
                <w:rFonts w:ascii="Calibri" w:hAnsi="Calibri"/>
                <w:color w:val="000000"/>
              </w:rPr>
              <w:t>0</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1500001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1.98276</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0.99897</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2000001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1.95923</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1.00726</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2500001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1.94692</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1.03949</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3000001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2.02661</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1</w:t>
            </w:r>
            <w:r w:rsidR="0034619B">
              <w:rPr>
                <w:rFonts w:ascii="Calibri" w:hAnsi="Calibri"/>
                <w:color w:val="000000"/>
              </w:rPr>
              <w:t>.00001</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3500001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2.03803</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0.99895</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4000001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2.08716</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0.99894</w:t>
            </w:r>
          </w:p>
        </w:tc>
      </w:tr>
      <w:tr w:rsidR="00AB2916" w:rsidTr="0034619B">
        <w:trPr>
          <w:tblHeader/>
        </w:trPr>
        <w:tc>
          <w:tcPr>
            <w:tcW w:w="1559" w:type="dxa"/>
            <w:vAlign w:val="bottom"/>
          </w:tcPr>
          <w:p w:rsidR="00AB2916" w:rsidRDefault="00AB2916" w:rsidP="00AB2916">
            <w:pPr>
              <w:jc w:val="right"/>
              <w:rPr>
                <w:rFonts w:ascii="Calibri" w:hAnsi="Calibri"/>
                <w:color w:val="000000"/>
              </w:rPr>
            </w:pPr>
            <w:r>
              <w:rPr>
                <w:rFonts w:ascii="Calibri" w:hAnsi="Calibri"/>
                <w:color w:val="000000"/>
              </w:rPr>
              <w:t>4500001</w:t>
            </w:r>
          </w:p>
        </w:tc>
        <w:tc>
          <w:tcPr>
            <w:tcW w:w="1843" w:type="dxa"/>
            <w:vAlign w:val="bottom"/>
          </w:tcPr>
          <w:p w:rsidR="00AB2916" w:rsidRDefault="00AB2916" w:rsidP="00AB2916">
            <w:pPr>
              <w:jc w:val="right"/>
              <w:rPr>
                <w:rFonts w:ascii="Calibri" w:hAnsi="Calibri"/>
                <w:color w:val="000000"/>
              </w:rPr>
            </w:pPr>
            <w:r>
              <w:rPr>
                <w:rFonts w:ascii="Calibri" w:hAnsi="Calibri"/>
                <w:color w:val="000000"/>
              </w:rPr>
              <w:t>1.93991</w:t>
            </w:r>
          </w:p>
        </w:tc>
        <w:tc>
          <w:tcPr>
            <w:tcW w:w="2126" w:type="dxa"/>
            <w:vAlign w:val="bottom"/>
          </w:tcPr>
          <w:p w:rsidR="00AB2916" w:rsidRDefault="00AB2916" w:rsidP="00AB2916">
            <w:pPr>
              <w:jc w:val="right"/>
              <w:rPr>
                <w:rFonts w:ascii="Calibri" w:hAnsi="Calibri"/>
                <w:color w:val="000000"/>
              </w:rPr>
            </w:pPr>
            <w:r>
              <w:rPr>
                <w:rFonts w:ascii="Calibri" w:hAnsi="Calibri"/>
                <w:color w:val="000000"/>
              </w:rPr>
              <w:t>1.00949</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5000001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2.00431</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1.01165</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5500001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2.00422</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1.02465</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6000001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1.98747</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1.00956</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6500001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1.90964</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1.10488</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7000001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2.07742</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1.00942</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7500001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2.02935</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0.99691</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8000001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2.00122</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1.01134</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8500001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2.04497</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1.02244</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9000001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2.02110</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1.00109</w:t>
            </w:r>
          </w:p>
        </w:tc>
      </w:tr>
      <w:tr w:rsidR="0034619B" w:rsidTr="0034619B">
        <w:trPr>
          <w:tblHeader/>
        </w:trPr>
        <w:tc>
          <w:tcPr>
            <w:tcW w:w="1559" w:type="dxa"/>
            <w:vAlign w:val="bottom"/>
          </w:tcPr>
          <w:p w:rsidR="0034619B" w:rsidRDefault="0034619B" w:rsidP="0034619B">
            <w:pPr>
              <w:jc w:val="right"/>
              <w:rPr>
                <w:rFonts w:ascii="Calibri" w:hAnsi="Calibri"/>
                <w:color w:val="000000"/>
              </w:rPr>
            </w:pPr>
            <w:r>
              <w:rPr>
                <w:rFonts w:ascii="Calibri" w:hAnsi="Calibri"/>
                <w:color w:val="000000"/>
              </w:rPr>
              <w:t>9500001</w:t>
            </w:r>
          </w:p>
        </w:tc>
        <w:tc>
          <w:tcPr>
            <w:tcW w:w="1843" w:type="dxa"/>
            <w:vAlign w:val="bottom"/>
          </w:tcPr>
          <w:p w:rsidR="0034619B" w:rsidRDefault="0034619B" w:rsidP="0034619B">
            <w:pPr>
              <w:jc w:val="right"/>
              <w:rPr>
                <w:rFonts w:ascii="Calibri" w:hAnsi="Calibri"/>
                <w:color w:val="000000"/>
              </w:rPr>
            </w:pPr>
            <w:r>
              <w:rPr>
                <w:rFonts w:ascii="Calibri" w:hAnsi="Calibri"/>
                <w:color w:val="000000"/>
              </w:rPr>
              <w:t>2.05117</w:t>
            </w:r>
          </w:p>
        </w:tc>
        <w:tc>
          <w:tcPr>
            <w:tcW w:w="2126" w:type="dxa"/>
            <w:vAlign w:val="bottom"/>
          </w:tcPr>
          <w:p w:rsidR="0034619B" w:rsidRDefault="0034619B" w:rsidP="0034619B">
            <w:pPr>
              <w:jc w:val="right"/>
              <w:rPr>
                <w:rFonts w:ascii="Calibri" w:hAnsi="Calibri"/>
                <w:color w:val="000000"/>
              </w:rPr>
            </w:pPr>
            <w:r>
              <w:rPr>
                <w:rFonts w:ascii="Calibri" w:hAnsi="Calibri"/>
                <w:color w:val="000000"/>
              </w:rPr>
              <w:t>0.99249</w:t>
            </w:r>
          </w:p>
        </w:tc>
      </w:tr>
    </w:tbl>
    <w:p w:rsidR="00AB2916" w:rsidRDefault="00AB2916" w:rsidP="00076FF0">
      <w:pPr>
        <w:pStyle w:val="Textbody"/>
      </w:pPr>
    </w:p>
    <w:p w:rsidR="00DE1846" w:rsidRPr="00AB2916" w:rsidRDefault="00DE1846" w:rsidP="00076FF0">
      <w:pPr>
        <w:pStyle w:val="Textbody"/>
        <w:rPr>
          <w:b/>
          <w:i/>
        </w:rPr>
      </w:pPr>
      <w:r w:rsidRPr="00AB2916">
        <w:rPr>
          <w:b/>
          <w:i/>
        </w:rPr>
        <w:t>The speed up for merge sort</w:t>
      </w:r>
    </w:p>
    <w:p w:rsidR="00DE1846" w:rsidRPr="00B2621A" w:rsidRDefault="00DE1846" w:rsidP="00076FF0">
      <w:pPr>
        <w:pStyle w:val="Textbody"/>
        <w:rPr>
          <w:b/>
          <w:i/>
        </w:rPr>
      </w:pPr>
      <w:r w:rsidRPr="00B2621A">
        <w:rPr>
          <w:b/>
          <w:i/>
          <w:noProof/>
          <w:lang w:eastAsia="en-ZA"/>
        </w:rPr>
        <w:drawing>
          <wp:inline distT="0" distB="0" distL="0" distR="0" wp14:anchorId="31CD2F5F" wp14:editId="279F278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E1846" w:rsidRPr="00B2621A" w:rsidRDefault="00DE1846" w:rsidP="00DE1846">
      <w:pPr>
        <w:pStyle w:val="Textbody"/>
        <w:rPr>
          <w:b/>
          <w:i/>
        </w:rPr>
      </w:pPr>
      <w:r w:rsidRPr="00B2621A">
        <w:rPr>
          <w:b/>
          <w:i/>
        </w:rPr>
        <w:t>The speed up for quick sort</w:t>
      </w:r>
    </w:p>
    <w:p w:rsidR="00CF3672" w:rsidRPr="00B2621A" w:rsidRDefault="00CF3672" w:rsidP="00DE1846">
      <w:pPr>
        <w:pStyle w:val="Textbody"/>
        <w:rPr>
          <w:b/>
          <w:i/>
        </w:rPr>
      </w:pPr>
      <w:r w:rsidRPr="00B2621A">
        <w:rPr>
          <w:b/>
          <w:i/>
          <w:noProof/>
          <w:lang w:eastAsia="en-ZA"/>
        </w:rPr>
        <w:lastRenderedPageBreak/>
        <w:drawing>
          <wp:inline distT="0" distB="0" distL="0" distR="0" wp14:anchorId="30319983" wp14:editId="79DAFBE5">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3672" w:rsidRPr="00B2621A" w:rsidRDefault="00CF3672" w:rsidP="00CF3672">
      <w:pPr>
        <w:pStyle w:val="Textbody"/>
        <w:rPr>
          <w:b/>
          <w:i/>
        </w:rPr>
      </w:pPr>
      <w:r w:rsidRPr="00B2621A">
        <w:rPr>
          <w:b/>
          <w:i/>
        </w:rPr>
        <w:t>The speed up for quick sort</w:t>
      </w:r>
      <w:r w:rsidRPr="00B2621A">
        <w:rPr>
          <w:b/>
          <w:i/>
        </w:rPr>
        <w:t xml:space="preserve"> vs merge sort</w:t>
      </w:r>
    </w:p>
    <w:p w:rsidR="00E85766" w:rsidRDefault="00E85766" w:rsidP="00CF3672">
      <w:pPr>
        <w:pStyle w:val="Textbody"/>
      </w:pPr>
      <w:r>
        <w:rPr>
          <w:noProof/>
          <w:lang w:eastAsia="en-ZA"/>
        </w:rPr>
        <w:drawing>
          <wp:inline distT="0" distB="0" distL="0" distR="0" wp14:anchorId="4C04F650" wp14:editId="05686002">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3672" w:rsidRDefault="00CF3672" w:rsidP="00CF3672">
      <w:pPr>
        <w:pStyle w:val="Textbody"/>
      </w:pPr>
    </w:p>
    <w:p w:rsidR="00A82AE5" w:rsidRPr="00B2621A" w:rsidRDefault="00E85766" w:rsidP="00A82AE5">
      <w:pPr>
        <w:pStyle w:val="Textbody"/>
      </w:pPr>
      <w:r>
        <w:t xml:space="preserve">Merge sort seems to be faster than quick sort as the data size increases, the speed up of changes with data size, with merge sort the increase is linear and with quick there is no straight pattern (There is no relationship). </w:t>
      </w:r>
    </w:p>
    <w:p w:rsidR="00E85766" w:rsidRDefault="00E85766" w:rsidP="00B1211E">
      <w:pPr>
        <w:pStyle w:val="Textbody"/>
        <w:numPr>
          <w:ilvl w:val="0"/>
          <w:numId w:val="3"/>
        </w:numPr>
      </w:pPr>
      <w:r>
        <w:t>Merge sort performs well as the array size gets big, when the array size is a million and above that is when a higher speed</w:t>
      </w:r>
      <w:r w:rsidR="00FC0414">
        <w:t xml:space="preserve"> up is observed. For quick sort the speed up did not change even with an increase in array size.</w:t>
      </w:r>
    </w:p>
    <w:p w:rsidR="00FC0414" w:rsidRPr="001A1FC1" w:rsidRDefault="00FC0414" w:rsidP="00FC0414">
      <w:pPr>
        <w:pStyle w:val="Textbody"/>
        <w:numPr>
          <w:ilvl w:val="0"/>
          <w:numId w:val="3"/>
        </w:numPr>
      </w:pPr>
      <w:r>
        <w:t xml:space="preserve">Maximum speed up obtained for merge sort is </w:t>
      </w:r>
      <w:r w:rsidRPr="0023502F">
        <w:t>2.05117</w:t>
      </w:r>
      <w:r>
        <w:t xml:space="preserve"> and the maximum speed up for q</w:t>
      </w:r>
      <w:r>
        <w:t>uick sort is 1.02</w:t>
      </w:r>
      <w:r>
        <w:t xml:space="preserve"> The speed up for merge sort is a bit close to the idea</w:t>
      </w:r>
      <w:r>
        <w:t>l</w:t>
      </w:r>
      <w:r>
        <w:t xml:space="preserve"> speed up and for quick sort it is not close enough,</w:t>
      </w:r>
      <w:r>
        <w:t xml:space="preserve"> it is a </w:t>
      </w:r>
      <w:r>
        <w:t xml:space="preserve">lower than the expected speed up. </w:t>
      </w:r>
    </w:p>
    <w:p w:rsidR="00FC0414" w:rsidRDefault="00FC0414" w:rsidP="00FC0414">
      <w:pPr>
        <w:pStyle w:val="Textbody"/>
        <w:numPr>
          <w:ilvl w:val="0"/>
          <w:numId w:val="3"/>
        </w:numPr>
      </w:pPr>
      <w:r>
        <w:t>Merge sort is so</w:t>
      </w:r>
      <w:r>
        <w:t>mehow a few split seconds faster than quick</w:t>
      </w:r>
      <w:r>
        <w:t xml:space="preserve"> sort, even though this </w:t>
      </w:r>
      <w:r>
        <w:lastRenderedPageBreak/>
        <w:t xml:space="preserve">should not be the case. </w:t>
      </w:r>
    </w:p>
    <w:p w:rsidR="00FC0414" w:rsidRDefault="00FC0414" w:rsidP="00B1211E">
      <w:pPr>
        <w:pStyle w:val="Textbody"/>
        <w:numPr>
          <w:ilvl w:val="0"/>
          <w:numId w:val="3"/>
        </w:numPr>
      </w:pPr>
      <w:r>
        <w:t>Speed up increases with an increase in cores, a machine with fewer number of cores produces a lower speed up.</w:t>
      </w:r>
    </w:p>
    <w:p w:rsidR="00FC0414" w:rsidRDefault="00FC0414" w:rsidP="00B1211E">
      <w:pPr>
        <w:pStyle w:val="Textbody"/>
        <w:numPr>
          <w:ilvl w:val="0"/>
          <w:numId w:val="3"/>
        </w:numPr>
      </w:pPr>
      <w:r>
        <w:t>The optimal number of cores were 2, 4 and 8.</w:t>
      </w:r>
    </w:p>
    <w:p w:rsidR="00FC0414" w:rsidRDefault="00FC0414" w:rsidP="00B1211E">
      <w:pPr>
        <w:pStyle w:val="Textbody"/>
        <w:numPr>
          <w:ilvl w:val="0"/>
          <w:numId w:val="3"/>
        </w:numPr>
      </w:pPr>
      <w:r>
        <w:t xml:space="preserve"> </w:t>
      </w:r>
      <w:r w:rsidR="00DA1300">
        <w:t>No. T</w:t>
      </w:r>
      <w:r w:rsidR="00A7199D">
        <w:t>he difference</w:t>
      </w:r>
      <w:r w:rsidR="00DA1300">
        <w:t xml:space="preserve"> in time is a few split seconds, </w:t>
      </w:r>
      <w:r w:rsidR="00293A5A">
        <w:t>you can hardly observe the difference</w:t>
      </w:r>
      <w:r w:rsidR="00DA1300">
        <w:t xml:space="preserve">. </w:t>
      </w:r>
      <w:r w:rsidR="00A7199D">
        <w:t xml:space="preserve"> </w:t>
      </w:r>
    </w:p>
    <w:p w:rsidR="00A7199D" w:rsidRDefault="00A7199D" w:rsidP="00A7199D">
      <w:pPr>
        <w:pStyle w:val="Textbody"/>
      </w:pPr>
    </w:p>
    <w:p w:rsidR="00A7199D" w:rsidRDefault="00A7199D" w:rsidP="00A7199D">
      <w:pPr>
        <w:pStyle w:val="Textbody"/>
      </w:pPr>
    </w:p>
    <w:p w:rsidR="00A7199D" w:rsidRDefault="00B4761E" w:rsidP="00B4761E">
      <w:pPr>
        <w:pStyle w:val="Textbody"/>
        <w:numPr>
          <w:ilvl w:val="0"/>
          <w:numId w:val="1"/>
        </w:numPr>
      </w:pPr>
      <w:r>
        <w:t>Conclusions</w:t>
      </w:r>
    </w:p>
    <w:p w:rsidR="00290F07" w:rsidRDefault="00970595" w:rsidP="00B4761E">
      <w:pPr>
        <w:pStyle w:val="Textbody"/>
      </w:pPr>
      <w:r>
        <w:t xml:space="preserve">From the experiment it can be concluded that parallel algorithms do </w:t>
      </w:r>
      <w:r w:rsidR="00290F07">
        <w:t>improve the performance, an algorithm can be 2 or more times faster when if paralyzed. This depends on the number of processors (architecture) and how well the algorithm is implemented.</w:t>
      </w:r>
      <w:r>
        <w:t xml:space="preserve"> </w:t>
      </w:r>
    </w:p>
    <w:p w:rsidR="00290F07" w:rsidRDefault="00290F07" w:rsidP="00B4761E">
      <w:pPr>
        <w:pStyle w:val="Textbody"/>
      </w:pPr>
      <w:r>
        <w:t>From the results it was drawn tha</w:t>
      </w:r>
      <w:r w:rsidR="00B96D31">
        <w:t>t merge sort is faster tha</w:t>
      </w:r>
      <w:r>
        <w:t>n quick sort</w:t>
      </w:r>
      <w:r w:rsidR="00B96D31">
        <w:t xml:space="preserve"> (even though that is not what was predicted). The implementation of quick sort was not effective as it did not perform how it was expected.</w:t>
      </w:r>
      <w:r w:rsidR="00AA01DB">
        <w:t xml:space="preserve"> </w:t>
      </w:r>
    </w:p>
    <w:p w:rsidR="00AA01DB" w:rsidRDefault="00AA01DB" w:rsidP="00B4761E">
      <w:pPr>
        <w:pStyle w:val="Textbody"/>
      </w:pPr>
      <w:r>
        <w:t xml:space="preserve">The results are </w:t>
      </w:r>
      <w:r w:rsidR="008D12A1">
        <w:t xml:space="preserve">reliable as the algorithm was tested on difference machines and the testing was done more than 5 tests and the same results were produced. </w:t>
      </w:r>
    </w:p>
    <w:p w:rsidR="00A7199D" w:rsidRDefault="00A7199D" w:rsidP="00A7199D">
      <w:pPr>
        <w:pStyle w:val="Textbody"/>
      </w:pPr>
      <w:r>
        <w:t xml:space="preserve">The theoretical predicted speedup has been compared with the experimental </w:t>
      </w:r>
      <w:r w:rsidR="008D12A1">
        <w:t>speedup for the merge and unfortunately not for quick sort</w:t>
      </w:r>
      <w:r>
        <w:t>. Our theoretical prediction of speedup was very cl</w:t>
      </w:r>
      <w:r w:rsidR="008D12A1">
        <w:t>ose to the experimental results,</w:t>
      </w:r>
      <w:r>
        <w:t xml:space="preserve"> this gives a good indication about the scalability of the proposed method.</w:t>
      </w:r>
    </w:p>
    <w:p w:rsidR="00527320" w:rsidRDefault="00527320" w:rsidP="00DA138A">
      <w:pPr>
        <w:pStyle w:val="Textbody"/>
      </w:pPr>
    </w:p>
    <w:p w:rsidR="00EA1C5E" w:rsidRDefault="00EA1C5E" w:rsidP="00DA138A">
      <w:pPr>
        <w:pStyle w:val="Textbody"/>
      </w:pPr>
    </w:p>
    <w:p w:rsidR="00DA138A" w:rsidRDefault="00DA138A"/>
    <w:p w:rsidR="00BF7FF0" w:rsidRDefault="00BF7FF0"/>
    <w:p w:rsidR="00DE1846" w:rsidRDefault="00DE1846"/>
    <w:sectPr w:rsidR="00DE1846" w:rsidSect="00370D7B">
      <w:footerReference w:type="default" r:id="rId10"/>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D7B" w:rsidRDefault="00370D7B" w:rsidP="00370D7B">
      <w:pPr>
        <w:spacing w:after="0" w:line="240" w:lineRule="auto"/>
      </w:pPr>
      <w:r>
        <w:separator/>
      </w:r>
    </w:p>
  </w:endnote>
  <w:endnote w:type="continuationSeparator" w:id="0">
    <w:p w:rsidR="00370D7B" w:rsidRDefault="00370D7B" w:rsidP="0037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527752"/>
      <w:docPartObj>
        <w:docPartGallery w:val="Page Numbers (Bottom of Page)"/>
        <w:docPartUnique/>
      </w:docPartObj>
    </w:sdtPr>
    <w:sdtEndPr>
      <w:rPr>
        <w:noProof/>
      </w:rPr>
    </w:sdtEndPr>
    <w:sdtContent>
      <w:p w:rsidR="00370D7B" w:rsidRDefault="00370D7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370D7B" w:rsidRDefault="00370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D7B" w:rsidRDefault="00370D7B" w:rsidP="00370D7B">
      <w:pPr>
        <w:spacing w:after="0" w:line="240" w:lineRule="auto"/>
      </w:pPr>
      <w:r>
        <w:separator/>
      </w:r>
    </w:p>
  </w:footnote>
  <w:footnote w:type="continuationSeparator" w:id="0">
    <w:p w:rsidR="00370D7B" w:rsidRDefault="00370D7B" w:rsidP="00370D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C0FC4"/>
    <w:multiLevelType w:val="hybridMultilevel"/>
    <w:tmpl w:val="D68A06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6C50F0F"/>
    <w:multiLevelType w:val="hybridMultilevel"/>
    <w:tmpl w:val="D4D2FE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A494AA6"/>
    <w:multiLevelType w:val="hybridMultilevel"/>
    <w:tmpl w:val="79C877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FB"/>
    <w:rsid w:val="000327AB"/>
    <w:rsid w:val="00062DDD"/>
    <w:rsid w:val="000752AA"/>
    <w:rsid w:val="00076FF0"/>
    <w:rsid w:val="000D280D"/>
    <w:rsid w:val="000D29BD"/>
    <w:rsid w:val="000D4ACF"/>
    <w:rsid w:val="00125D04"/>
    <w:rsid w:val="0014317C"/>
    <w:rsid w:val="001A1FC1"/>
    <w:rsid w:val="001A65C3"/>
    <w:rsid w:val="0023502F"/>
    <w:rsid w:val="00290F07"/>
    <w:rsid w:val="00293A5A"/>
    <w:rsid w:val="002C4A69"/>
    <w:rsid w:val="002D2CEF"/>
    <w:rsid w:val="00316C95"/>
    <w:rsid w:val="0034619B"/>
    <w:rsid w:val="00356987"/>
    <w:rsid w:val="00370D7B"/>
    <w:rsid w:val="00396270"/>
    <w:rsid w:val="004517AC"/>
    <w:rsid w:val="00496C2D"/>
    <w:rsid w:val="004C5F5A"/>
    <w:rsid w:val="004F57FB"/>
    <w:rsid w:val="00500CC5"/>
    <w:rsid w:val="00527320"/>
    <w:rsid w:val="005D3CA1"/>
    <w:rsid w:val="005F1ACD"/>
    <w:rsid w:val="00604964"/>
    <w:rsid w:val="006611B9"/>
    <w:rsid w:val="00664EC6"/>
    <w:rsid w:val="006B092B"/>
    <w:rsid w:val="006F3916"/>
    <w:rsid w:val="007A5255"/>
    <w:rsid w:val="007B74A6"/>
    <w:rsid w:val="007E1471"/>
    <w:rsid w:val="00844FF6"/>
    <w:rsid w:val="008521F2"/>
    <w:rsid w:val="0089059E"/>
    <w:rsid w:val="008B56C8"/>
    <w:rsid w:val="008D12A1"/>
    <w:rsid w:val="008F67E5"/>
    <w:rsid w:val="009619F5"/>
    <w:rsid w:val="00970595"/>
    <w:rsid w:val="009B16B6"/>
    <w:rsid w:val="009F236A"/>
    <w:rsid w:val="00A2017E"/>
    <w:rsid w:val="00A67F67"/>
    <w:rsid w:val="00A7199D"/>
    <w:rsid w:val="00A82AE5"/>
    <w:rsid w:val="00AA01DB"/>
    <w:rsid w:val="00AB2916"/>
    <w:rsid w:val="00B1211E"/>
    <w:rsid w:val="00B2621A"/>
    <w:rsid w:val="00B4761E"/>
    <w:rsid w:val="00B80FCC"/>
    <w:rsid w:val="00B96D31"/>
    <w:rsid w:val="00BF7FF0"/>
    <w:rsid w:val="00C1147B"/>
    <w:rsid w:val="00C5551A"/>
    <w:rsid w:val="00CF2282"/>
    <w:rsid w:val="00CF3672"/>
    <w:rsid w:val="00D1253B"/>
    <w:rsid w:val="00D675B4"/>
    <w:rsid w:val="00DA1300"/>
    <w:rsid w:val="00DA138A"/>
    <w:rsid w:val="00DE1846"/>
    <w:rsid w:val="00DE365B"/>
    <w:rsid w:val="00DF61F8"/>
    <w:rsid w:val="00E5080B"/>
    <w:rsid w:val="00E72258"/>
    <w:rsid w:val="00E8347D"/>
    <w:rsid w:val="00E85766"/>
    <w:rsid w:val="00EA1C5E"/>
    <w:rsid w:val="00F021F0"/>
    <w:rsid w:val="00F11A97"/>
    <w:rsid w:val="00FC0414"/>
    <w:rsid w:val="00FF5B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75590-81A5-4D7C-AD1C-77CFF682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1C5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DA138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styleId="ListParagraph">
    <w:name w:val="List Paragraph"/>
    <w:basedOn w:val="Normal"/>
    <w:uiPriority w:val="34"/>
    <w:qFormat/>
    <w:rsid w:val="00D1253B"/>
    <w:pPr>
      <w:ind w:left="720"/>
      <w:contextualSpacing/>
    </w:pPr>
  </w:style>
  <w:style w:type="character" w:customStyle="1" w:styleId="apple-converted-space">
    <w:name w:val="apple-converted-space"/>
    <w:basedOn w:val="DefaultParagraphFont"/>
    <w:rsid w:val="000327AB"/>
  </w:style>
  <w:style w:type="character" w:styleId="Emphasis">
    <w:name w:val="Emphasis"/>
    <w:basedOn w:val="DefaultParagraphFont"/>
    <w:uiPriority w:val="20"/>
    <w:qFormat/>
    <w:rsid w:val="000327AB"/>
    <w:rPr>
      <w:i/>
      <w:iCs/>
    </w:rPr>
  </w:style>
  <w:style w:type="character" w:customStyle="1" w:styleId="Heading3Char">
    <w:name w:val="Heading 3 Char"/>
    <w:basedOn w:val="DefaultParagraphFont"/>
    <w:link w:val="Heading3"/>
    <w:uiPriority w:val="9"/>
    <w:rsid w:val="00EA1C5E"/>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EA1C5E"/>
    <w:rPr>
      <w:color w:val="0000FF"/>
      <w:u w:val="single"/>
    </w:rPr>
  </w:style>
  <w:style w:type="table" w:styleId="TableGrid">
    <w:name w:val="Table Grid"/>
    <w:basedOn w:val="TableNormal"/>
    <w:uiPriority w:val="59"/>
    <w:rsid w:val="00AB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7B"/>
  </w:style>
  <w:style w:type="paragraph" w:styleId="Footer">
    <w:name w:val="footer"/>
    <w:basedOn w:val="Normal"/>
    <w:link w:val="FooterChar"/>
    <w:uiPriority w:val="99"/>
    <w:unhideWhenUsed/>
    <w:rsid w:val="0037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00405">
      <w:bodyDiv w:val="1"/>
      <w:marLeft w:val="0"/>
      <w:marRight w:val="0"/>
      <w:marTop w:val="0"/>
      <w:marBottom w:val="0"/>
      <w:divBdr>
        <w:top w:val="none" w:sz="0" w:space="0" w:color="auto"/>
        <w:left w:val="none" w:sz="0" w:space="0" w:color="auto"/>
        <w:bottom w:val="none" w:sz="0" w:space="0" w:color="auto"/>
        <w:right w:val="none" w:sz="0" w:space="0" w:color="auto"/>
      </w:divBdr>
    </w:div>
    <w:div w:id="947393964">
      <w:bodyDiv w:val="1"/>
      <w:marLeft w:val="0"/>
      <w:marRight w:val="0"/>
      <w:marTop w:val="0"/>
      <w:marBottom w:val="0"/>
      <w:divBdr>
        <w:top w:val="none" w:sz="0" w:space="0" w:color="auto"/>
        <w:left w:val="none" w:sz="0" w:space="0" w:color="auto"/>
        <w:bottom w:val="none" w:sz="0" w:space="0" w:color="auto"/>
        <w:right w:val="none" w:sz="0" w:space="0" w:color="auto"/>
      </w:divBdr>
    </w:div>
    <w:div w:id="1101608942">
      <w:bodyDiv w:val="1"/>
      <w:marLeft w:val="0"/>
      <w:marRight w:val="0"/>
      <w:marTop w:val="0"/>
      <w:marBottom w:val="0"/>
      <w:divBdr>
        <w:top w:val="none" w:sz="0" w:space="0" w:color="auto"/>
        <w:left w:val="none" w:sz="0" w:space="0" w:color="auto"/>
        <w:bottom w:val="none" w:sz="0" w:space="0" w:color="auto"/>
        <w:right w:val="none" w:sz="0" w:space="0" w:color="auto"/>
      </w:divBdr>
    </w:div>
    <w:div w:id="16102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SRVSLSFSV007\DATSTD101\STUDENTS\MTHNTU003\Assignment1\doc\Results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RVSLSFSV007\DATSTD101\STUDENTS\MTHNTU003\Assignment1\doc\Results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RVSLSFSV007\DATSTD101\STUDENTS\MTHNTU003\Assignment1\doc\Results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layout>
        <c:manualLayout>
          <c:xMode val="edge"/>
          <c:yMode val="edge"/>
          <c:x val="0.3809652230971128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[Results2.xlsx]Sheet1!$C$4</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[Results2.xlsx]Sheet1!$B$5:$B$24</c:f>
              <c:numCache>
                <c:formatCode>General</c:formatCode>
                <c:ptCount val="20"/>
                <c:pt idx="0">
                  <c:v>1</c:v>
                </c:pt>
                <c:pt idx="1">
                  <c:v>500001</c:v>
                </c:pt>
                <c:pt idx="2">
                  <c:v>1000001</c:v>
                </c:pt>
                <c:pt idx="3">
                  <c:v>1500001</c:v>
                </c:pt>
                <c:pt idx="4">
                  <c:v>2000001</c:v>
                </c:pt>
                <c:pt idx="5">
                  <c:v>2500001</c:v>
                </c:pt>
                <c:pt idx="6">
                  <c:v>3000001</c:v>
                </c:pt>
                <c:pt idx="7">
                  <c:v>3500001</c:v>
                </c:pt>
                <c:pt idx="8">
                  <c:v>4000001</c:v>
                </c:pt>
                <c:pt idx="9">
                  <c:v>4500001</c:v>
                </c:pt>
                <c:pt idx="10">
                  <c:v>5000001</c:v>
                </c:pt>
                <c:pt idx="11">
                  <c:v>5500001</c:v>
                </c:pt>
                <c:pt idx="12">
                  <c:v>6000001</c:v>
                </c:pt>
                <c:pt idx="13">
                  <c:v>6500001</c:v>
                </c:pt>
                <c:pt idx="14">
                  <c:v>7000001</c:v>
                </c:pt>
                <c:pt idx="15">
                  <c:v>7500001</c:v>
                </c:pt>
                <c:pt idx="16">
                  <c:v>8000001</c:v>
                </c:pt>
                <c:pt idx="17">
                  <c:v>8500001</c:v>
                </c:pt>
                <c:pt idx="18">
                  <c:v>9000001</c:v>
                </c:pt>
                <c:pt idx="19">
                  <c:v>9500001</c:v>
                </c:pt>
              </c:numCache>
            </c:numRef>
          </c:cat>
          <c:val>
            <c:numRef>
              <c:f>[Results2.xlsx]Sheet1!$C$5:$C$24</c:f>
              <c:numCache>
                <c:formatCode>General</c:formatCode>
                <c:ptCount val="20"/>
                <c:pt idx="0">
                  <c:v>1.98478</c:v>
                </c:pt>
                <c:pt idx="1">
                  <c:v>1.9511700000000001</c:v>
                </c:pt>
                <c:pt idx="2">
                  <c:v>2.11111</c:v>
                </c:pt>
                <c:pt idx="3">
                  <c:v>1.9827600000000001</c:v>
                </c:pt>
                <c:pt idx="4">
                  <c:v>1.95923</c:v>
                </c:pt>
                <c:pt idx="5">
                  <c:v>1.94692</c:v>
                </c:pt>
                <c:pt idx="6">
                  <c:v>2.0266099999999998</c:v>
                </c:pt>
                <c:pt idx="7">
                  <c:v>2.03803</c:v>
                </c:pt>
                <c:pt idx="8">
                  <c:v>2.0871599999999999</c:v>
                </c:pt>
                <c:pt idx="9">
                  <c:v>1.93991</c:v>
                </c:pt>
                <c:pt idx="10">
                  <c:v>2.0043099999999998</c:v>
                </c:pt>
                <c:pt idx="11">
                  <c:v>2.0042200000000001</c:v>
                </c:pt>
                <c:pt idx="12">
                  <c:v>1.9874700000000001</c:v>
                </c:pt>
                <c:pt idx="13">
                  <c:v>1.90964</c:v>
                </c:pt>
                <c:pt idx="14">
                  <c:v>2.07742</c:v>
                </c:pt>
                <c:pt idx="15">
                  <c:v>2.02935</c:v>
                </c:pt>
                <c:pt idx="16">
                  <c:v>1.9219999999999999</c:v>
                </c:pt>
                <c:pt idx="17">
                  <c:v>2.0449700000000002</c:v>
                </c:pt>
                <c:pt idx="18">
                  <c:v>2.0211000000000001</c:v>
                </c:pt>
                <c:pt idx="19">
                  <c:v>2.0511699999999999</c:v>
                </c:pt>
              </c:numCache>
            </c:numRef>
          </c:val>
          <c:smooth val="1"/>
        </c:ser>
        <c:dLbls>
          <c:showLegendKey val="0"/>
          <c:showVal val="0"/>
          <c:showCatName val="0"/>
          <c:showSerName val="0"/>
          <c:showPercent val="0"/>
          <c:showBubbleSize val="0"/>
        </c:dLbls>
        <c:marker val="1"/>
        <c:smooth val="0"/>
        <c:axId val="372600040"/>
        <c:axId val="372599648"/>
      </c:lineChart>
      <c:catAx>
        <c:axId val="37260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Array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599648"/>
        <c:crosses val="autoZero"/>
        <c:auto val="1"/>
        <c:lblAlgn val="ctr"/>
        <c:lblOffset val="100"/>
        <c:noMultiLvlLbl val="0"/>
      </c:catAx>
      <c:valAx>
        <c:axId val="37259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a:t>
                </a:r>
                <a:r>
                  <a:rPr lang="en-ZA" baseline="0"/>
                  <a:t> Up</a:t>
                </a:r>
                <a:endParaRPr lang="en-ZA"/>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60004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Quick</a:t>
            </a:r>
            <a:r>
              <a:rPr lang="en-ZA" baseline="0"/>
              <a:t> Sort</a:t>
            </a:r>
            <a:endParaRPr lang="en-Z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[Results2.xlsx]Sheet1!$B$5:$B$24</c:f>
              <c:numCache>
                <c:formatCode>General</c:formatCode>
                <c:ptCount val="20"/>
                <c:pt idx="0">
                  <c:v>1</c:v>
                </c:pt>
                <c:pt idx="1">
                  <c:v>500001</c:v>
                </c:pt>
                <c:pt idx="2">
                  <c:v>1000001</c:v>
                </c:pt>
                <c:pt idx="3">
                  <c:v>1500001</c:v>
                </c:pt>
                <c:pt idx="4">
                  <c:v>2000001</c:v>
                </c:pt>
                <c:pt idx="5">
                  <c:v>2500001</c:v>
                </c:pt>
                <c:pt idx="6">
                  <c:v>3000001</c:v>
                </c:pt>
                <c:pt idx="7">
                  <c:v>3500001</c:v>
                </c:pt>
                <c:pt idx="8">
                  <c:v>4000001</c:v>
                </c:pt>
                <c:pt idx="9">
                  <c:v>4500001</c:v>
                </c:pt>
                <c:pt idx="10">
                  <c:v>5000001</c:v>
                </c:pt>
                <c:pt idx="11">
                  <c:v>5500001</c:v>
                </c:pt>
                <c:pt idx="12">
                  <c:v>6000001</c:v>
                </c:pt>
                <c:pt idx="13">
                  <c:v>6500001</c:v>
                </c:pt>
                <c:pt idx="14">
                  <c:v>7000001</c:v>
                </c:pt>
                <c:pt idx="15">
                  <c:v>7500001</c:v>
                </c:pt>
                <c:pt idx="16">
                  <c:v>8000001</c:v>
                </c:pt>
                <c:pt idx="17">
                  <c:v>8500001</c:v>
                </c:pt>
                <c:pt idx="18">
                  <c:v>9000001</c:v>
                </c:pt>
                <c:pt idx="19">
                  <c:v>9500001</c:v>
                </c:pt>
              </c:numCache>
            </c:numRef>
          </c:xVal>
          <c:yVal>
            <c:numRef>
              <c:f>[Results2.xlsx]Sheet1!$D$5:$D$24</c:f>
              <c:numCache>
                <c:formatCode>General</c:formatCode>
                <c:ptCount val="20"/>
                <c:pt idx="0">
                  <c:v>1.0081899999999999</c:v>
                </c:pt>
                <c:pt idx="1">
                  <c:v>0.99048000000000003</c:v>
                </c:pt>
                <c:pt idx="2">
                  <c:v>1.0178</c:v>
                </c:pt>
                <c:pt idx="3">
                  <c:v>0.99897000000000002</c:v>
                </c:pt>
                <c:pt idx="4">
                  <c:v>1.00726</c:v>
                </c:pt>
                <c:pt idx="5">
                  <c:v>1.03949</c:v>
                </c:pt>
                <c:pt idx="6">
                  <c:v>1</c:v>
                </c:pt>
                <c:pt idx="7">
                  <c:v>0.99895</c:v>
                </c:pt>
                <c:pt idx="8">
                  <c:v>0.99894000000000005</c:v>
                </c:pt>
                <c:pt idx="9">
                  <c:v>1.00949</c:v>
                </c:pt>
                <c:pt idx="10">
                  <c:v>1.0116499999999999</c:v>
                </c:pt>
                <c:pt idx="11">
                  <c:v>1.0246500000000001</c:v>
                </c:pt>
                <c:pt idx="12">
                  <c:v>1.00956</c:v>
                </c:pt>
                <c:pt idx="13">
                  <c:v>1.1048800000000001</c:v>
                </c:pt>
                <c:pt idx="14">
                  <c:v>1.00942</c:v>
                </c:pt>
                <c:pt idx="15">
                  <c:v>0.99690999999999996</c:v>
                </c:pt>
                <c:pt idx="16">
                  <c:v>1.0113399999999999</c:v>
                </c:pt>
                <c:pt idx="17">
                  <c:v>1.02244</c:v>
                </c:pt>
                <c:pt idx="18">
                  <c:v>1.00109</c:v>
                </c:pt>
                <c:pt idx="19">
                  <c:v>0.99248999999999998</c:v>
                </c:pt>
              </c:numCache>
            </c:numRef>
          </c:yVal>
          <c:smooth val="1"/>
        </c:ser>
        <c:dLbls>
          <c:showLegendKey val="0"/>
          <c:showVal val="0"/>
          <c:showCatName val="0"/>
          <c:showSerName val="0"/>
          <c:showPercent val="0"/>
          <c:showBubbleSize val="0"/>
        </c:dLbls>
        <c:axId val="372193584"/>
        <c:axId val="372193976"/>
      </c:scatterChart>
      <c:valAx>
        <c:axId val="37219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Array</a:t>
                </a:r>
                <a:r>
                  <a:rPr lang="en-ZA" baseline="0"/>
                  <a:t> Size</a:t>
                </a:r>
                <a:endParaRPr lang="en-ZA"/>
              </a:p>
            </c:rich>
          </c:tx>
          <c:layout>
            <c:manualLayout>
              <c:xMode val="edge"/>
              <c:yMode val="edge"/>
              <c:x val="0.3805750218722659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93976"/>
        <c:crosses val="autoZero"/>
        <c:crossBetween val="midCat"/>
      </c:valAx>
      <c:valAx>
        <c:axId val="372193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93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Merge sort vs Quick Sort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Sheet1!$C$4</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Sheet1!$B$5:$B$24</c:f>
              <c:numCache>
                <c:formatCode>General</c:formatCode>
                <c:ptCount val="20"/>
                <c:pt idx="0">
                  <c:v>1</c:v>
                </c:pt>
                <c:pt idx="1">
                  <c:v>500001</c:v>
                </c:pt>
                <c:pt idx="2">
                  <c:v>1000001</c:v>
                </c:pt>
                <c:pt idx="3">
                  <c:v>1500001</c:v>
                </c:pt>
                <c:pt idx="4">
                  <c:v>2000001</c:v>
                </c:pt>
                <c:pt idx="5">
                  <c:v>2500001</c:v>
                </c:pt>
                <c:pt idx="6">
                  <c:v>3000001</c:v>
                </c:pt>
                <c:pt idx="7">
                  <c:v>3500001</c:v>
                </c:pt>
                <c:pt idx="8">
                  <c:v>4000001</c:v>
                </c:pt>
                <c:pt idx="9">
                  <c:v>4500001</c:v>
                </c:pt>
                <c:pt idx="10">
                  <c:v>5000001</c:v>
                </c:pt>
                <c:pt idx="11">
                  <c:v>5500001</c:v>
                </c:pt>
                <c:pt idx="12">
                  <c:v>6000001</c:v>
                </c:pt>
                <c:pt idx="13">
                  <c:v>6500001</c:v>
                </c:pt>
                <c:pt idx="14">
                  <c:v>7000001</c:v>
                </c:pt>
                <c:pt idx="15">
                  <c:v>7500001</c:v>
                </c:pt>
                <c:pt idx="16">
                  <c:v>8000001</c:v>
                </c:pt>
                <c:pt idx="17">
                  <c:v>8500001</c:v>
                </c:pt>
                <c:pt idx="18">
                  <c:v>9000001</c:v>
                </c:pt>
                <c:pt idx="19">
                  <c:v>9500001</c:v>
                </c:pt>
              </c:numCache>
            </c:numRef>
          </c:xVal>
          <c:yVal>
            <c:numRef>
              <c:f>Sheet1!$C$5:$C$24</c:f>
              <c:numCache>
                <c:formatCode>General</c:formatCode>
                <c:ptCount val="20"/>
                <c:pt idx="0">
                  <c:v>1.98478</c:v>
                </c:pt>
                <c:pt idx="1">
                  <c:v>1.9511700000000001</c:v>
                </c:pt>
                <c:pt idx="2">
                  <c:v>2.11111</c:v>
                </c:pt>
                <c:pt idx="3">
                  <c:v>1.9827600000000001</c:v>
                </c:pt>
                <c:pt idx="4">
                  <c:v>1.95923</c:v>
                </c:pt>
                <c:pt idx="5">
                  <c:v>1.94692</c:v>
                </c:pt>
                <c:pt idx="6">
                  <c:v>2.0266099999999998</c:v>
                </c:pt>
                <c:pt idx="7">
                  <c:v>2.03803</c:v>
                </c:pt>
                <c:pt idx="8">
                  <c:v>2.0871599999999999</c:v>
                </c:pt>
                <c:pt idx="9">
                  <c:v>1.93991</c:v>
                </c:pt>
                <c:pt idx="10">
                  <c:v>2.0043099999999998</c:v>
                </c:pt>
                <c:pt idx="11">
                  <c:v>2.0042200000000001</c:v>
                </c:pt>
                <c:pt idx="12">
                  <c:v>1.9874700000000001</c:v>
                </c:pt>
                <c:pt idx="13">
                  <c:v>1.90964</c:v>
                </c:pt>
                <c:pt idx="14">
                  <c:v>2.07742</c:v>
                </c:pt>
                <c:pt idx="15">
                  <c:v>2.02935</c:v>
                </c:pt>
                <c:pt idx="16">
                  <c:v>1.9219999999999999</c:v>
                </c:pt>
                <c:pt idx="17">
                  <c:v>2.0449700000000002</c:v>
                </c:pt>
                <c:pt idx="18">
                  <c:v>2.0211000000000001</c:v>
                </c:pt>
                <c:pt idx="19">
                  <c:v>2.0511699999999999</c:v>
                </c:pt>
              </c:numCache>
            </c:numRef>
          </c:yVal>
          <c:smooth val="1"/>
        </c:ser>
        <c:ser>
          <c:idx val="1"/>
          <c:order val="1"/>
          <c:tx>
            <c:strRef>
              <c:f>Sheet1!$D$4</c:f>
              <c:strCache>
                <c:ptCount val="1"/>
                <c:pt idx="0">
                  <c:v>Quick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Sheet1!$B$5:$B$24</c:f>
              <c:numCache>
                <c:formatCode>General</c:formatCode>
                <c:ptCount val="20"/>
                <c:pt idx="0">
                  <c:v>1</c:v>
                </c:pt>
                <c:pt idx="1">
                  <c:v>500001</c:v>
                </c:pt>
                <c:pt idx="2">
                  <c:v>1000001</c:v>
                </c:pt>
                <c:pt idx="3">
                  <c:v>1500001</c:v>
                </c:pt>
                <c:pt idx="4">
                  <c:v>2000001</c:v>
                </c:pt>
                <c:pt idx="5">
                  <c:v>2500001</c:v>
                </c:pt>
                <c:pt idx="6">
                  <c:v>3000001</c:v>
                </c:pt>
                <c:pt idx="7">
                  <c:v>3500001</c:v>
                </c:pt>
                <c:pt idx="8">
                  <c:v>4000001</c:v>
                </c:pt>
                <c:pt idx="9">
                  <c:v>4500001</c:v>
                </c:pt>
                <c:pt idx="10">
                  <c:v>5000001</c:v>
                </c:pt>
                <c:pt idx="11">
                  <c:v>5500001</c:v>
                </c:pt>
                <c:pt idx="12">
                  <c:v>6000001</c:v>
                </c:pt>
                <c:pt idx="13">
                  <c:v>6500001</c:v>
                </c:pt>
                <c:pt idx="14">
                  <c:v>7000001</c:v>
                </c:pt>
                <c:pt idx="15">
                  <c:v>7500001</c:v>
                </c:pt>
                <c:pt idx="16">
                  <c:v>8000001</c:v>
                </c:pt>
                <c:pt idx="17">
                  <c:v>8500001</c:v>
                </c:pt>
                <c:pt idx="18">
                  <c:v>9000001</c:v>
                </c:pt>
                <c:pt idx="19">
                  <c:v>9500001</c:v>
                </c:pt>
              </c:numCache>
            </c:numRef>
          </c:xVal>
          <c:yVal>
            <c:numRef>
              <c:f>Sheet1!$D$5:$D$24</c:f>
              <c:numCache>
                <c:formatCode>General</c:formatCode>
                <c:ptCount val="20"/>
                <c:pt idx="0">
                  <c:v>1.0081899999999999</c:v>
                </c:pt>
                <c:pt idx="1">
                  <c:v>0.99048000000000003</c:v>
                </c:pt>
                <c:pt idx="2">
                  <c:v>1.0178</c:v>
                </c:pt>
                <c:pt idx="3">
                  <c:v>0.99897000000000002</c:v>
                </c:pt>
                <c:pt idx="4">
                  <c:v>1.00726</c:v>
                </c:pt>
                <c:pt idx="5">
                  <c:v>1.03949</c:v>
                </c:pt>
                <c:pt idx="6">
                  <c:v>1</c:v>
                </c:pt>
                <c:pt idx="7">
                  <c:v>0.99895</c:v>
                </c:pt>
                <c:pt idx="8">
                  <c:v>0.99894000000000005</c:v>
                </c:pt>
                <c:pt idx="9">
                  <c:v>1.00949</c:v>
                </c:pt>
                <c:pt idx="10">
                  <c:v>1.0116499999999999</c:v>
                </c:pt>
                <c:pt idx="11">
                  <c:v>1.0246500000000001</c:v>
                </c:pt>
                <c:pt idx="12">
                  <c:v>1.00956</c:v>
                </c:pt>
                <c:pt idx="13">
                  <c:v>1.1048800000000001</c:v>
                </c:pt>
                <c:pt idx="14">
                  <c:v>1.00942</c:v>
                </c:pt>
                <c:pt idx="15">
                  <c:v>0.99690999999999996</c:v>
                </c:pt>
                <c:pt idx="16">
                  <c:v>1.0113399999999999</c:v>
                </c:pt>
                <c:pt idx="17">
                  <c:v>1.02244</c:v>
                </c:pt>
                <c:pt idx="18">
                  <c:v>1.00109</c:v>
                </c:pt>
                <c:pt idx="19">
                  <c:v>0.99248999999999998</c:v>
                </c:pt>
              </c:numCache>
            </c:numRef>
          </c:yVal>
          <c:smooth val="1"/>
        </c:ser>
        <c:dLbls>
          <c:showLegendKey val="0"/>
          <c:showVal val="0"/>
          <c:showCatName val="0"/>
          <c:showSerName val="0"/>
          <c:showPercent val="0"/>
          <c:showBubbleSize val="0"/>
        </c:dLbls>
        <c:axId val="372599256"/>
        <c:axId val="372600432"/>
      </c:scatterChart>
      <c:valAx>
        <c:axId val="372599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Array</a:t>
                </a:r>
                <a:r>
                  <a:rPr lang="en-ZA" baseline="0"/>
                  <a:t> Size</a:t>
                </a:r>
                <a:endParaRPr lang="en-Z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600432"/>
        <c:crosses val="autoZero"/>
        <c:crossBetween val="midCat"/>
      </c:valAx>
      <c:valAx>
        <c:axId val="37260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5992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cp:lastPrinted>2016-08-09T04:28:00Z</cp:lastPrinted>
  <dcterms:created xsi:type="dcterms:W3CDTF">2016-08-08T21:44:00Z</dcterms:created>
  <dcterms:modified xsi:type="dcterms:W3CDTF">2016-08-09T04:33:00Z</dcterms:modified>
</cp:coreProperties>
</file>