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28"/>
          <w:szCs w:val="28"/>
        </w:rPr>
        <w:t xml:space="preserve">SOLETRONIX iPOND</w:t>
      </w:r>
    </w:p>
    <w:p>
      <w:pPr>
        <w:spacing w:after="480"/>
        <w:jc w:val="center"/>
      </w:pPr>
      <w:r>
        <w:rPr>
          <w:b/>
          <w:bCs/>
          <w:color w:val="000000"/>
          <w:sz w:val="56"/>
          <w:szCs w:val="56"/>
        </w:rPr>
        <w:t xml:space="preserve">Full Documentation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End-to-End System Reference</w:t>
      </w:r>
    </w:p>
    <w:p>
      <w:pPr>
        <w:spacing w:before="4800"/>
        <w:jc w:val="center"/>
      </w:pPr>
      <w:r>
        <w:rPr>
          <w:color w:val="808080"/>
          <w:sz w:val="22"/>
          <w:szCs w:val="22"/>
        </w:rPr>
        <w:t xml:space="preserve">IoT Aquaculture Monitoring System</w:t>
      </w:r>
    </w:p>
    <w:p>
      <w:pPr>
        <w:jc w:val="center"/>
      </w:pPr>
      <w:r>
        <w:rPr>
          <w:color w:val="808080"/>
          <w:sz w:val="22"/>
          <w:szCs w:val="22"/>
        </w:rPr>
        <w:t xml:space="preserve">Version 1.0</w:t>
      </w:r>
    </w:p>
    <w:p>
      <w:pPr>
        <w:pageBreakBefore/>
      </w:pPr>
      <w:r>
        <w:t xml:space="preserve"/>
      </w:r>
    </w:p>
    <w:p>
      <w:pPr>
        <w:spacing w:after="200" w:before="240"/>
        <w:jc w:val="center"/>
      </w:pPr>
      <w:r>
        <w:rPr>
          <w:b/>
          <w:bCs/>
          <w:sz w:val="40"/>
          <w:szCs w:val="40"/>
        </w:rPr>
        <w:t xml:space="preserve">Full Documentation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240"/>
      </w:pPr>
      <w:r>
        <w:t xml:space="preserve">1. System Overview</w:t>
      </w:r>
    </w:p>
    <w:p>
      <w:pPr>
        <w:spacing w:after="120"/>
      </w:pPr>
      <w:r>
        <w:t xml:space="preserve">Soletronix iPond connects ESP32 gateways in the field to a TimescaleDB-backed Next.js web application. Below is the data flow from sensor to screen.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┌─────────────────┐    HTTPS POST     ┌────────────────────────┐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ESP32 Gateway  │ ────────────────▶ │  /api/send-sensor-data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(firmware)     │   Bearer token    │  (Next.js route)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└─────────────────┘                   └──────────┬─────────────┘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sensor_readings (TimescaleDB)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ingestion_logs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pond_status_log (heartbeat)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sensor_alerts (alert check)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└────────────────────┬───────────────┘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Next.js API routes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(auth-scoped reads)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└────────────────────┬───────────────┘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React 19 dashboard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SWR polling + uPlot canvas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└────────────────────────────────────┘</w:t>
      </w:r>
    </w:p>
    <w:p>
      <w:pPr>
        <w:pStyle w:val="Heading1"/>
        <w:pageBreakBefore/>
        <w:spacing w:after="200" w:before="240"/>
      </w:pPr>
      <w:r>
        <w:t xml:space="preserve">2.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multi-pond dashboard with status dots, live tiles, and pond grid.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Per-pond and per-sensor detail views with canvas-based uPlot 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Time-range presets: Today (5-minute buckets), 7d (1h), 14d (2h), 30d (6h), 1y (1d).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Today mode that streams new points without re-fetching the full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 arrows (rising / falling / stable) and per-bucket anomaly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Threshold-driven alert engine that fires after seven consecutive out-of-range readings.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request workflow: owners submit, admins acknowledge and resolve.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hub merging maintenance requests and sensor alerts with a header bell.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Per-pond, per-sensor optimal range configuration with audit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Utilization report deriving online / stale / offline / maintenance percentages from heartbeats.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Ingestion log with HTTP status, IP address, and raw payload for every ESP32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(jsPDF) and CSV export with date range, pond, and sensor pickers.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and dark theme via next-themes.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role model: admin, owner, viewer.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Tab-visibility-aware polling that pauses refreshes when the tab is hidden.</w:t>
      </w:r>
    </w:p>
    <w:p>
      <w:pPr>
        <w:pStyle w:val="Heading1"/>
        <w:pageBreakBefore/>
        <w:spacing w:after="200" w:before="240"/>
      </w:pPr>
      <w: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ponds, all users, all logs, ingest audit, threshold audit, maintenance acknowledgement and resolution, alert history, system health, utilization.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assigned ponds. Reads readings and alerts, edits thresholds, submits maintenance requests, exports data.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assigned ponds. Reads everything, cannot submit maintenance requests or edit thresholds.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4. Pages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Redirects to /dashboard or /login depending on session.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Credentials login; redirects logged-in users to /dashboard.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signed-in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All-ponds overview, system status, pond cards.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/dashboard/[pondId]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Per-pond detail: header, four-sensor chart strip.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/dashboard/[pondId]/[sensorType]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 deep-dive: full chart, summary, optimal range shading.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signed-in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center: PDF and CSV by date range and pond set.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/utilization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signed-in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Online/stale/offline/maintenance breakdown.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signed-in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request and sensor alert tabs.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/settings/thresholds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Per-pond optimal range editor with audit 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and pond CRUD.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/admin/logs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log viewer with filter and CSV export.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5. API Reference</w:t>
      </w:r>
    </w:p>
    <w:p>
      <w:pPr>
        <w:pStyle w:val="Heading2"/>
        <w:spacing w:after="140" w:before="220"/>
      </w:pPr>
      <w:r>
        <w:t xml:space="preserve">5.1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/api/send-sensor-data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API_TOKEN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data: { pnd, rtd, ph, sal, dox } 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{ ok: true } on success; 400 invalid_payload; 401 unauthorized; 404 unknown_pond; 500 db_error.</w:t>
            </w:r>
          </w:p>
        </w:tc>
      </w:tr>
    </w:tbl>
    <w:p>
      <w:pPr>
        <w:pStyle w:val="Heading2"/>
        <w:spacing w:after="140" w:before="220"/>
      </w:pPr>
      <w:r>
        <w:t xml:space="preserve">5.2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GET/POST /api/auth/[...nextauth] — next-auth handlers (signin, callback, signout, session).</w:t>
      </w:r>
    </w:p>
    <w:p>
      <w:pPr>
        <w:pStyle w:val="Heading2"/>
        <w:spacing w:after="140" w:before="220"/>
      </w:pPr>
      <w:r>
        <w:t xml:space="preserve">5.3 Ponds and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/api/ponds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ponds scoped to the session user. Admins see every pond.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/api/ponds/status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{ pondId, status, hasMaintenance, lastSeen, minutesSinceLastData } per pond. Status follows getPondStatus().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/api/dashboard/stats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health: counts of online/stale/offline ponds and active sensors.</w:t>
            </w:r>
          </w:p>
        </w:tc>
      </w:tr>
    </w:tbl>
    <w:p>
      <w:pPr>
        <w:pStyle w:val="Heading2"/>
        <w:spacing w:after="140" w:before="220"/>
      </w:pPr>
      <w:r>
        <w:t xml:space="preserve">5.4 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/api/readings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sensor, range, pond?, since?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Aggregated time-series, with per-bucket avg/min/max/anomalyCount/trend (range != today). Today returns raw 5-minute buckets or raw points if pond is set.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/api/readings/latest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pond=N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reading per pond (for tile values).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/api/readings/raw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sensor=X&amp;pond=N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points for one sensor on one pond.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/api/readings/all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ponds=&amp;from=&amp;to=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Multi-pond export rows: one row per reading. Used by /reports CSV.</w:t>
            </w:r>
          </w:p>
        </w:tc>
      </w:tr>
    </w:tbl>
    <w:p>
      <w:pPr>
        <w:pStyle w:val="Heading2"/>
        <w:spacing w:after="140" w:before="220"/>
      </w:pPr>
      <w:r>
        <w:t xml:space="preserve">5.5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/api/thresholds?pond=N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per-sensor optimal ranges for one pond.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/api/thresholds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{ sensor, optimal_min, optimal_max, ponds: [n] }. Bulk upsert + audit row per pond.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/api/thresholds/history?pond=N&amp;sensor=X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history of threshold changes for one (pond, sensor).</w:t>
            </w:r>
          </w:p>
        </w:tc>
      </w:tr>
    </w:tbl>
    <w:p>
      <w:pPr>
        <w:pStyle w:val="Heading2"/>
        <w:spacing w:after="140" w:before="220"/>
      </w:pPr>
      <w:r>
        <w:t xml:space="preserve">5.6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alert history. Admin only.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/api/alerts/active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Unacknowledged alerts visible to the session user.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/api/alerts/[id]/acknowledge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one alert as acknowledged.</w:t>
            </w:r>
          </w:p>
        </w:tc>
      </w:tr>
    </w:tbl>
    <w:p>
      <w:pPr>
        <w:pStyle w:val="Heading2"/>
        <w:spacing w:after="140" w:before="220"/>
      </w:pPr>
      <w:r>
        <w:t xml:space="preserve">5.7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/api/maintenance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requests scoped to the session user.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/api/maintenance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a new request (admin or owner). Viewers are forbidden.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/api/maintenance/[id]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 or resolve. Admin only.</w:t>
            </w:r>
          </w:p>
        </w:tc>
      </w:tr>
    </w:tbl>
    <w:p>
      <w:pPr>
        <w:pStyle w:val="Heading2"/>
        <w:spacing w:after="140" w:before="220"/>
      </w:pPr>
      <w:r>
        <w:t xml:space="preserve">5.8 Notifications and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/api/notifications/unread-count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bell badge count.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/api/utilization?ponds=&amp;from=&amp;to=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Stacked-bar percentages. ponds accepts comma-separated ids, "all", or "mine". 90-day max range.</w:t>
            </w:r>
          </w:p>
        </w:tc>
      </w:tr>
    </w:tbl>
    <w:p>
      <w:pPr>
        <w:pStyle w:val="Heading2"/>
        <w:spacing w:after="140" w:before="220"/>
      </w:pPr>
      <w:r>
        <w:t xml:space="preserve">5.9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/api/admin/users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or create users.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PATCH/DELETE /api/admin/users/[id]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or delete a single user.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/api/admin/ponds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or create ponds.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PATCH/DELETE /api/admin/ponds/[id]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or delete a single pond.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/api/admin/ponds/next-code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Suggests the next unused PND-XXX code.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/api/admin/logs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ingestion_logs with filters; CSV when ?format=csv.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6. Database Schema (Summary)</w:t>
      </w:r>
    </w:p>
    <w:p>
      <w:pPr>
        <w:spacing w:after="120"/>
      </w:pPr>
      <w:r>
        <w:t xml:space="preserve">Full column-level reference is in Database-Documentation.docx. Summary 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sensor_readings (hypertable)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raw ESP32 readings, partitioned by time.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accounts: name, email, password_hash, role, company_name.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 metadata: pond_code, name, location, capacity, area, company_name.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user_pond_access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M:N user-to-pond access list.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pond_sensor_thresholds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Per-pond, per-sensor optimal_min and optimal_max.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pond_sensor_thresholds_audit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Append-only history of threshold edits.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ingestion_logs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ESP32 POST: status, IP, payload, error.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sensor_alerts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Append-only alerts (one row per trigger).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maintenance_requests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Owner-submitted maintenance with acknowledge/resolve workflow.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pond_status_log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Heartbeat rows written on every successful ingest.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7. Alert System</w:t>
      </w:r>
    </w:p>
    <w:p>
      <w:pPr>
        <w:spacing w:after="120"/>
      </w:pPr>
      <w:r>
        <w:t xml:space="preserve">The alert system enforces "silence is dangerous" — it fires when a sensor stays out of range long enough that the user needs to act. The implementation is intentionally simple.</w:t>
      </w:r>
    </w:p>
    <w:p>
      <w:pPr>
        <w:pStyle w:val="Heading2"/>
        <w:spacing w:after="140" w:before="220"/>
      </w:pPr>
      <w:r>
        <w:t xml:space="preserve">Trigger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successful ingest in /api/send-sensor-data calls runAlertChecks(pondId,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sensor, the engine reads the (pond, sensor) row from pond_sensor_thresholds.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then reads the last 7 non-null readings for that sensor in descending time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all 7 are &lt; optimal_min OR all 7 are &gt; optimal_max, the alert fires.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unacknowledged alert already exists for (pond, sensor), the engine does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 it inserts a row in sensor_alerts with consecutive_count = 7 and the trigger value.</w:t>
      </w:r>
    </w:p>
    <w:p>
      <w:pPr>
        <w:pStyle w:val="Heading2"/>
        <w:spacing w:after="140" w:before="220"/>
      </w:pPr>
      <w:r>
        <w:t xml:space="preserve">Re-trigger</w:t>
      </w:r>
    </w:p>
    <w:p>
      <w:pPr>
        <w:spacing w:after="120"/>
      </w:pPr>
      <w:r>
        <w:t xml:space="preserve">Migration 010 dropped the partial unique index on resolved_at IS NULL and added a non-unique index on (pond_id, sensor) WHERE acknowledged_at IS NULL. After an admin or owner acknowledges an alert, the next time the engine sees 7 consecutive bad readings, it inserts a fresh row. There is no cooldown beyond "don't re-trigger while one is already unacknowledged".</w:t>
      </w:r>
    </w:p>
    <w:p>
      <w:pPr>
        <w:pStyle w:val="Heading2"/>
        <w:spacing w:after="140" w:before="220"/>
      </w:pPr>
      <w:r>
        <w:t xml:space="preserve">UI Surfaces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AlertPopup.tsx renders the unacknowledged alerts as toasts in the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/notifications shows the full history with filter and Acknowledge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header bell counts unacknowledged alerts plus maintenance requests.</w:t>
      </w:r>
    </w:p>
    <w:p>
      <w:pPr>
        <w:pStyle w:val="Heading1"/>
        <w:pageBreakBefore/>
        <w:spacing w:after="200" w:before="240"/>
      </w:pPr>
      <w:r>
        <w:t xml:space="preserve">8. Utilization System</w:t>
      </w:r>
    </w:p>
    <w:p>
      <w:pPr>
        <w:spacing w:after="120"/>
      </w:pPr>
      <w:r>
        <w:t xml:space="preserve">Utilization measures how much of a window each pond was in each state. It is derived purely from the pond_status_log heartbeats and from maintenance intervals.</w:t>
      </w:r>
    </w:p>
    <w:p>
      <w:pPr>
        <w:pStyle w:val="Heading2"/>
        <w:spacing w:after="140" w:before="220"/>
      </w:pPr>
      <w:r>
        <w:t xml:space="preserve">Heartbeat-Derived Segments</w:t>
      </w:r>
    </w:p>
    <w:p>
      <w:pPr>
        <w:spacing w:after="120"/>
      </w:pPr>
      <w:r>
        <w:t xml:space="preserve">/api/utilization uses a CTE chain that anchors both ends of the window: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prior_hb — last heartbeat before win_start (so the first gap is measured correctly).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virtual_start — synthetic row at win_start for ponds with no prior heartbeat.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window_hb — every heartbeat inside the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virtual_end — synthetic row at win_end for trailing-silence detection.</w:t>
      </w:r>
    </w:p>
    <w:p>
      <w:pPr>
        <w:spacing w:after="120"/>
      </w:pPr>
      <w:r>
        <w:t xml:space="preserve">Each consecutive pair of rows forms a segment. The status is derived from the segment length: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 60 seconds —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 180 seconds — stale.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 — offline.</w:t>
      </w:r>
    </w:p>
    <w:p>
      <w:pPr>
        <w:pStyle w:val="Heading2"/>
        <w:spacing w:after="140" w:before="220"/>
      </w:pPr>
      <w:r>
        <w:t xml:space="preserve">Maintenance Overlay</w:t>
      </w:r>
    </w:p>
    <w:p>
      <w:pPr>
        <w:spacing w:after="120"/>
      </w:pPr>
      <w:r>
        <w:t xml:space="preserve">Maintenance intervals are read from maintenance_requests, clipped to the window, and merged per pond. For each heartbeat-derived segment, the engine subtracts any overlap with a maintenance interval and adds it to the maintenance bucket instead. This way wall-clock minutes are never double-counted, and maintenance always wins over heartbeat-derived status.</w:t>
      </w:r>
    </w:p>
    <w:p>
      <w:pPr>
        <w:pStyle w:val="Heading2"/>
        <w:spacing w:after="140" w:before="220"/>
      </w:pPr>
      <w:r>
        <w:t xml:space="preserve">Percentage Calculation</w:t>
      </w:r>
    </w:p>
    <w:p>
      <w:pPr>
        <w:spacing w:after="120"/>
      </w:pPr>
      <w:r>
        <w:t xml:space="preserve">Percentages are computed from raw (unrounded) minutes and rounded only for display. This guarantees the four percentages sum to 100% (modulo rounding errors of less than 0.1%).</w:t>
      </w:r>
    </w:p>
    <w:p>
      <w:pPr>
        <w:pStyle w:val="Heading1"/>
        <w:pageBreakBefore/>
        <w:spacing w:after="200" w:before="240"/>
      </w:pPr>
      <w:r>
        <w:t xml:space="preserve">9. Notification System</w:t>
      </w:r>
    </w:p>
    <w:p>
      <w:pPr>
        <w:spacing w:after="120"/>
      </w:pPr>
      <w:r>
        <w:t xml:space="preserve">Notifications cover two streams: maintenance requests submitted by owners and sensor alerts fired by the engine. The system is intentionally separate from email — there is no external delivery.</w:t>
      </w:r>
    </w:p>
    <w:p>
      <w:pPr>
        <w:pStyle w:val="Heading2"/>
        <w:spacing w:after="140" w:before="220"/>
      </w:pPr>
      <w:r>
        <w:t xml:space="preserve">Maintenance Request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clicks Request Maintenance, fills a short form, POSTs to /api/maintenance.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is inserted with status='pending', sets the affected pond's status dot to blue (Maintenance) on the next status poll.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opens /notifications, clicks Acknowledge — PATCH /api/maintenance/[id] updates status='acknowledged' and stamps acknowledged_at and acknowledged_by.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clicks Resolve — status='resolved', resolved_at and resolved_by stamped, admin_note saved. The pond's blue dot disappears on the next status poll.</w:t>
      </w:r>
    </w:p>
    <w:p>
      <w:pPr>
        <w:pStyle w:val="Heading2"/>
        <w:spacing w:after="140" w:before="220"/>
      </w:pPr>
      <w:r>
        <w:t xml:space="preserve">Sensor Alert Stream</w:t>
      </w:r>
    </w:p>
    <w:p>
      <w:pPr>
        <w:spacing w:after="120"/>
      </w:pPr>
      <w:r>
        <w:t xml:space="preserve">Alerts are read-only for users: they fire automatically and can only be Acknowledged. Acknowledging stops the popup; it does not delete the row. The full table is the long-term record of every threshold breach.</w:t>
      </w:r>
    </w:p>
    <w:p>
      <w:pPr>
        <w:pStyle w:val="Heading1"/>
        <w:pageBreakBefore/>
        <w:spacing w:after="200" w:before="240"/>
      </w:pPr>
      <w:r>
        <w:t xml:space="preserve">10. ESP32 Integration</w:t>
      </w:r>
    </w:p>
    <w:p>
      <w:pPr>
        <w:pStyle w:val="Heading2"/>
        <w:spacing w:after="140" w:before="220"/>
      </w:pPr>
      <w:r>
        <w:t xml:space="preserve">Payload Shape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/api/send-sensor-data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Host: ipond.example.com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&lt;API_TOKEN&gt;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"pnd": 1,      // pond number 1..10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"rtd": 28.5,   // temperature in °C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"ph":  7.2,    // pH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"sal": 15.0,   // salinity in ppt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"dox": 6.8     // dissolved oxygen in mg/L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20"/>
      </w:pPr>
      <w:r>
        <w:t xml:space="preserve">Authentication</w:t>
      </w:r>
    </w:p>
    <w:p>
      <w:pPr>
        <w:spacing w:after="120"/>
      </w:pPr>
      <w:r>
        <w:t xml:space="preserve">The route compares the Authorization header against `Bearer ${process.env.API_TOKEN}` byte-for-byte. Missing or wrong tokens return 401 and still write an ingestion_logs row so admins can spot intrusion attempts.</w:t>
      </w:r>
    </w:p>
    <w:p>
      <w:pPr>
        <w:pStyle w:val="Heading2"/>
        <w:spacing w:after="140" w:before="220"/>
      </w:pPr>
      <w:r>
        <w:t xml:space="preserve">Mapping pnd to ponds.id</w:t>
      </w:r>
    </w:p>
    <w:p>
      <w:pPr>
        <w:spacing w:after="120"/>
      </w:pPr>
      <w:r>
        <w:t xml:space="preserve">`pnd` is an integer between 1 and 10. The route formats it as PND-001..PND-010 and queries ponds.pond_code to find the matching row. If no row exists, the ingest fails with 404 unknown_pond — admins must create the pond record first via /admin.</w:t>
      </w:r>
    </w:p>
    <w:p>
      <w:pPr>
        <w:pStyle w:val="Heading2"/>
        <w:spacing w:after="140" w:before="220"/>
      </w:pPr>
      <w:r>
        <w:t xml:space="preserve">Side Effects of a Successful Ingest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into sensor_readings (time = NOW(), pond_id, sensor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into pond_status_log with status='online' — this is the heartbeat used by utilization.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into ingestion_logs with http_status=201 and the full raw 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runAlertChecks() — may insert a row in sensor_alerts.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Soletronix iPond</w:t>
    </w: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color w:val="595959"/>
        <w:sz w:val="18"/>
        <w:szCs w:val="18"/>
      </w:rPr>
      <w:t xml:space="preserve">Full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Documentation</dc:title>
  <dc:creator>Soletronix iPond</dc:creator>
  <cp:lastModifiedBy>Un-named</cp:lastModifiedBy>
  <cp:revision>1</cp:revision>
  <dcterms:created xsi:type="dcterms:W3CDTF">2026-05-13T19:40:45.218Z</dcterms:created>
  <dcterms:modified xsi:type="dcterms:W3CDTF">2026-05-13T19:40:45.219Z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