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B56710">
      <w:pPr>
        <w:keepNext w:val="0"/>
        <w:keepLines w:val="0"/>
        <w:pageBreakBefore w:val="0"/>
        <w:widowControl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spacing w:line="288" w:lineRule="auto"/>
        <w:ind w:left="424" w:leftChars="1" w:hanging="422" w:hangingChars="150"/>
        <w:jc w:val="center"/>
        <w:rPr>
          <w:rFonts w:hint="eastAsia" w:cs="Times New Roman" w:asciiTheme="minorEastAsia" w:hAnsiTheme="minorEastAsia" w:eastAsiaTheme="minorEastAsia"/>
          <w:b/>
          <w:sz w:val="28"/>
          <w:szCs w:val="21"/>
          <w:lang w:val="en-US" w:eastAsia="zh-CN"/>
        </w:rPr>
      </w:pPr>
      <w:r>
        <w:rPr>
          <w:rFonts w:hint="eastAsia" w:cs="Times New Roman" w:asciiTheme="minorEastAsia" w:hAnsiTheme="minorEastAsia"/>
          <w:b/>
          <w:sz w:val="28"/>
          <w:szCs w:val="21"/>
        </w:rPr>
        <w:t>第11课 辽宋夏金元的经济</w:t>
      </w:r>
      <w:r>
        <w:rPr>
          <w:rFonts w:hint="eastAsia" w:cs="Times New Roman" w:asciiTheme="minorEastAsia" w:hAnsiTheme="minorEastAsia"/>
          <w:b/>
          <w:sz w:val="28"/>
          <w:szCs w:val="21"/>
          <w:lang w:eastAsia="zh-CN"/>
        </w:rPr>
        <w:t>、</w:t>
      </w:r>
      <w:r>
        <w:rPr>
          <w:rFonts w:hint="eastAsia" w:cs="Times New Roman" w:asciiTheme="minorEastAsia" w:hAnsiTheme="minorEastAsia"/>
          <w:b/>
          <w:sz w:val="28"/>
          <w:szCs w:val="21"/>
        </w:rPr>
        <w:t>社会</w:t>
      </w:r>
      <w:r>
        <w:rPr>
          <w:rFonts w:hint="eastAsia" w:cs="Times New Roman" w:asciiTheme="minorEastAsia" w:hAnsiTheme="minorEastAsia"/>
          <w:b/>
          <w:sz w:val="28"/>
          <w:szCs w:val="21"/>
          <w:lang w:val="en-US" w:eastAsia="zh-CN"/>
        </w:rPr>
        <w:t>与文化</w:t>
      </w:r>
    </w:p>
    <w:p w14:paraId="6CBB0820">
      <w:pPr>
        <w:keepNext w:val="0"/>
        <w:keepLines w:val="0"/>
        <w:pageBreakBefore w:val="0"/>
        <w:widowControl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2" w:leftChars="1" w:firstLine="0" w:firstLine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1.汉唐“头枕三河(黄河中下游地区)，面向草原”，两宋则“头枕东南，面向海洋”。这一立国态势的转变</w:t>
      </w:r>
    </w:p>
    <w:p w14:paraId="40C843F4">
      <w:pPr>
        <w:keepNext w:val="0"/>
        <w:keepLines w:val="0"/>
        <w:pageBreakBefore w:val="0"/>
        <w:widowControl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spacing w:line="288" w:lineRule="auto"/>
        <w:ind w:left="315" w:leftChars="100" w:hanging="105" w:hangingChars="5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A.根源于游牧民族的衰微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 xml:space="preserve">               B.得力于世界市场的出现</w:t>
      </w:r>
    </w:p>
    <w:p w14:paraId="265B9D4A">
      <w:pPr>
        <w:keepNext w:val="0"/>
        <w:keepLines w:val="0"/>
        <w:pageBreakBefore w:val="0"/>
        <w:widowControl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spacing w:line="288" w:lineRule="auto"/>
        <w:ind w:left="315" w:leftChars="100" w:hanging="105" w:hangingChars="50"/>
        <w:rPr>
          <w:rFonts w:hint="eastAsia" w:ascii="宋体" w:hAnsi="宋体" w:eastAsia="宋体" w:cs="宋体"/>
          <w:b w:val="0"/>
          <w:bCs/>
          <w:sz w:val="21"/>
          <w:szCs w:val="21"/>
          <w:highlight w:val="yellow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C.受制于东南部地狭人众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 xml:space="preserve">               </w:t>
      </w:r>
      <w:r>
        <w:rPr>
          <w:rFonts w:hint="eastAsia" w:ascii="宋体" w:hAnsi="宋体" w:eastAsia="宋体" w:cs="宋体"/>
          <w:b w:val="0"/>
          <w:bCs/>
          <w:sz w:val="21"/>
          <w:szCs w:val="21"/>
          <w:highlight w:val="yellow"/>
          <w:lang w:val="en-US" w:eastAsia="zh-CN"/>
        </w:rPr>
        <w:t>D.源自于社会经济的变动</w:t>
      </w:r>
    </w:p>
    <w:p w14:paraId="7B6B40C3"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spacing w:line="288" w:lineRule="auto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</w:t>
      </w:r>
      <w:r>
        <w:rPr>
          <w:rFonts w:hint="eastAsia" w:ascii="宋体" w:hAnsi="宋体" w:eastAsia="宋体" w:cs="宋体"/>
          <w:sz w:val="21"/>
          <w:szCs w:val="21"/>
        </w:rPr>
        <w:t>我国古代不同的时期出现了不同的货币，下列货币按时间排列正确的是</w:t>
      </w:r>
    </w:p>
    <w:p w14:paraId="4DD49927"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①半两钱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1"/>
          <w:szCs w:val="21"/>
        </w:rPr>
        <w:t>②开元通宝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</w:rPr>
        <w:t>③五铢钱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</w:rPr>
        <w:t>④“交子”</w:t>
      </w:r>
    </w:p>
    <w:p w14:paraId="41656396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A．①②③④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B．①③④②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C．①③②④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D．③①②④</w:t>
      </w:r>
    </w:p>
    <w:p w14:paraId="3C10E016"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spacing w:line="288" w:lineRule="auto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3．《宋史》记载：“窃闻近年进士登科，娶妻论财，全乖礼义。”《萍洲可谈》记载：“初不限阀阅，富家多赂宗室求婚，苟求一官，以庇门户，后相引为亲。”这些现象反映了宋朝</w:t>
      </w:r>
    </w:p>
    <w:p w14:paraId="70BE0F04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A．政府抑商政策发生转变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B．商品经济发展冲击了传统观念</w:t>
      </w:r>
    </w:p>
    <w:p w14:paraId="06A90755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C．官商勾结加剧政治腐败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D．财富成为男子择偶的唯一标准</w:t>
      </w:r>
    </w:p>
    <w:p w14:paraId="36450E59"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spacing w:line="288" w:lineRule="auto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4．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某学者</w:t>
      </w:r>
      <w:r>
        <w:rPr>
          <w:rFonts w:hint="eastAsia" w:ascii="宋体" w:hAnsi="宋体" w:eastAsia="宋体" w:cs="宋体"/>
          <w:sz w:val="21"/>
          <w:szCs w:val="21"/>
        </w:rPr>
        <w:t>评价中国古代几次重大社会变迁：“宇宙风气，其变之大者有三。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……</w:t>
      </w:r>
      <w:r>
        <w:rPr>
          <w:rFonts w:hint="eastAsia" w:ascii="宋体" w:hAnsi="宋体" w:eastAsia="宋体" w:cs="宋体"/>
          <w:sz w:val="21"/>
          <w:szCs w:val="21"/>
        </w:rPr>
        <w:t>宋其三变，而吾未睹其极也”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</w:rPr>
        <w:t>与前代相比，宋朝的变化不包括</w:t>
      </w:r>
    </w:p>
    <w:p w14:paraId="1EEE3EF9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  <w:highlight w:val="yellow"/>
        </w:rPr>
      </w:pPr>
      <w:r>
        <w:rPr>
          <w:rFonts w:hint="eastAsia" w:ascii="宋体" w:hAnsi="宋体" w:eastAsia="宋体" w:cs="宋体"/>
          <w:sz w:val="21"/>
          <w:szCs w:val="21"/>
        </w:rPr>
        <w:t>A．“苏湖熟，天下足”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B．“唯以资产为宗，不以丁身为本”</w:t>
      </w:r>
    </w:p>
    <w:p w14:paraId="00F80352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C．“贫富无定势，田宅无定主”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D．“取士不问家世，婚姻不问阀阅”</w:t>
      </w:r>
    </w:p>
    <w:p w14:paraId="068B01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</w:t>
      </w:r>
      <w:r>
        <w:rPr>
          <w:rFonts w:hint="eastAsia" w:ascii="宋体" w:hAnsi="宋体" w:eastAsia="宋体" w:cs="宋体"/>
          <w:sz w:val="21"/>
          <w:szCs w:val="21"/>
        </w:rPr>
        <w:t>.“宇宙之间，一理而已。天得之而为天，地得之而为地，而凡生于天地之间者，又各得之以为性。其张之为三纲，其纪之为五常”。提出该思想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35890" cy="178435"/>
            <wp:effectExtent l="0" t="0" r="127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89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>是</w:t>
      </w:r>
    </w:p>
    <w:p w14:paraId="32C946D0">
      <w:pPr>
        <w:keepNext w:val="0"/>
        <w:keepLines w:val="0"/>
        <w:pageBreakBefore w:val="0"/>
        <w:widowControl w:val="0"/>
        <w:tabs>
          <w:tab w:val="left" w:pos="2438"/>
          <w:tab w:val="left" w:pos="4669"/>
          <w:tab w:val="left" w:pos="6898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A. 老子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B. 董仲舒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C. 朱熹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D. 黄宗羲</w:t>
      </w:r>
    </w:p>
    <w:p w14:paraId="347DC7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假如你穿越时空来到两宋时期，可能经历的事情有</w:t>
      </w:r>
    </w:p>
    <w:p w14:paraId="4A56E7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left="283" w:leftChars="135"/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①用“交子”在脚店换酒喝 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    </w:t>
      </w:r>
    </w:p>
    <w:p w14:paraId="717F25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left="283" w:leftChars="135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②在“瓦子”里听说书  </w:t>
      </w:r>
    </w:p>
    <w:p w14:paraId="19D264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left="283" w:leftChars="135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③在“宛囿”里赏花、喝茶，品茶  </w:t>
      </w:r>
    </w:p>
    <w:p w14:paraId="7E10A5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left="283" w:leftChars="135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④去“夜市”吃夜宵  </w:t>
      </w:r>
    </w:p>
    <w:p w14:paraId="2CB491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left="283" w:leftChars="135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⑤在“勾栏”里听当时流行的散曲和看《窦娥冤》</w:t>
      </w:r>
    </w:p>
    <w:p w14:paraId="266E74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83" w:firstLineChars="135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A．①②④⑤          B．①②③⑤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C．①②③④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      D．②③④⑤</w:t>
      </w:r>
    </w:p>
    <w:p w14:paraId="0EB4A4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83" w:firstLineChars="135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2742AE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83" w:firstLineChars="135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4A3098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83" w:firstLineChars="135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00529B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83" w:firstLineChars="135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433CC4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83" w:firstLineChars="135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591427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83" w:firstLineChars="135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3D540694"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．下表为唐宋列女形象的不同类型占比统计表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</w:rPr>
        <w:t>据《唐书》及《宋史》《列女传》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。据此可知，烈女形象变化的主要原因是</w:t>
      </w:r>
    </w:p>
    <w:p w14:paraId="0B0A0A1E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center"/>
        <w:textAlignment w:val="center"/>
      </w:pPr>
      <w:r>
        <w:drawing>
          <wp:inline distT="0" distB="0" distL="114300" distR="114300">
            <wp:extent cx="4149090" cy="1461135"/>
            <wp:effectExtent l="0" t="0" r="11430" b="190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9301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highlight w:val="yellow"/>
        </w:rPr>
        <w:t>A．理学的兴起发展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B．妇女社会地位降低</w:t>
      </w:r>
    </w:p>
    <w:p w14:paraId="152921ED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C．商品经济的繁荣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D．对女性教育的普及</w:t>
      </w:r>
    </w:p>
    <w:p w14:paraId="17F703FD"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spacing w:line="288" w:lineRule="auto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trike w:val="0"/>
          <w:kern w:val="0"/>
          <w:sz w:val="21"/>
          <w:szCs w:val="21"/>
          <w:u w:val="non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3628390</wp:posOffset>
            </wp:positionH>
            <wp:positionV relativeFrom="paragraph">
              <wp:posOffset>46990</wp:posOffset>
            </wp:positionV>
            <wp:extent cx="1724025" cy="1745615"/>
            <wp:effectExtent l="0" t="0" r="13335" b="6985"/>
            <wp:wrapTight wrapText="bothSides">
              <wp:wrapPolygon>
                <wp:start x="0" y="0"/>
                <wp:lineTo x="0" y="21498"/>
                <wp:lineTo x="21385" y="21498"/>
                <wp:lineTo x="21385" y="0"/>
                <wp:lineTo x="0" y="0"/>
              </wp:wrapPolygon>
            </wp:wrapTight>
            <wp:docPr id="100003" name="图片 100003" descr="@@@bea002ae-894e-4411-a22b-34c99fce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@@@bea002ae-894e-4411-a22b-34c99fce69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8</w:t>
      </w:r>
      <w:r>
        <w:rPr>
          <w:rFonts w:hint="eastAsia" w:ascii="宋体" w:hAnsi="宋体" w:eastAsia="宋体" w:cs="宋体"/>
          <w:sz w:val="21"/>
          <w:szCs w:val="21"/>
        </w:rPr>
        <w:t>．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右</w:t>
      </w:r>
      <w:r>
        <w:rPr>
          <w:rFonts w:hint="eastAsia" w:ascii="宋体" w:hAnsi="宋体" w:eastAsia="宋体" w:cs="宋体"/>
          <w:sz w:val="21"/>
          <w:szCs w:val="21"/>
        </w:rPr>
        <w:t>图是中国历史上某一朝代科举考试录取进士的籍贯分布图，根据图中信息可知这一朝代应是</w:t>
      </w:r>
    </w:p>
    <w:p w14:paraId="17192F28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A．唐朝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B．北宋</w:t>
      </w:r>
      <w:r>
        <w:rPr>
          <w:rFonts w:hint="eastAsia" w:ascii="宋体" w:hAnsi="宋体" w:eastAsia="宋体" w:cs="宋体"/>
          <w:sz w:val="21"/>
          <w:szCs w:val="21"/>
          <w:highlight w:val="yellow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sz w:val="21"/>
          <w:szCs w:val="21"/>
        </w:rPr>
        <w:t>C．南宋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1"/>
          <w:szCs w:val="21"/>
        </w:rPr>
        <w:t>D．元朝</w:t>
      </w:r>
    </w:p>
    <w:p w14:paraId="30BE4274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</w:p>
    <w:p w14:paraId="21E2E86D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</w:p>
    <w:p w14:paraId="1B0C4E0A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</w:p>
    <w:p w14:paraId="05D56058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</w:p>
    <w:p w14:paraId="6ABF1458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</w:p>
    <w:p w14:paraId="5977E5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.《宋史·食货志》</w:t>
      </w:r>
      <w:r>
        <w:rPr>
          <w:rFonts w:hint="eastAsia" w:ascii="宋体" w:hAnsi="宋体" w:eastAsia="宋体" w:cs="宋体"/>
          <w:color w:val="auto"/>
          <w:sz w:val="21"/>
          <w:szCs w:val="21"/>
          <w:u w:val="none"/>
        </w:rPr>
        <w:t>载：“初，蜀民以铁重</w:t>
      </w:r>
      <w:r>
        <w:rPr>
          <w:rFonts w:hint="eastAsia" w:ascii="宋体" w:hAnsi="宋体" w:eastAsia="宋体" w:cs="宋体"/>
          <w:sz w:val="21"/>
          <w:szCs w:val="21"/>
        </w:rPr>
        <w:t>，私为券，谓之交子，以便贸易，富民十六户主之”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</w:rPr>
        <w:t>这一经济现象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率先</w:t>
      </w:r>
      <w:r>
        <w:rPr>
          <w:rFonts w:hint="eastAsia" w:ascii="宋体" w:hAnsi="宋体" w:eastAsia="宋体" w:cs="宋体"/>
          <w:sz w:val="21"/>
          <w:szCs w:val="21"/>
        </w:rPr>
        <w:t>出现在</w:t>
      </w:r>
    </w:p>
    <w:p w14:paraId="2CA721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A．三国时期蜀国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>B．三国时期吴国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</w:t>
      </w:r>
    </w:p>
    <w:p w14:paraId="056273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rPr>
          <w:rFonts w:hint="eastAsia" w:ascii="宋体" w:hAnsi="宋体" w:eastAsia="宋体" w:cs="宋体"/>
          <w:sz w:val="21"/>
          <w:szCs w:val="21"/>
          <w:highlight w:val="yellow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C．唐朝四川地区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D．北宋四川地区</w:t>
      </w:r>
    </w:p>
    <w:p w14:paraId="2C1AEE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10</w:t>
      </w:r>
      <w:r>
        <w:rPr>
          <w:rFonts w:hint="eastAsia" w:ascii="宋体" w:hAnsi="宋体" w:eastAsia="宋体" w:cs="宋体"/>
          <w:sz w:val="21"/>
          <w:szCs w:val="21"/>
        </w:rPr>
        <w:t>.中国古代经济重心不断南移，最终完成于</w:t>
      </w:r>
    </w:p>
    <w:p w14:paraId="0467B8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A．</w:t>
      </w:r>
      <w:r>
        <w:rPr>
          <w:rFonts w:hint="eastAsia" w:ascii="宋体" w:hAnsi="宋体" w:eastAsia="宋体" w:cs="宋体"/>
          <w:sz w:val="21"/>
          <w:szCs w:val="21"/>
        </w:rPr>
        <w:t xml:space="preserve">隋唐时期          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B．两宋时期</w:t>
      </w:r>
      <w:r>
        <w:rPr>
          <w:rFonts w:hint="eastAsia" w:ascii="宋体" w:hAnsi="宋体" w:eastAsia="宋体" w:cs="宋体"/>
          <w:sz w:val="21"/>
          <w:szCs w:val="21"/>
          <w:highlight w:val="yellow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C．</w:t>
      </w:r>
      <w:r>
        <w:rPr>
          <w:rFonts w:hint="eastAsia" w:ascii="宋体" w:hAnsi="宋体" w:eastAsia="宋体" w:cs="宋体"/>
          <w:sz w:val="21"/>
          <w:szCs w:val="21"/>
        </w:rPr>
        <w:t xml:space="preserve">五代十国          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D．明清时期</w:t>
      </w:r>
    </w:p>
    <w:p w14:paraId="600F96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11</w:t>
      </w:r>
      <w:r>
        <w:rPr>
          <w:rFonts w:hint="eastAsia" w:ascii="宋体" w:hAnsi="宋体" w:eastAsia="宋体" w:cs="宋体"/>
          <w:sz w:val="21"/>
          <w:szCs w:val="21"/>
        </w:rPr>
        <w:t>.下面图表所示赋粮比例信息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可以</w:t>
      </w:r>
      <w:r>
        <w:rPr>
          <w:rFonts w:hint="eastAsia" w:ascii="宋体" w:hAnsi="宋体" w:eastAsia="宋体" w:cs="宋体"/>
          <w:sz w:val="21"/>
          <w:szCs w:val="21"/>
        </w:rPr>
        <w:t>说明</w:t>
      </w:r>
    </w:p>
    <w:p w14:paraId="10569E34">
      <w:r>
        <w:drawing>
          <wp:inline distT="0" distB="0" distL="114300" distR="114300">
            <wp:extent cx="5274310" cy="991870"/>
            <wp:effectExtent l="0" t="0" r="13970" b="139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FA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A．黄河流域战乱频繁               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 xml:space="preserve"> B．南方经济地位重要</w:t>
      </w:r>
      <w:r>
        <w:rPr>
          <w:rFonts w:hint="eastAsia" w:ascii="宋体" w:hAnsi="宋体" w:eastAsia="宋体" w:cs="宋体"/>
          <w:color w:val="FFFFFF"/>
          <w:sz w:val="21"/>
          <w:szCs w:val="21"/>
        </w:rPr>
        <w:t>教学园地版权所有</w:t>
      </w:r>
    </w:p>
    <w:p w14:paraId="18A29F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88" w:lineRule="auto"/>
        <w:ind w:firstLine="210" w:firstLineChars="1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C．文化重心开始南移                  D．北民南迁速度加快</w:t>
      </w:r>
    </w:p>
    <w:p w14:paraId="0249CCC8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