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55668A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sz w:val="24"/>
          <w:szCs w:val="24"/>
        </w:rPr>
        <w:t>第1</w:t>
      </w:r>
      <w:r>
        <w:rPr>
          <w:rFonts w:hint="eastAsia" w:ascii="宋体" w:hAnsi="宋体" w:eastAsia="宋体" w:cs="宋体"/>
          <w:b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b/>
          <w:sz w:val="24"/>
          <w:szCs w:val="24"/>
        </w:rPr>
        <w:t>课 从明朝建立到清军入关</w:t>
      </w:r>
    </w:p>
    <w:p w14:paraId="3FF14AD5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1．《皇明祖训》记载：“今我朝罢丞相，设五府、六部、</w:t>
      </w:r>
      <w:r>
        <w:rPr>
          <w:rFonts w:hint="eastAsia" w:ascii="宋体" w:hAnsi="宋体" w:eastAsia="宋体" w:cs="宋体"/>
          <w:color w:val="auto"/>
          <w:sz w:val="21"/>
          <w:szCs w:val="21"/>
          <w:u w:val="none"/>
        </w:rPr>
        <w:t>都察院、通政司</w:t>
      </w:r>
      <w:r>
        <w:rPr>
          <w:rFonts w:hint="eastAsia" w:ascii="宋体" w:hAnsi="宋体" w:eastAsia="宋体" w:cs="宋体"/>
          <w:sz w:val="21"/>
          <w:szCs w:val="21"/>
        </w:rPr>
        <w:t xml:space="preserve">、大理寺等衙门，分理天下庶务，彼此颉颃（相抗衡），不敢相压，事皆朝廷总之，所以稳当。”明太祖这一做法反映的实质是（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 xml:space="preserve"> ）</w:t>
      </w:r>
    </w:p>
    <w:p w14:paraId="3D06C1A3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10" w:firstLineChars="100"/>
        <w:rPr>
          <w:rFonts w:hint="eastAsia" w:ascii="宋体" w:hAnsi="宋体" w:eastAsia="宋体" w:cs="宋体"/>
          <w:sz w:val="21"/>
          <w:szCs w:val="21"/>
          <w:highlight w:val="yellow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A．扩大六部权力 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>B．改革丞相制度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1"/>
          <w:szCs w:val="21"/>
        </w:rPr>
        <w:t xml:space="preserve">C．扩大地方权力      </w:t>
      </w:r>
      <w:r>
        <w:rPr>
          <w:rFonts w:hint="eastAsia" w:ascii="宋体" w:hAnsi="宋体" w:eastAsia="宋体" w:cs="宋体"/>
          <w:sz w:val="21"/>
          <w:szCs w:val="21"/>
          <w:highlight w:val="yellow"/>
        </w:rPr>
        <w:t>D．加强君主专制</w:t>
      </w:r>
    </w:p>
    <w:p w14:paraId="1CB7A00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2．专制主义中央集权制度自产生以来，封建帝王采取多种措施不断强化与完善。下列加强专制主义中央集权的措施，按时间顺序排列正确的是（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 xml:space="preserve"> ）</w:t>
      </w:r>
    </w:p>
    <w:p w14:paraId="0B456A4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①汉武帝推行“推恩令”  ②秦始皇推行郡县制  ③忽必烈推行行省制  ④明太祖废除丞相</w:t>
      </w:r>
    </w:p>
    <w:p w14:paraId="6B1472D9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  A．①②③④ 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 xml:space="preserve">     B．③②①④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</w:t>
      </w:r>
      <w:r>
        <w:rPr>
          <w:rFonts w:hint="eastAsia" w:ascii="宋体" w:hAnsi="宋体" w:eastAsia="宋体" w:cs="宋体"/>
          <w:sz w:val="21"/>
          <w:szCs w:val="21"/>
          <w:highlight w:val="yellow"/>
        </w:rPr>
        <w:t xml:space="preserve">C．②①③④ </w:t>
      </w:r>
      <w:r>
        <w:rPr>
          <w:rFonts w:hint="eastAsia" w:ascii="宋体" w:hAnsi="宋体" w:eastAsia="宋体" w:cs="宋体"/>
          <w:sz w:val="21"/>
          <w:szCs w:val="21"/>
        </w:rPr>
        <w:t xml:space="preserve"> 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 xml:space="preserve">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21"/>
          <w:szCs w:val="21"/>
        </w:rPr>
        <w:t xml:space="preserve">  D．④③②①</w:t>
      </w:r>
    </w:p>
    <w:p w14:paraId="2AE7D9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column">
              <wp:posOffset>3439160</wp:posOffset>
            </wp:positionH>
            <wp:positionV relativeFrom="paragraph">
              <wp:posOffset>69850</wp:posOffset>
            </wp:positionV>
            <wp:extent cx="2047875" cy="1458595"/>
            <wp:effectExtent l="0" t="0" r="0" b="0"/>
            <wp:wrapTight wrapText="bothSides">
              <wp:wrapPolygon>
                <wp:start x="0" y="0"/>
                <wp:lineTo x="0" y="21440"/>
                <wp:lineTo x="21379" y="21440"/>
                <wp:lineTo x="21379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</w:t>
      </w:r>
      <w:r>
        <w:rPr>
          <w:rFonts w:hint="eastAsia" w:ascii="宋体" w:hAnsi="宋体" w:eastAsia="宋体" w:cs="宋体"/>
          <w:sz w:val="21"/>
          <w:szCs w:val="21"/>
        </w:rPr>
        <w:t xml:space="preserve">．右图体现出明朝政治最突出的特征是（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 xml:space="preserve">  ）</w:t>
      </w:r>
    </w:p>
    <w:p w14:paraId="0F5F8D8C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3" w:firstLineChars="135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highlight w:val="yellow"/>
        </w:rPr>
        <w:t>A．君权加强</w:t>
      </w:r>
      <w:r>
        <w:rPr>
          <w:rFonts w:hint="eastAsia" w:ascii="宋体" w:hAnsi="宋体" w:eastAsia="宋体" w:cs="宋体"/>
          <w:sz w:val="21"/>
          <w:szCs w:val="21"/>
        </w:rPr>
        <w:t xml:space="preserve">                    B．政权分立</w:t>
      </w:r>
    </w:p>
    <w:p w14:paraId="4BD5D7BE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3" w:firstLineChars="135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C．地方割据                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 xml:space="preserve"> D．思想禁锢</w:t>
      </w:r>
    </w:p>
    <w:p w14:paraId="01B173ED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3" w:firstLineChars="135"/>
        <w:rPr>
          <w:rFonts w:hint="eastAsia" w:ascii="宋体" w:hAnsi="宋体" w:eastAsia="宋体" w:cs="宋体"/>
          <w:sz w:val="21"/>
          <w:szCs w:val="21"/>
        </w:rPr>
      </w:pPr>
    </w:p>
    <w:p w14:paraId="181A5156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3" w:firstLineChars="135"/>
        <w:rPr>
          <w:rFonts w:hint="eastAsia" w:ascii="宋体" w:hAnsi="宋体" w:eastAsia="宋体" w:cs="宋体"/>
          <w:sz w:val="21"/>
          <w:szCs w:val="21"/>
        </w:rPr>
      </w:pPr>
    </w:p>
    <w:p w14:paraId="72B321DD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3" w:firstLineChars="135"/>
        <w:rPr>
          <w:rFonts w:hint="eastAsia" w:ascii="宋体" w:hAnsi="宋体" w:eastAsia="宋体" w:cs="宋体"/>
          <w:sz w:val="21"/>
          <w:szCs w:val="21"/>
        </w:rPr>
      </w:pPr>
    </w:p>
    <w:p w14:paraId="63D4F1D6">
      <w:pPr>
        <w:pStyle w:val="1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jc w:val="both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4</w:t>
      </w:r>
      <w:r>
        <w:rPr>
          <w:rFonts w:hint="eastAsia" w:ascii="宋体" w:hAnsi="宋体" w:eastAsia="宋体" w:cs="宋体"/>
          <w:sz w:val="21"/>
          <w:szCs w:val="21"/>
        </w:rPr>
        <w:t>．“以和为贵，友好往来”是中国民族的优良传统，长期以来，中国民族积极与其他国家和地区开展友好交往，下列人物在中外经济文化交流中作出过突出贡献的有（</w:t>
      </w:r>
      <w:r>
        <w:rPr>
          <w:rFonts w:hint="eastAsia" w:ascii="宋体" w:hAnsi="宋体" w:cs="宋体"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1"/>
          <w:szCs w:val="21"/>
        </w:rPr>
        <w:t>）</w:t>
      </w:r>
    </w:p>
    <w:p w14:paraId="54E6DCEA">
      <w:pPr>
        <w:pStyle w:val="16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15" w:firstLineChars="15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①文成公主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1"/>
          <w:szCs w:val="21"/>
        </w:rPr>
        <w:t xml:space="preserve">②玄奘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1"/>
          <w:szCs w:val="21"/>
        </w:rPr>
        <w:t xml:space="preserve"> ③鉴真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1"/>
          <w:szCs w:val="21"/>
        </w:rPr>
        <w:t xml:space="preserve"> ④郑和</w:t>
      </w:r>
    </w:p>
    <w:p w14:paraId="2FBDBE67">
      <w:pPr>
        <w:pStyle w:val="16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15" w:firstLineChars="15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A．①②③④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21"/>
          <w:szCs w:val="21"/>
        </w:rPr>
        <w:t xml:space="preserve">        B．①②③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</w:t>
      </w:r>
      <w:r>
        <w:rPr>
          <w:rFonts w:hint="eastAsia" w:ascii="宋体" w:hAnsi="宋体" w:eastAsia="宋体" w:cs="宋体"/>
          <w:kern w:val="2"/>
          <w:sz w:val="21"/>
          <w:szCs w:val="21"/>
          <w:highlight w:val="yellow"/>
          <w:lang w:val="en-US" w:eastAsia="zh-CN" w:bidi="ar-SA"/>
        </w:rPr>
        <w:t>C．②③④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1"/>
          <w:szCs w:val="21"/>
        </w:rPr>
        <w:t xml:space="preserve">        D．②③</w:t>
      </w:r>
    </w:p>
    <w:p w14:paraId="3C354936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15" w:hanging="315" w:hangingChars="15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</w:t>
      </w:r>
      <w:r>
        <w:rPr>
          <w:rFonts w:hint="eastAsia" w:ascii="宋体" w:hAnsi="宋体" w:eastAsia="宋体" w:cs="宋体"/>
          <w:sz w:val="21"/>
          <w:szCs w:val="21"/>
        </w:rPr>
        <w:t>．戚继光是明朝著名的抗倭英雄。下列诗句中，表明他消除倭患的决心和意愿的是（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1"/>
          <w:szCs w:val="21"/>
        </w:rPr>
        <w:t>）</w:t>
      </w:r>
    </w:p>
    <w:p w14:paraId="101043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A．人生自古谁无死，留取丹心照汗青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</w:t>
      </w:r>
      <w:r>
        <w:rPr>
          <w:rFonts w:hint="eastAsia" w:ascii="宋体" w:hAnsi="宋体" w:eastAsia="宋体" w:cs="宋体"/>
          <w:sz w:val="21"/>
          <w:szCs w:val="21"/>
        </w:rPr>
        <w:t>B．开辟荆榛逐荷夷，十年始克复先基</w:t>
      </w:r>
    </w:p>
    <w:p w14:paraId="4626F0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highlight w:val="yellow"/>
        </w:rPr>
        <w:t>C．封侯非我意，但愿海波平</w:t>
      </w:r>
      <w:r>
        <w:rPr>
          <w:rFonts w:hint="eastAsia" w:ascii="宋体" w:hAnsi="宋体" w:eastAsia="宋体" w:cs="宋体"/>
          <w:sz w:val="21"/>
          <w:szCs w:val="21"/>
          <w:highlight w:val="yellow"/>
          <w:lang w:val="en-US" w:eastAsia="zh-CN"/>
        </w:rPr>
        <w:t xml:space="preserve">                  </w:t>
      </w:r>
      <w:r>
        <w:rPr>
          <w:rFonts w:hint="eastAsia" w:ascii="宋体" w:hAnsi="宋体" w:eastAsia="宋体" w:cs="宋体"/>
          <w:sz w:val="21"/>
          <w:szCs w:val="21"/>
        </w:rPr>
        <w:t>D．大将筹边尚未还，湖湘子弟满天山</w:t>
      </w:r>
    </w:p>
    <w:p w14:paraId="6725B4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6</w:t>
      </w:r>
      <w:r>
        <w:rPr>
          <w:rFonts w:hint="eastAsia" w:ascii="宋体" w:hAnsi="宋体" w:eastAsia="宋体" w:cs="宋体"/>
          <w:sz w:val="21"/>
          <w:szCs w:val="21"/>
        </w:rPr>
        <w:t xml:space="preserve">．满洲族（满族）是中国最古老的民族之一，也是唯一在中国历史上曾两度建立过中原王朝的少数民族。由于世代的变迁和社会的更迭，该民族以不同的称谓活跃在中华民族的历史舞台上。该民族曾建立过的“中原王朝”是（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 xml:space="preserve">  ）</w:t>
      </w:r>
    </w:p>
    <w:p w14:paraId="3F148B61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3" w:firstLineChars="135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①辽朝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sz w:val="21"/>
          <w:szCs w:val="21"/>
        </w:rPr>
        <w:t>②金朝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sz w:val="21"/>
          <w:szCs w:val="21"/>
        </w:rPr>
        <w:t xml:space="preserve">  ③元朝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sz w:val="21"/>
          <w:szCs w:val="21"/>
        </w:rPr>
        <w:t xml:space="preserve">  ④清朝</w:t>
      </w:r>
    </w:p>
    <w:p w14:paraId="0BE9C34A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3" w:firstLineChars="135"/>
        <w:rPr>
          <w:rFonts w:hint="eastAsia" w:ascii="宋体" w:hAnsi="宋体" w:eastAsia="宋体" w:cs="宋体"/>
          <w:sz w:val="21"/>
          <w:szCs w:val="21"/>
          <w:highlight w:val="yellow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A．①②        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1"/>
          <w:szCs w:val="21"/>
        </w:rPr>
        <w:t>B．③④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</w:t>
      </w:r>
      <w:r>
        <w:rPr>
          <w:rFonts w:hint="eastAsia" w:ascii="宋体" w:hAnsi="宋体" w:eastAsia="宋体" w:cs="宋体"/>
          <w:sz w:val="21"/>
          <w:szCs w:val="21"/>
        </w:rPr>
        <w:t xml:space="preserve">C．①③            </w:t>
      </w:r>
      <w:r>
        <w:rPr>
          <w:rFonts w:hint="eastAsia" w:ascii="宋体" w:hAnsi="宋体" w:eastAsia="宋体" w:cs="宋体"/>
          <w:sz w:val="21"/>
          <w:szCs w:val="21"/>
          <w:highlight w:val="yellow"/>
        </w:rPr>
        <w:t>D．②④</w:t>
      </w:r>
    </w:p>
    <w:p w14:paraId="1B289E8B">
      <w:pPr>
        <w:pStyle w:val="17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7</w:t>
      </w:r>
      <w:r>
        <w:rPr>
          <w:rFonts w:hint="eastAsia" w:ascii="宋体" w:hAnsi="宋体" w:eastAsia="宋体" w:cs="宋体"/>
          <w:sz w:val="21"/>
          <w:szCs w:val="21"/>
        </w:rPr>
        <w:t>．明朝是继汉唐之后黄金时期。明代无汉之外戚、唐之藩镇、宋之岁币，天子守国门，君王死社稷。而明朝灭亡的标志是（</w:t>
      </w:r>
      <w:r>
        <w:rPr>
          <w:rFonts w:hint="eastAsia" w:ascii="宋体" w:hAnsi="宋体" w:cs="宋体"/>
          <w:sz w:val="21"/>
          <w:szCs w:val="21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1"/>
          <w:szCs w:val="21"/>
        </w:rPr>
        <w:t xml:space="preserve">  ）</w:t>
      </w:r>
    </w:p>
    <w:p w14:paraId="248EC3C0">
      <w:pPr>
        <w:pStyle w:val="17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10" w:firstLineChars="100"/>
        <w:rPr>
          <w:rFonts w:hint="eastAsia" w:ascii="宋体" w:hAnsi="宋体" w:eastAsia="宋体" w:cs="宋体"/>
          <w:kern w:val="2"/>
          <w:sz w:val="21"/>
          <w:szCs w:val="21"/>
          <w:highlight w:val="yellow"/>
          <w:lang w:val="en-US" w:eastAsia="zh-CN" w:bidi="ar-SA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A. 明末农民起义爆发 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</w:t>
      </w:r>
      <w:r>
        <w:rPr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kern w:val="2"/>
          <w:sz w:val="21"/>
          <w:szCs w:val="21"/>
          <w:highlight w:val="yellow"/>
          <w:lang w:val="en-US" w:eastAsia="zh-CN" w:bidi="ar-SA"/>
        </w:rPr>
        <w:t>B. 李自成率军攻占北京</w:t>
      </w:r>
    </w:p>
    <w:p w14:paraId="4BB8F95C">
      <w:pPr>
        <w:pStyle w:val="17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10" w:firstLineChars="1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C. 吴三桂引清军入关 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</w:t>
      </w:r>
      <w:r>
        <w:rPr>
          <w:rFonts w:hint="eastAsia" w:ascii="宋体" w:hAnsi="宋体" w:eastAsia="宋体" w:cs="宋体"/>
          <w:sz w:val="21"/>
          <w:szCs w:val="21"/>
        </w:rPr>
        <w:t xml:space="preserve"> D. 清朝统治者迁都北京</w:t>
      </w:r>
    </w:p>
    <w:p w14:paraId="411A8645">
      <w:pPr>
        <w:keepNext w:val="0"/>
        <w:keepLines w:val="0"/>
        <w:pageBreakBefore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8</w:t>
      </w:r>
      <w:r>
        <w:rPr>
          <w:rFonts w:hint="eastAsia" w:ascii="宋体" w:hAnsi="宋体" w:eastAsia="宋体" w:cs="宋体"/>
          <w:sz w:val="21"/>
          <w:szCs w:val="21"/>
        </w:rPr>
        <w:t>．今天人们有关明朝的印象中，除了锦衣卫、飞鱼服、绣春刀外，还有不能不提的政治体制的重大变化。恰是这种变化，形塑了明朝的政治生态。下列选项中，属于这种变化的是（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21"/>
          <w:szCs w:val="21"/>
        </w:rPr>
        <w:t>）</w:t>
      </w:r>
    </w:p>
    <w:p w14:paraId="217ED073">
      <w:pPr>
        <w:keepNext w:val="0"/>
        <w:keepLines w:val="0"/>
        <w:pageBreakBefore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①废丞相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sz w:val="21"/>
          <w:szCs w:val="21"/>
        </w:rPr>
        <w:t>②设内阁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sz w:val="21"/>
          <w:szCs w:val="21"/>
        </w:rPr>
        <w:t>③推行郡国并行制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sz w:val="21"/>
          <w:szCs w:val="21"/>
        </w:rPr>
        <w:t>④设军机处</w:t>
      </w:r>
    </w:p>
    <w:p w14:paraId="75A13FC2">
      <w:pPr>
        <w:keepNext w:val="0"/>
        <w:keepLines w:val="0"/>
        <w:pageBreakBefore w:val="0"/>
        <w:shd w:val="clear" w:color="auto" w:fill="auto"/>
        <w:tabs>
          <w:tab w:val="left" w:pos="2078"/>
          <w:tab w:val="left" w:pos="4156"/>
          <w:tab w:val="left" w:pos="62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00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highlight w:val="yellow"/>
        </w:rPr>
        <w:t>A．①②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B．③④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C．①③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D．①④</w:t>
      </w:r>
    </w:p>
    <w:p w14:paraId="3AD5A97E">
      <w:pPr>
        <w:keepNext w:val="0"/>
        <w:keepLines w:val="0"/>
        <w:pageBreakBefore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trike w:val="0"/>
          <w:kern w:val="0"/>
          <w:sz w:val="21"/>
          <w:szCs w:val="21"/>
          <w:u w:val="none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389255</wp:posOffset>
            </wp:positionH>
            <wp:positionV relativeFrom="paragraph">
              <wp:posOffset>290195</wp:posOffset>
            </wp:positionV>
            <wp:extent cx="4267835" cy="1177290"/>
            <wp:effectExtent l="0" t="0" r="0" b="0"/>
            <wp:wrapTight wrapText="bothSides">
              <wp:wrapPolygon>
                <wp:start x="0" y="0"/>
                <wp:lineTo x="0" y="21250"/>
                <wp:lineTo x="21520" y="21250"/>
                <wp:lineTo x="21520" y="0"/>
                <wp:lineTo x="0" y="0"/>
              </wp:wrapPolygon>
            </wp:wrapTight>
            <wp:docPr id="24" name="图片 24" descr="@@@b00be0a7-5ef6-4a17-8a30-0a09be39f3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@@@b00be0a7-5ef6-4a17-8a30-0a09be39f3b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9</w:t>
      </w:r>
      <w:r>
        <w:rPr>
          <w:rFonts w:hint="eastAsia" w:ascii="宋体" w:hAnsi="宋体" w:eastAsia="宋体" w:cs="宋体"/>
          <w:sz w:val="21"/>
          <w:szCs w:val="21"/>
        </w:rPr>
        <w:t>．以下为中国古代历代中央机构演变示意图。按出现时间先后排序正确的是（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1"/>
          <w:szCs w:val="21"/>
        </w:rPr>
        <w:t>）</w:t>
      </w:r>
    </w:p>
    <w:p w14:paraId="78870E64">
      <w:pPr>
        <w:keepNext w:val="0"/>
        <w:keepLines w:val="0"/>
        <w:pageBreakBefore w:val="0"/>
        <w:shd w:val="clear" w:color="auto" w:fill="auto"/>
        <w:tabs>
          <w:tab w:val="left" w:pos="2078"/>
          <w:tab w:val="left" w:pos="4156"/>
          <w:tab w:val="left" w:pos="62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</w:p>
    <w:p w14:paraId="2F40C388">
      <w:pPr>
        <w:keepNext w:val="0"/>
        <w:keepLines w:val="0"/>
        <w:pageBreakBefore w:val="0"/>
        <w:shd w:val="clear" w:color="auto" w:fill="auto"/>
        <w:tabs>
          <w:tab w:val="left" w:pos="2078"/>
          <w:tab w:val="left" w:pos="4156"/>
          <w:tab w:val="left" w:pos="62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</w:p>
    <w:p w14:paraId="3B9F1DD3">
      <w:pPr>
        <w:keepNext w:val="0"/>
        <w:keepLines w:val="0"/>
        <w:pageBreakBefore w:val="0"/>
        <w:shd w:val="clear" w:color="auto" w:fill="auto"/>
        <w:tabs>
          <w:tab w:val="left" w:pos="2078"/>
          <w:tab w:val="left" w:pos="4156"/>
          <w:tab w:val="left" w:pos="62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</w:p>
    <w:p w14:paraId="0E2480EC">
      <w:pPr>
        <w:keepNext w:val="0"/>
        <w:keepLines w:val="0"/>
        <w:pageBreakBefore w:val="0"/>
        <w:shd w:val="clear" w:color="auto" w:fill="auto"/>
        <w:tabs>
          <w:tab w:val="left" w:pos="2078"/>
          <w:tab w:val="left" w:pos="4156"/>
          <w:tab w:val="left" w:pos="62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</w:p>
    <w:p w14:paraId="252EA250">
      <w:pPr>
        <w:keepNext w:val="0"/>
        <w:keepLines w:val="0"/>
        <w:pageBreakBefore w:val="0"/>
        <w:shd w:val="clear" w:color="auto" w:fill="auto"/>
        <w:tabs>
          <w:tab w:val="left" w:pos="2078"/>
          <w:tab w:val="left" w:pos="4156"/>
          <w:tab w:val="left" w:pos="62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center"/>
        <w:rPr>
          <w:rFonts w:hint="eastAsia" w:ascii="宋体" w:hAnsi="宋体" w:eastAsia="宋体" w:cs="宋体"/>
          <w:sz w:val="21"/>
          <w:szCs w:val="21"/>
          <w:highlight w:val="yellow"/>
        </w:rPr>
      </w:pPr>
      <w:r>
        <w:rPr>
          <w:rFonts w:hint="eastAsia" w:ascii="宋体" w:hAnsi="宋体" w:eastAsia="宋体" w:cs="宋体"/>
          <w:sz w:val="21"/>
          <w:szCs w:val="21"/>
        </w:rPr>
        <w:t>A．①②③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</w:t>
      </w:r>
      <w:r>
        <w:rPr>
          <w:rFonts w:hint="eastAsia" w:ascii="宋体" w:hAnsi="宋体" w:eastAsia="宋体" w:cs="宋体"/>
          <w:sz w:val="21"/>
          <w:szCs w:val="21"/>
        </w:rPr>
        <w:t>B．③②①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sz w:val="21"/>
          <w:szCs w:val="21"/>
        </w:rPr>
        <w:t>C．①③②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</w:t>
      </w:r>
      <w:r>
        <w:rPr>
          <w:rFonts w:hint="eastAsia" w:ascii="宋体" w:hAnsi="宋体" w:eastAsia="宋体" w:cs="宋体"/>
          <w:sz w:val="21"/>
          <w:szCs w:val="21"/>
          <w:highlight w:val="yellow"/>
        </w:rPr>
        <w:t>D．②①③</w:t>
      </w:r>
    </w:p>
    <w:p w14:paraId="0C61EC1C">
      <w:pPr>
        <w:keepNext w:val="0"/>
        <w:keepLines w:val="0"/>
        <w:pageBreakBefore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10</w:t>
      </w:r>
      <w:r>
        <w:rPr>
          <w:rFonts w:hint="eastAsia" w:ascii="宋体" w:hAnsi="宋体" w:eastAsia="宋体" w:cs="宋体"/>
          <w:sz w:val="21"/>
          <w:szCs w:val="21"/>
        </w:rPr>
        <w:t>．据明朝《北使录》载“正统十四年太上皇帝亲征胡寇，回至土木，起营之时，忽南坡有明盔明甲人马来迎，疑是勇士。哨马不为设备，遂至败军陷驾。”推测“胡寇”可能是（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1"/>
          <w:szCs w:val="21"/>
        </w:rPr>
        <w:t>）</w:t>
      </w:r>
    </w:p>
    <w:p w14:paraId="79F2BE84">
      <w:pPr>
        <w:keepNext w:val="0"/>
        <w:keepLines w:val="0"/>
        <w:pageBreakBefore w:val="0"/>
        <w:shd w:val="clear" w:color="auto" w:fill="auto"/>
        <w:tabs>
          <w:tab w:val="left" w:pos="2078"/>
          <w:tab w:val="left" w:pos="4156"/>
          <w:tab w:val="left" w:pos="62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00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A．回纥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  <w:highlight w:val="yellow"/>
        </w:rPr>
        <w:t>B．瓦剌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C．乌思藏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D．女真</w:t>
      </w:r>
    </w:p>
    <w:p w14:paraId="28A9C0EA">
      <w:pPr>
        <w:keepNext w:val="0"/>
        <w:keepLines w:val="0"/>
        <w:pageBreakBefore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11</w:t>
      </w:r>
      <w:r>
        <w:rPr>
          <w:rFonts w:hint="eastAsia" w:ascii="宋体" w:hAnsi="宋体" w:eastAsia="宋体" w:cs="宋体"/>
          <w:sz w:val="21"/>
          <w:szCs w:val="21"/>
        </w:rPr>
        <w:t>．长期以来，蒙古是明朝内陆边疆的主要威胁。关于明朝巩固边疆措施的历史信息有（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1"/>
          <w:szCs w:val="21"/>
        </w:rPr>
        <w:t>）</w:t>
      </w:r>
    </w:p>
    <w:p w14:paraId="711CBBEF">
      <w:pPr>
        <w:keepNext w:val="0"/>
        <w:keepLines w:val="0"/>
        <w:pageBreakBefore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①为防御蒙古南下，明朝重新修筑了长城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sz w:val="21"/>
          <w:szCs w:val="21"/>
        </w:rPr>
        <w:t xml:space="preserve">②派人到东北招抚，设立了奴儿干都司 </w:t>
      </w:r>
    </w:p>
    <w:p w14:paraId="29652BF4">
      <w:pPr>
        <w:keepNext w:val="0"/>
        <w:keepLines w:val="0"/>
        <w:pageBreakBefore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10" w:firstLineChars="100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③在蒙古族地区设立盟、旗两级单位进行统治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1"/>
          <w:szCs w:val="21"/>
        </w:rPr>
        <w:t>④在新疆设立伊犁将军，总领军政事务</w:t>
      </w:r>
    </w:p>
    <w:p w14:paraId="1AFB8C99">
      <w:pPr>
        <w:keepNext w:val="0"/>
        <w:keepLines w:val="0"/>
        <w:pageBreakBefore w:val="0"/>
        <w:shd w:val="clear" w:color="auto" w:fill="auto"/>
        <w:tabs>
          <w:tab w:val="left" w:pos="2078"/>
          <w:tab w:val="left" w:pos="4156"/>
          <w:tab w:val="left" w:pos="62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00"/>
        <w:jc w:val="left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highlight w:val="yellow"/>
        </w:rPr>
        <w:t>A．①②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B．②③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C．①③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D．③④</w:t>
      </w:r>
    </w:p>
    <w:p w14:paraId="371923B9">
      <w:pPr>
        <w:pStyle w:val="3"/>
        <w:rPr>
          <w:rFonts w:hint="eastAsia" w:eastAsia="宋体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8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8"/>
    <w:family w:val="moder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楷体">
    <w:panose1 w:val="02010609060101010101"/>
    <w:charset w:val="50"/>
    <w:family w:val="auto"/>
    <w:pitch w:val="default"/>
    <w:sig w:usb0="800002BF" w:usb1="38CF7CFA" w:usb2="00000016" w:usb3="00000000" w:csb0="00040001" w:csb1="00000000"/>
  </w:font>
  <w:font w:name="MS UI Gothic">
    <w:panose1 w:val="020B0600070205080204"/>
    <w:charset w:val="80"/>
    <w:family w:val="roman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6AB6F6"/>
    <w:multiLevelType w:val="singleLevel"/>
    <w:tmpl w:val="DF6AB6F6"/>
    <w:lvl w:ilvl="0" w:tentative="0">
      <w:start w:val="25"/>
      <w:numFmt w:val="decimal"/>
      <w:suff w:val="space"/>
      <w:lvlText w:val="第%1课"/>
      <w:lvlJc w:val="left"/>
    </w:lvl>
  </w:abstractNum>
  <w:abstractNum w:abstractNumId="1">
    <w:nsid w:val="F5273A7B"/>
    <w:multiLevelType w:val="singleLevel"/>
    <w:tmpl w:val="F5273A7B"/>
    <w:lvl w:ilvl="0" w:tentative="0">
      <w:start w:val="1"/>
      <w:numFmt w:val="upperLetter"/>
      <w:suff w:val="nothing"/>
      <w:lvlText w:val="%1．"/>
      <w:lvlJc w:val="left"/>
    </w:lvl>
  </w:abstractNum>
  <w:abstractNum w:abstractNumId="2">
    <w:nsid w:val="41502213"/>
    <w:multiLevelType w:val="singleLevel"/>
    <w:tmpl w:val="41502213"/>
    <w:lvl w:ilvl="0" w:tentative="0">
      <w:start w:val="1"/>
      <w:numFmt w:val="upperLetter"/>
      <w:suff w:val="nothing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46AD2"/>
    <w:rsid w:val="01331A77"/>
    <w:rsid w:val="02BC3862"/>
    <w:rsid w:val="03B66504"/>
    <w:rsid w:val="055E32F7"/>
    <w:rsid w:val="09385C0D"/>
    <w:rsid w:val="0A0F696E"/>
    <w:rsid w:val="0AB37C41"/>
    <w:rsid w:val="0C3B6140"/>
    <w:rsid w:val="108300B5"/>
    <w:rsid w:val="10B62239"/>
    <w:rsid w:val="12A209E5"/>
    <w:rsid w:val="133438E9"/>
    <w:rsid w:val="17935082"/>
    <w:rsid w:val="17B1375A"/>
    <w:rsid w:val="17F02ED1"/>
    <w:rsid w:val="18411ED8"/>
    <w:rsid w:val="191E097B"/>
    <w:rsid w:val="1E817C34"/>
    <w:rsid w:val="1FDA495B"/>
    <w:rsid w:val="20E64474"/>
    <w:rsid w:val="231150AD"/>
    <w:rsid w:val="242854DC"/>
    <w:rsid w:val="26EE4083"/>
    <w:rsid w:val="27FA6A57"/>
    <w:rsid w:val="291E0523"/>
    <w:rsid w:val="2A386ECC"/>
    <w:rsid w:val="2AC670C5"/>
    <w:rsid w:val="2CF00627"/>
    <w:rsid w:val="2D616C31"/>
    <w:rsid w:val="2E47051C"/>
    <w:rsid w:val="2F1A79DF"/>
    <w:rsid w:val="329D4BAF"/>
    <w:rsid w:val="33EA3E24"/>
    <w:rsid w:val="36770A56"/>
    <w:rsid w:val="372633C5"/>
    <w:rsid w:val="376E2676"/>
    <w:rsid w:val="37773C20"/>
    <w:rsid w:val="382E3860"/>
    <w:rsid w:val="385201EA"/>
    <w:rsid w:val="38F62A80"/>
    <w:rsid w:val="3BE61375"/>
    <w:rsid w:val="3C664263"/>
    <w:rsid w:val="3F2548AA"/>
    <w:rsid w:val="3FDD483D"/>
    <w:rsid w:val="42E67EAC"/>
    <w:rsid w:val="485D29BF"/>
    <w:rsid w:val="4873716A"/>
    <w:rsid w:val="488B752C"/>
    <w:rsid w:val="4C001FDF"/>
    <w:rsid w:val="52483D98"/>
    <w:rsid w:val="52B96A43"/>
    <w:rsid w:val="54FE2E33"/>
    <w:rsid w:val="5EEC63F2"/>
    <w:rsid w:val="618B4015"/>
    <w:rsid w:val="634265E1"/>
    <w:rsid w:val="67C47F0C"/>
    <w:rsid w:val="6AE34B4E"/>
    <w:rsid w:val="6CAB169B"/>
    <w:rsid w:val="6D21195D"/>
    <w:rsid w:val="70912F9D"/>
    <w:rsid w:val="742C1313"/>
    <w:rsid w:val="75C17839"/>
    <w:rsid w:val="77DC095A"/>
    <w:rsid w:val="7A434CC1"/>
    <w:rsid w:val="7DDF7477"/>
    <w:rsid w:val="7E327526"/>
    <w:rsid w:val="7FC2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  <w14:ligatures w14:val="none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rPr>
      <w:rFonts w:ascii="Cambria" w:hAnsi="Cambria" w:eastAsia="黑体" w:cs="Times New Roman"/>
      <w:sz w:val="20"/>
      <w:szCs w:val="20"/>
    </w:rPr>
  </w:style>
  <w:style w:type="paragraph" w:styleId="3">
    <w:name w:val="Body Text"/>
    <w:basedOn w:val="1"/>
    <w:qFormat/>
    <w:uiPriority w:val="0"/>
    <w:pPr>
      <w:spacing w:after="120"/>
    </w:pPr>
  </w:style>
  <w:style w:type="paragraph" w:styleId="4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ascii="宋体" w:hAnsi="宋体"/>
      <w:kern w:val="0"/>
      <w:sz w:val="24"/>
    </w:rPr>
  </w:style>
  <w:style w:type="table" w:styleId="8">
    <w:name w:val="Table Grid"/>
    <w:basedOn w:val="7"/>
    <w:qFormat/>
    <w:uiPriority w:val="39"/>
    <w:rPr>
      <w:rFonts w:ascii="Times New Roman" w:hAnsi="Times New Roman" w:eastAsia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">
    <w:name w:val="Table Normal"/>
    <w:semiHidden/>
    <w:unhideWhenUsed/>
    <w:qFormat/>
    <w:uiPriority w:val="0"/>
    <w:rPr>
      <w:rFonts w:ascii="Times New Roman" w:hAnsi="Times New Roman" w:eastAsia="宋体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纯文本_0"/>
    <w:basedOn w:val="1"/>
    <w:qFormat/>
    <w:uiPriority w:val="0"/>
    <w:rPr>
      <w:rFonts w:ascii="宋体" w:hAnsi="Courier New" w:cs="Courier New"/>
      <w:szCs w:val="21"/>
    </w:rPr>
  </w:style>
  <w:style w:type="paragraph" w:customStyle="1" w:styleId="12">
    <w:name w:val="Body text|1"/>
    <w:basedOn w:val="1"/>
    <w:uiPriority w:val="0"/>
    <w:pPr>
      <w:spacing w:after="280" w:line="283" w:lineRule="auto"/>
      <w:jc w:val="left"/>
    </w:pPr>
    <w:rPr>
      <w:rFonts w:ascii="宋体" w:hAnsi="宋体" w:cs="宋体"/>
      <w:szCs w:val="22"/>
      <w:lang w:val="zh-TW" w:eastAsia="zh-TW" w:bidi="zh-TW"/>
      <w14:ligatures w14:val="standardContextual"/>
    </w:rPr>
  </w:style>
  <w:style w:type="paragraph" w:customStyle="1" w:styleId="13">
    <w:name w:val="列出段落1"/>
    <w:basedOn w:val="1"/>
    <w:qFormat/>
    <w:uiPriority w:val="1"/>
    <w:pPr>
      <w:autoSpaceDE w:val="0"/>
      <w:autoSpaceDN w:val="0"/>
      <w:spacing w:before="1"/>
      <w:ind w:left="220" w:firstLine="480"/>
    </w:pPr>
    <w:rPr>
      <w:rFonts w:ascii="PMingLiU" w:hAnsi="PMingLiU" w:eastAsia="PMingLiU" w:cs="PMingLiU"/>
      <w:kern w:val="0"/>
      <w:sz w:val="22"/>
      <w:szCs w:val="22"/>
    </w:rPr>
  </w:style>
  <w:style w:type="paragraph" w:customStyle="1" w:styleId="14">
    <w:name w:val="试卷-单选题-试题-题目"/>
    <w:basedOn w:val="1"/>
    <w:qFormat/>
    <w:uiPriority w:val="0"/>
    <w:pPr>
      <w:spacing w:line="360" w:lineRule="auto"/>
      <w:jc w:val="left"/>
    </w:pPr>
  </w:style>
  <w:style w:type="paragraph" w:customStyle="1" w:styleId="15">
    <w:name w:val="试卷-单选题-试题-答案"/>
    <w:basedOn w:val="1"/>
    <w:qFormat/>
    <w:uiPriority w:val="0"/>
    <w:pPr>
      <w:spacing w:line="360" w:lineRule="auto"/>
    </w:pPr>
  </w:style>
  <w:style w:type="paragraph" w:customStyle="1" w:styleId="16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7">
    <w:name w:val="正文_0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table" w:customStyle="1" w:styleId="18">
    <w:name w:val="edittable"/>
    <w:basedOn w:val="7"/>
    <w:qFormat/>
    <w:uiPriority w:val="0"/>
    <w:rPr>
      <w:rFonts w:ascii="Times New Roman" w:hAnsi="Times New Roman" w:eastAsia="宋体" w:cs="Times New Roman"/>
    </w:rPr>
  </w:style>
  <w:style w:type="paragraph" w:customStyle="1" w:styleId="19">
    <w:name w:val="msolistparagraph"/>
    <w:basedOn w:val="1"/>
    <w:qFormat/>
    <w:uiPriority w:val="0"/>
    <w:pPr>
      <w:ind w:firstLine="420" w:firstLineChars="200"/>
    </w:pPr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zxls.com/" TargetMode="Externa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emf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jpe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jpe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jpe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jpeg"/><Relationship Id="rId26" Type="http://schemas.openxmlformats.org/officeDocument/2006/relationships/image" Target="media/image22.emf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wmf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wmf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2025-07-30T02:51:29Z</dcterms:created>
  <dc:creator>hanxi</dc:creator>
  <cp:lastModifiedBy>hanxiongxu</cp:lastModifiedBy>
  <dcterms:modified xsi:type="dcterms:W3CDTF">2025-07-30T03:43:49Z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eyJoZGlkIjoiNTZjYTExZTgwNWZiYmQzOTM2MjZlMTZhYTI3NWJlYWUiLCJ1c2VySWQiOiIzNDUxNjg2NjQifQ==</vt:lpwstr>
  </property>
  <property fmtid="{D5CDD505-2E9C-101B-9397-08002B2CF9AE}" pid="4" name="ICV">
    <vt:lpwstr>05F56B8609EC4278867E3A0A48B974E3_12</vt:lpwstr>
  </property>
</Properties>
</file>