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1C2DE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jc w:val="center"/>
        <w:rPr>
          <w:rFonts w:hint="eastAsia" w:cs="Times New Roman" w:asciiTheme="minorEastAsia" w:hAnsiTheme="minorEastAsia"/>
          <w:b/>
          <w:sz w:val="28"/>
          <w:szCs w:val="21"/>
        </w:rPr>
      </w:pPr>
      <w:r>
        <w:rPr>
          <w:rFonts w:hint="eastAsia" w:cs="Times New Roman" w:asciiTheme="minorEastAsia" w:hAnsiTheme="minorEastAsia"/>
          <w:b/>
          <w:sz w:val="28"/>
          <w:szCs w:val="21"/>
        </w:rPr>
        <w:t>第1</w:t>
      </w:r>
      <w:r>
        <w:rPr>
          <w:rFonts w:hint="eastAsia" w:cs="Times New Roman" w:asciiTheme="minorEastAsia" w:hAnsiTheme="minorEastAsia"/>
          <w:b/>
          <w:sz w:val="28"/>
          <w:szCs w:val="21"/>
          <w:lang w:val="en-US" w:eastAsia="zh-CN"/>
        </w:rPr>
        <w:t>4</w:t>
      </w:r>
      <w:r>
        <w:rPr>
          <w:rFonts w:hint="eastAsia" w:cs="Times New Roman" w:asciiTheme="minorEastAsia" w:hAnsiTheme="minorEastAsia"/>
          <w:b/>
          <w:sz w:val="28"/>
          <w:szCs w:val="21"/>
        </w:rPr>
        <w:t>课 明至清中叶的经济与文化</w:t>
      </w:r>
    </w:p>
    <w:p w14:paraId="331842B4"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jc w:val="both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1．谚语是一定历史时期社会生活的反映。谚语由“苏湖熟，天下足”变为“湖广熟，天下足”说明了( 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)</w:t>
      </w:r>
    </w:p>
    <w:p w14:paraId="0AE0F577"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210" w:firstLineChars="100"/>
        <w:jc w:val="both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highlight w:val="yellow"/>
        </w:rPr>
        <w:t>A. 清朝前期农业的发展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B. 宋元时期商业繁荣</w:t>
      </w:r>
    </w:p>
    <w:p w14:paraId="4915E54D"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210" w:firstLineChars="100"/>
        <w:jc w:val="both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>C. 古代北方经济的发展    D. 古代南方成为工业中心</w:t>
      </w:r>
    </w:p>
    <w:p w14:paraId="07585E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jc w:val="both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2．有人估算，十七、十八世纪，约占世界总产量一半的白银输入中国，大多成为流通货币。这反映出当时中国（  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）</w:t>
      </w:r>
    </w:p>
    <w:p w14:paraId="5065E75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210" w:firstLineChars="100"/>
        <w:jc w:val="both"/>
        <w:rPr>
          <w:rFonts w:hint="eastAsia" w:ascii="宋体" w:hAnsi="宋体" w:eastAsia="宋体" w:cs="宋体"/>
          <w:color w:val="000000"/>
          <w:kern w:val="2"/>
          <w:sz w:val="21"/>
          <w:szCs w:val="21"/>
          <w:highlight w:val="yellow"/>
          <w:lang w:val="en-US" w:eastAsia="zh-CN" w:bidi="ar-SA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A．君主专制强化                      </w:t>
      </w:r>
      <w:r>
        <w:rPr>
          <w:rFonts w:hint="eastAsia" w:ascii="宋体" w:hAnsi="宋体" w:eastAsia="宋体" w:cs="宋体"/>
          <w:color w:val="000000"/>
          <w:kern w:val="2"/>
          <w:sz w:val="21"/>
          <w:szCs w:val="21"/>
          <w:highlight w:val="yellow"/>
          <w:lang w:val="en-US" w:eastAsia="zh-CN" w:bidi="ar-SA"/>
        </w:rPr>
        <w:t>B．商品经济发达</w:t>
      </w:r>
    </w:p>
    <w:p w14:paraId="25FA913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210" w:firstLineChars="100"/>
        <w:jc w:val="both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>C．科技领先世界                      D．农业经济衰落</w:t>
      </w:r>
    </w:p>
    <w:p w14:paraId="5CDE67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jc w:val="both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>3．明清时期，适应平民欣赏趣味的戏曲、小说风靡全国，导致这一文化现象的主要因素是（    ）</w:t>
      </w:r>
    </w:p>
    <w:p w14:paraId="5D067C0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210" w:firstLineChars="100"/>
        <w:jc w:val="both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2"/>
          <w:sz w:val="21"/>
          <w:szCs w:val="21"/>
          <w:highlight w:val="yellow"/>
          <w:lang w:val="en-US" w:eastAsia="zh-CN" w:bidi="ar-SA"/>
        </w:rPr>
        <w:t xml:space="preserve">A．市镇经济繁荣 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                    B．文化专制松弛</w:t>
      </w:r>
    </w:p>
    <w:p w14:paraId="25FF75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210" w:firstLineChars="100"/>
        <w:jc w:val="both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>C．外来文化影响                      D．印刷技术进步</w:t>
      </w:r>
    </w:p>
    <w:p w14:paraId="2DB5108C"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jc w:val="both"/>
        <w:rPr>
          <w:rFonts w:hint="eastAsia" w:ascii="宋体" w:hAnsi="宋体" w:eastAsia="宋体" w:cs="宋体"/>
          <w:color w:val="000000"/>
          <w:sz w:val="21"/>
          <w:szCs w:val="21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3585210</wp:posOffset>
            </wp:positionH>
            <wp:positionV relativeFrom="paragraph">
              <wp:posOffset>48260</wp:posOffset>
            </wp:positionV>
            <wp:extent cx="1633855" cy="1449070"/>
            <wp:effectExtent l="0" t="0" r="12065" b="13970"/>
            <wp:wrapTight wrapText="bothSides">
              <wp:wrapPolygon>
                <wp:start x="0" y="0"/>
                <wp:lineTo x="0" y="21354"/>
                <wp:lineTo x="21357" y="21354"/>
                <wp:lineTo x="21357" y="0"/>
                <wp:lineTo x="0" y="0"/>
              </wp:wrapPolygon>
            </wp:wrapTight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sz w:val="21"/>
          <w:szCs w:val="21"/>
          <w:lang w:val="en-US" w:eastAsia="zh-CN"/>
        </w:rPr>
        <w:t>4</w:t>
      </w:r>
      <w:r>
        <w:rPr>
          <w:rFonts w:hint="eastAsia" w:ascii="宋体" w:hAnsi="宋体" w:eastAsia="宋体" w:cs="宋体"/>
          <w:sz w:val="21"/>
          <w:szCs w:val="21"/>
        </w:rPr>
        <w:t>．如表是某同学历史课上记载的笔记，根据内容判断他记载的哪个朝代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( 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)</w:t>
      </w:r>
    </w:p>
    <w:p w14:paraId="6E1750D9">
      <w:pPr>
        <w:keepNext w:val="0"/>
        <w:keepLines w:val="0"/>
        <w:pageBreakBefore w:val="0"/>
        <w:widowControl w:val="0"/>
        <w:shd w:val="clear" w:color="auto" w:fill="auto"/>
        <w:tabs>
          <w:tab w:val="left" w:pos="2078"/>
          <w:tab w:val="left" w:pos="4156"/>
          <w:tab w:val="left" w:pos="62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210" w:firstLineChars="100"/>
        <w:jc w:val="both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A．唐朝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B．宋朝</w:t>
      </w:r>
      <w:r>
        <w:rPr>
          <w:rFonts w:hint="eastAsia" w:ascii="宋体" w:hAnsi="宋体" w:eastAsia="宋体" w:cs="宋体"/>
          <w:sz w:val="21"/>
          <w:szCs w:val="21"/>
        </w:rPr>
        <w:tab/>
      </w:r>
    </w:p>
    <w:p w14:paraId="7CC0104A">
      <w:pPr>
        <w:keepNext w:val="0"/>
        <w:keepLines w:val="0"/>
        <w:pageBreakBefore w:val="0"/>
        <w:widowControl w:val="0"/>
        <w:shd w:val="clear" w:color="auto" w:fill="auto"/>
        <w:tabs>
          <w:tab w:val="left" w:pos="2078"/>
          <w:tab w:val="left" w:pos="4156"/>
          <w:tab w:val="left" w:pos="62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210" w:firstLineChars="100"/>
        <w:jc w:val="both"/>
        <w:textAlignment w:val="center"/>
        <w:rPr>
          <w:rFonts w:hint="eastAsia" w:ascii="宋体" w:hAnsi="宋体" w:eastAsia="宋体" w:cs="宋体"/>
          <w:sz w:val="21"/>
          <w:szCs w:val="21"/>
          <w:highlight w:val="yellow"/>
        </w:rPr>
      </w:pPr>
      <w:r>
        <w:rPr>
          <w:rFonts w:hint="eastAsia" w:ascii="宋体" w:hAnsi="宋体" w:eastAsia="宋体" w:cs="宋体"/>
          <w:sz w:val="21"/>
          <w:szCs w:val="21"/>
        </w:rPr>
        <w:t>C．元朝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  <w:highlight w:val="yellow"/>
        </w:rPr>
        <w:t>D．明朝</w:t>
      </w:r>
    </w:p>
    <w:p w14:paraId="3F95D51F">
      <w:pPr>
        <w:keepNext w:val="0"/>
        <w:keepLines w:val="0"/>
        <w:pageBreakBefore w:val="0"/>
        <w:widowControl w:val="0"/>
        <w:shd w:val="clear" w:color="auto" w:fill="auto"/>
        <w:tabs>
          <w:tab w:val="left" w:pos="2078"/>
          <w:tab w:val="left" w:pos="4156"/>
          <w:tab w:val="left" w:pos="62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210" w:firstLineChars="100"/>
        <w:jc w:val="both"/>
        <w:textAlignment w:val="center"/>
        <w:rPr>
          <w:rFonts w:hint="eastAsia" w:ascii="宋体" w:hAnsi="宋体" w:eastAsia="宋体" w:cs="宋体"/>
          <w:sz w:val="21"/>
          <w:szCs w:val="21"/>
          <w:highlight w:val="yellow"/>
        </w:rPr>
      </w:pPr>
    </w:p>
    <w:p w14:paraId="2D090D65">
      <w:pPr>
        <w:keepNext w:val="0"/>
        <w:keepLines w:val="0"/>
        <w:pageBreakBefore w:val="0"/>
        <w:widowControl w:val="0"/>
        <w:shd w:val="clear" w:color="auto" w:fill="auto"/>
        <w:tabs>
          <w:tab w:val="left" w:pos="2078"/>
          <w:tab w:val="left" w:pos="4156"/>
          <w:tab w:val="left" w:pos="62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210" w:firstLineChars="100"/>
        <w:jc w:val="both"/>
        <w:textAlignment w:val="center"/>
        <w:rPr>
          <w:rFonts w:hint="eastAsia" w:ascii="宋体" w:hAnsi="宋体" w:eastAsia="宋体" w:cs="宋体"/>
          <w:sz w:val="21"/>
          <w:szCs w:val="21"/>
          <w:highlight w:val="yellow"/>
        </w:rPr>
      </w:pPr>
    </w:p>
    <w:p w14:paraId="6CF65087"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jc w:val="both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5</w:t>
      </w:r>
      <w:r>
        <w:rPr>
          <w:rFonts w:hint="eastAsia" w:ascii="宋体" w:hAnsi="宋体" w:eastAsia="宋体" w:cs="宋体"/>
          <w:sz w:val="21"/>
          <w:szCs w:val="21"/>
        </w:rPr>
        <w:t>．乾隆年间，英国使臣马戛尔尼来华，看到中国景象后断定：“中国社会已经被卡住无法前进”，“它的繁荣已经结束”，“在这里可以轻而易举地登陆”。这说明当时清朝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( 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)</w:t>
      </w:r>
    </w:p>
    <w:p w14:paraId="42247AA9">
      <w:pPr>
        <w:keepNext w:val="0"/>
        <w:keepLines w:val="0"/>
        <w:pageBreakBefore w:val="0"/>
        <w:widowControl w:val="0"/>
        <w:shd w:val="clear" w:color="auto" w:fill="auto"/>
        <w:tabs>
          <w:tab w:val="left" w:pos="41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210" w:firstLineChars="100"/>
        <w:jc w:val="both"/>
        <w:textAlignment w:val="center"/>
        <w:rPr>
          <w:rFonts w:hint="eastAsia" w:ascii="宋体" w:hAnsi="宋体" w:eastAsia="宋体" w:cs="宋体"/>
          <w:sz w:val="21"/>
          <w:szCs w:val="21"/>
          <w:highlight w:val="yellow"/>
        </w:rPr>
      </w:pPr>
      <w:r>
        <w:rPr>
          <w:rFonts w:hint="eastAsia" w:ascii="宋体" w:hAnsi="宋体" w:eastAsia="宋体" w:cs="宋体"/>
          <w:sz w:val="21"/>
          <w:szCs w:val="21"/>
        </w:rPr>
        <w:t>A．因英国侵略而发展停滞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  <w:highlight w:val="yellow"/>
        </w:rPr>
        <w:t>B．盛世的繁华背后隐藏着危机</w:t>
      </w:r>
    </w:p>
    <w:p w14:paraId="1075776F">
      <w:pPr>
        <w:keepNext w:val="0"/>
        <w:keepLines w:val="0"/>
        <w:pageBreakBefore w:val="0"/>
        <w:widowControl w:val="0"/>
        <w:shd w:val="clear" w:color="auto" w:fill="auto"/>
        <w:tabs>
          <w:tab w:val="left" w:pos="41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210" w:firstLineChars="100"/>
        <w:jc w:val="both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C．对外厉行闭关锁国政策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D．遭到白莲教起义的沉重打击</w:t>
      </w:r>
    </w:p>
    <w:p w14:paraId="21731FDF"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6</w:t>
      </w:r>
      <w:r>
        <w:rPr>
          <w:rFonts w:hint="eastAsia" w:ascii="宋体" w:hAnsi="宋体" w:eastAsia="宋体" w:cs="宋体"/>
          <w:sz w:val="21"/>
          <w:szCs w:val="21"/>
        </w:rPr>
        <w:t>．“天下兴亡，匹夫有责”是哪位思想家的观点？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( 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)</w:t>
      </w:r>
    </w:p>
    <w:p w14:paraId="0BEA7142">
      <w:pPr>
        <w:keepNext w:val="0"/>
        <w:keepLines w:val="0"/>
        <w:pageBreakBefore w:val="0"/>
        <w:widowControl w:val="0"/>
        <w:shd w:val="clear" w:color="auto" w:fill="auto"/>
        <w:tabs>
          <w:tab w:val="left" w:pos="2078"/>
          <w:tab w:val="left" w:pos="4156"/>
          <w:tab w:val="left" w:pos="62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210" w:firstLineChars="100"/>
        <w:jc w:val="both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A．黄宗羲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  <w:highlight w:val="yellow"/>
        </w:rPr>
        <w:t>B．顾炎武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C．王夫之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D．李贽</w:t>
      </w:r>
    </w:p>
    <w:p w14:paraId="2B26568B"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jc w:val="both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7</w:t>
      </w:r>
      <w:r>
        <w:rPr>
          <w:rFonts w:hint="eastAsia" w:ascii="宋体" w:hAnsi="宋体" w:eastAsia="宋体" w:cs="宋体"/>
          <w:sz w:val="21"/>
          <w:szCs w:val="21"/>
        </w:rPr>
        <w:t>．“这是一部总结明朝工农业生产技术的书，书中对每种手工业从原料到制成品的全部生产过程和工序都有说明，反映了明朝一些手工作坊或工场的面貌。”这部科技著作是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( 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)</w:t>
      </w:r>
    </w:p>
    <w:p w14:paraId="14525D99">
      <w:pPr>
        <w:keepNext w:val="0"/>
        <w:keepLines w:val="0"/>
        <w:pageBreakBefore w:val="0"/>
        <w:widowControl w:val="0"/>
        <w:shd w:val="clear" w:color="auto" w:fill="auto"/>
        <w:tabs>
          <w:tab w:val="left" w:pos="2078"/>
          <w:tab w:val="left" w:pos="4156"/>
          <w:tab w:val="left" w:pos="62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210" w:firstLineChars="100"/>
        <w:jc w:val="both"/>
        <w:textAlignment w:val="center"/>
        <w:rPr>
          <w:rFonts w:hint="eastAsia" w:ascii="宋体" w:hAnsi="宋体" w:eastAsia="宋体" w:cs="宋体"/>
          <w:sz w:val="21"/>
          <w:szCs w:val="21"/>
          <w:highlight w:val="yellow"/>
        </w:rPr>
      </w:pPr>
      <w:r>
        <w:rPr>
          <w:rFonts w:hint="eastAsia" w:ascii="宋体" w:hAnsi="宋体" w:eastAsia="宋体" w:cs="宋体"/>
          <w:sz w:val="21"/>
          <w:szCs w:val="21"/>
        </w:rPr>
        <w:t>A．《齐民要术》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B．《梦溪笔谈》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C．《农政全书》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  <w:highlight w:val="yellow"/>
        </w:rPr>
        <w:t>D．《天工开物》</w:t>
      </w:r>
    </w:p>
    <w:p w14:paraId="711C0A60"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jc w:val="both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8</w:t>
      </w:r>
      <w:r>
        <w:rPr>
          <w:rFonts w:hint="eastAsia" w:ascii="宋体" w:hAnsi="宋体" w:eastAsia="宋体" w:cs="宋体"/>
          <w:sz w:val="21"/>
          <w:szCs w:val="21"/>
        </w:rPr>
        <w:t>．明末清初的西学传入，除了神学之外，最主要的是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( 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)</w:t>
      </w:r>
    </w:p>
    <w:p w14:paraId="6DDF0203">
      <w:pPr>
        <w:keepNext w:val="0"/>
        <w:keepLines w:val="0"/>
        <w:pageBreakBefore w:val="0"/>
        <w:widowControl w:val="0"/>
        <w:shd w:val="clear" w:color="auto" w:fill="auto"/>
        <w:tabs>
          <w:tab w:val="left" w:pos="2078"/>
          <w:tab w:val="left" w:pos="4156"/>
          <w:tab w:val="left" w:pos="62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210" w:firstLineChars="100"/>
        <w:jc w:val="both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A．经济模式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B．启蒙思想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  <w:highlight w:val="yellow"/>
        </w:rPr>
        <w:t>C．科学技术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D．政治制度</w:t>
      </w:r>
    </w:p>
    <w:p w14:paraId="47D4B0F6"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jc w:val="both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9</w:t>
      </w:r>
      <w:r>
        <w:rPr>
          <w:rFonts w:hint="eastAsia" w:ascii="宋体" w:hAnsi="宋体" w:eastAsia="宋体" w:cs="宋体"/>
          <w:sz w:val="21"/>
          <w:szCs w:val="21"/>
        </w:rPr>
        <w:t>．对于下图所示著作，日本科学技术史家三枝博音曾指出：“‘天工’是与人类行为对应的自然界的行为，而‘开物’则是根据人类生存的利益将自然界中所包藏的种种由人类加工出来。”这部著作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( 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)</w:t>
      </w:r>
    </w:p>
    <w:p w14:paraId="52220F82"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210" w:firstLineChars="100"/>
        <w:jc w:val="both"/>
        <w:textAlignment w:val="center"/>
        <w:rPr>
          <w:rFonts w:hint="eastAsia" w:ascii="宋体" w:hAnsi="宋体" w:eastAsia="宋体" w:cs="宋体"/>
          <w:sz w:val="21"/>
          <w:szCs w:val="21"/>
          <w:highlight w:val="yellow"/>
        </w:rPr>
      </w:pPr>
      <w:r>
        <w:rPr>
          <w:rFonts w:hint="eastAsia" w:ascii="宋体" w:hAnsi="宋体" w:eastAsia="宋体" w:cs="宋体"/>
          <w:sz w:val="21"/>
          <w:szCs w:val="21"/>
        </w:rPr>
        <w:t>A．认为人类在自然界面前无能为力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sz w:val="21"/>
          <w:szCs w:val="21"/>
          <w:highlight w:val="yellow"/>
        </w:rPr>
        <w:t>B．广泛记载了农业和手工业的技术</w:t>
      </w:r>
    </w:p>
    <w:p w14:paraId="3435E8AC">
      <w:pPr>
        <w:keepNext w:val="0"/>
        <w:keepLines w:val="0"/>
        <w:pageBreakBefore w:val="0"/>
        <w:widowControl w:val="0"/>
        <w:shd w:val="clear" w:color="auto" w:fill="auto"/>
        <w:tabs>
          <w:tab w:val="left" w:pos="41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210" w:firstLineChars="100"/>
        <w:jc w:val="both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C．主要记述了重要历史人物和事件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>D．着重介绍了我国古代商业的情况</w:t>
      </w:r>
    </w:p>
    <w:p w14:paraId="1DC2BED8"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jc w:val="both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10</w:t>
      </w:r>
      <w:r>
        <w:rPr>
          <w:rFonts w:hint="eastAsia" w:ascii="宋体" w:hAnsi="宋体" w:eastAsia="宋体" w:cs="宋体"/>
          <w:sz w:val="21"/>
          <w:szCs w:val="21"/>
        </w:rPr>
        <w:t>．明清时期，丝织业有车工、纱工、缎工、织工。冶炼用人更多，除采矿、烧炭者以外，还有“煽者、看者、上矿者、取钩砂者，炼生者”等几十人。据此可知，这一时期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( 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)</w:t>
      </w:r>
    </w:p>
    <w:p w14:paraId="4176C9CD">
      <w:pPr>
        <w:keepNext w:val="0"/>
        <w:keepLines w:val="0"/>
        <w:pageBreakBefore w:val="0"/>
        <w:widowControl w:val="0"/>
        <w:shd w:val="clear" w:color="auto" w:fill="auto"/>
        <w:tabs>
          <w:tab w:val="left" w:pos="2078"/>
          <w:tab w:val="left" w:pos="4156"/>
          <w:tab w:val="left" w:pos="62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210" w:firstLineChars="100"/>
        <w:jc w:val="both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A．区域分工出现</w:t>
      </w:r>
      <w:r>
        <w:rPr>
          <w:rFonts w:hint="eastAsia" w:ascii="宋体" w:hAnsi="宋体" w:eastAsia="宋体" w:cs="宋体"/>
          <w:sz w:val="21"/>
          <w:szCs w:val="21"/>
          <w:highlight w:val="yellow"/>
        </w:rPr>
        <w:tab/>
      </w:r>
      <w:r>
        <w:rPr>
          <w:rFonts w:hint="eastAsia" w:ascii="宋体" w:hAnsi="宋体" w:eastAsia="宋体" w:cs="宋体"/>
          <w:sz w:val="21"/>
          <w:szCs w:val="21"/>
          <w:highlight w:val="yellow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1"/>
          <w:szCs w:val="21"/>
          <w:highlight w:val="yellow"/>
        </w:rPr>
        <w:t>B．行业分工扩大</w:t>
      </w:r>
      <w:r>
        <w:rPr>
          <w:rFonts w:hint="eastAsia" w:ascii="宋体" w:hAnsi="宋体" w:eastAsia="宋体" w:cs="宋体"/>
          <w:sz w:val="21"/>
          <w:szCs w:val="21"/>
          <w:highlight w:val="yellow"/>
        </w:rPr>
        <w:tab/>
      </w:r>
      <w:r>
        <w:rPr>
          <w:rFonts w:hint="eastAsia" w:ascii="宋体" w:hAnsi="宋体" w:eastAsia="宋体" w:cs="宋体"/>
          <w:sz w:val="21"/>
          <w:szCs w:val="21"/>
          <w:highlight w:val="yellow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1"/>
          <w:szCs w:val="21"/>
        </w:rPr>
        <w:t>C．市镇经济繁荣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1"/>
          <w:szCs w:val="21"/>
        </w:rPr>
        <w:t>D．工艺流程完整</w:t>
      </w:r>
    </w:p>
    <w:p w14:paraId="730ABEFB"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jc w:val="both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11</w:t>
      </w:r>
      <w:r>
        <w:rPr>
          <w:rFonts w:hint="eastAsia" w:ascii="宋体" w:hAnsi="宋体" w:eastAsia="宋体" w:cs="宋体"/>
          <w:sz w:val="21"/>
          <w:szCs w:val="21"/>
        </w:rPr>
        <w:t>．明朝后期出现了《本草纲目》《农政全书》《天工开物》等科技著作。从内容看， 这些著作具有显著的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( 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)</w:t>
      </w:r>
    </w:p>
    <w:p w14:paraId="35A74A55">
      <w:pPr>
        <w:keepNext w:val="0"/>
        <w:keepLines w:val="0"/>
        <w:pageBreakBefore w:val="0"/>
        <w:widowControl w:val="0"/>
        <w:shd w:val="clear" w:color="auto" w:fill="auto"/>
        <w:tabs>
          <w:tab w:val="left" w:pos="2078"/>
          <w:tab w:val="left" w:pos="4156"/>
          <w:tab w:val="left" w:pos="62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210" w:firstLineChars="100"/>
        <w:jc w:val="both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A．政治性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  <w:highlight w:val="yellow"/>
        </w:rPr>
        <w:t>B．总结性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C．时代性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D．创新性</w:t>
      </w:r>
    </w:p>
    <w:p w14:paraId="0B2DB466"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jc w:val="both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12</w:t>
      </w:r>
      <w:r>
        <w:rPr>
          <w:rFonts w:hint="eastAsia" w:ascii="宋体" w:hAnsi="宋体" w:eastAsia="宋体" w:cs="宋体"/>
          <w:sz w:val="21"/>
          <w:szCs w:val="21"/>
        </w:rPr>
        <w:t>．明末清初思想家顾炎武说：“□□之害等于焚书，而败坏人才，有甚于咸阳之郊所坑者但四百六十余人也”。“□□”中两字应是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( 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)</w:t>
      </w:r>
    </w:p>
    <w:p w14:paraId="5B17616D">
      <w:pPr>
        <w:keepNext w:val="0"/>
        <w:keepLines w:val="0"/>
        <w:pageBreakBefore w:val="0"/>
        <w:widowControl w:val="0"/>
        <w:shd w:val="clear" w:color="auto" w:fill="auto"/>
        <w:tabs>
          <w:tab w:val="left" w:pos="2078"/>
          <w:tab w:val="left" w:pos="4156"/>
          <w:tab w:val="left" w:pos="623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210" w:firstLineChars="100"/>
        <w:jc w:val="both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highlight w:val="yellow"/>
        </w:rPr>
        <w:t>A．八股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B．科举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C．荐举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D．世袭</w:t>
      </w:r>
    </w:p>
    <w:p w14:paraId="4CC94A70"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jc w:val="both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13</w:t>
      </w:r>
      <w:r>
        <w:rPr>
          <w:rFonts w:hint="eastAsia" w:ascii="宋体" w:hAnsi="宋体" w:eastAsia="宋体" w:cs="宋体"/>
          <w:sz w:val="21"/>
          <w:szCs w:val="21"/>
        </w:rPr>
        <w:t>．明末清初时期介绍、传播西方科学知识的主要是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( 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)</w:t>
      </w:r>
    </w:p>
    <w:p w14:paraId="205F6884">
      <w:pPr>
        <w:keepNext w:val="0"/>
        <w:keepLines w:val="0"/>
        <w:pageBreakBefore w:val="0"/>
        <w:widowControl w:val="0"/>
        <w:shd w:val="clear" w:color="auto" w:fill="auto"/>
        <w:tabs>
          <w:tab w:val="left" w:pos="41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210" w:firstLineChars="100"/>
        <w:jc w:val="both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A．来华贸易商人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B．外国留学生</w:t>
      </w:r>
    </w:p>
    <w:p w14:paraId="654F1646">
      <w:pPr>
        <w:keepNext w:val="0"/>
        <w:keepLines w:val="0"/>
        <w:pageBreakBefore w:val="0"/>
        <w:widowControl w:val="0"/>
        <w:shd w:val="clear" w:color="auto" w:fill="auto"/>
        <w:tabs>
          <w:tab w:val="left" w:pos="41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210" w:firstLineChars="100"/>
        <w:jc w:val="both"/>
        <w:textAlignment w:val="center"/>
        <w:rPr>
          <w:rFonts w:hint="eastAsia" w:ascii="宋体" w:hAnsi="宋体" w:eastAsia="宋体" w:cs="宋体"/>
          <w:sz w:val="21"/>
          <w:szCs w:val="21"/>
          <w:highlight w:val="yellow"/>
        </w:rPr>
      </w:pPr>
      <w:r>
        <w:rPr>
          <w:rFonts w:hint="eastAsia" w:ascii="宋体" w:hAnsi="宋体" w:eastAsia="宋体" w:cs="宋体"/>
          <w:sz w:val="21"/>
          <w:szCs w:val="21"/>
        </w:rPr>
        <w:t>C．西方驻华使节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  <w:highlight w:val="yellow"/>
        </w:rPr>
        <w:t>D．天主教传教士</w:t>
      </w:r>
    </w:p>
    <w:p w14:paraId="0FD8C515">
      <w:pPr>
        <w:pStyle w:val="1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 w:firstLineChars="0"/>
        <w:jc w:val="both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14</w:t>
      </w:r>
      <w:r>
        <w:rPr>
          <w:rFonts w:hint="eastAsia" w:ascii="宋体" w:hAnsi="宋体" w:eastAsia="宋体" w:cs="宋体"/>
          <w:sz w:val="21"/>
          <w:szCs w:val="21"/>
        </w:rPr>
        <w:t>．下列电视剧的情节正确的是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( 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 xml:space="preserve"> )</w:t>
      </w:r>
    </w:p>
    <w:p w14:paraId="2BFAAF3F">
      <w:pPr>
        <w:keepNext w:val="0"/>
        <w:keepLines w:val="0"/>
        <w:pageBreakBefore w:val="0"/>
        <w:widowControl w:val="0"/>
        <w:shd w:val="clear" w:color="auto" w:fill="auto"/>
        <w:tabs>
          <w:tab w:val="left" w:pos="41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210" w:firstLineChars="100"/>
        <w:jc w:val="both"/>
        <w:textAlignment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A．楚汉战争时期双方使用火药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B．南北朝时期开始使用印刷的书籍</w:t>
      </w:r>
    </w:p>
    <w:p w14:paraId="009956E9">
      <w:pPr>
        <w:keepNext w:val="0"/>
        <w:keepLines w:val="0"/>
        <w:pageBreakBefore w:val="0"/>
        <w:widowControl w:val="0"/>
        <w:shd w:val="clear" w:color="auto" w:fill="auto"/>
        <w:tabs>
          <w:tab w:val="left" w:pos="41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210" w:firstLineChars="100"/>
        <w:jc w:val="both"/>
        <w:textAlignment w:val="center"/>
        <w:rPr>
          <w:rFonts w:hint="eastAsia" w:ascii="宋体" w:hAnsi="宋体" w:eastAsia="宋体" w:cs="宋体"/>
          <w:sz w:val="21"/>
          <w:szCs w:val="21"/>
          <w:highlight w:val="yellow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C．明朝中后期宰相张居正推行改革</w:t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  <w:highlight w:val="yellow"/>
        </w:rPr>
        <w:t>D．清朝时期农民广泛种植马铃薯</w:t>
      </w:r>
    </w:p>
    <w:p w14:paraId="38E0F6EE">
      <w:pPr>
        <w:jc w:val="center"/>
        <w:rPr>
          <w:rFonts w:hint="eastAsia" w:ascii="宋体" w:hAnsi="宋体" w:eastAsia="宋体" w:cs="宋体"/>
          <w:b/>
          <w:sz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8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8"/>
    <w:family w:val="moder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楷体">
    <w:panose1 w:val="02010609060101010101"/>
    <w:charset w:val="50"/>
    <w:family w:val="auto"/>
    <w:pitch w:val="default"/>
    <w:sig w:usb0="800002BF" w:usb1="38CF7CFA" w:usb2="00000016" w:usb3="00000000" w:csb0="00040001" w:csb1="00000000"/>
  </w:font>
  <w:font w:name="MS UI Gothic">
    <w:panose1 w:val="020B0600070205080204"/>
    <w:charset w:val="80"/>
    <w:family w:val="roman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6AB6F6"/>
    <w:multiLevelType w:val="singleLevel"/>
    <w:tmpl w:val="DF6AB6F6"/>
    <w:lvl w:ilvl="0" w:tentative="0">
      <w:start w:val="25"/>
      <w:numFmt w:val="decimal"/>
      <w:suff w:val="space"/>
      <w:lvlText w:val="第%1课"/>
      <w:lvlJc w:val="left"/>
    </w:lvl>
  </w:abstractNum>
  <w:abstractNum w:abstractNumId="1">
    <w:nsid w:val="F5273A7B"/>
    <w:multiLevelType w:val="singleLevel"/>
    <w:tmpl w:val="F5273A7B"/>
    <w:lvl w:ilvl="0" w:tentative="0">
      <w:start w:val="1"/>
      <w:numFmt w:val="upperLetter"/>
      <w:suff w:val="nothing"/>
      <w:lvlText w:val="%1．"/>
      <w:lvlJc w:val="left"/>
    </w:lvl>
  </w:abstractNum>
  <w:abstractNum w:abstractNumId="2">
    <w:nsid w:val="41502213"/>
    <w:multiLevelType w:val="singleLevel"/>
    <w:tmpl w:val="41502213"/>
    <w:lvl w:ilvl="0" w:tentative="0">
      <w:start w:val="1"/>
      <w:numFmt w:val="upperLetter"/>
      <w:suff w:val="nothing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46AD2"/>
    <w:rsid w:val="01331A77"/>
    <w:rsid w:val="02BC3862"/>
    <w:rsid w:val="03B66504"/>
    <w:rsid w:val="055E32F7"/>
    <w:rsid w:val="09385C0D"/>
    <w:rsid w:val="0A0F696E"/>
    <w:rsid w:val="0AB37C41"/>
    <w:rsid w:val="0C3B6140"/>
    <w:rsid w:val="108300B5"/>
    <w:rsid w:val="10B62239"/>
    <w:rsid w:val="12A209E5"/>
    <w:rsid w:val="133438E9"/>
    <w:rsid w:val="17935082"/>
    <w:rsid w:val="17B1375A"/>
    <w:rsid w:val="17F02ED1"/>
    <w:rsid w:val="18411ED8"/>
    <w:rsid w:val="191E097B"/>
    <w:rsid w:val="1E817C34"/>
    <w:rsid w:val="1FDA495B"/>
    <w:rsid w:val="20E64474"/>
    <w:rsid w:val="231150AD"/>
    <w:rsid w:val="242854DC"/>
    <w:rsid w:val="26EE4083"/>
    <w:rsid w:val="27FA6A57"/>
    <w:rsid w:val="291E0523"/>
    <w:rsid w:val="2A386ECC"/>
    <w:rsid w:val="2AC670C5"/>
    <w:rsid w:val="2CF00627"/>
    <w:rsid w:val="2D616C31"/>
    <w:rsid w:val="2E47051C"/>
    <w:rsid w:val="2F1A79DF"/>
    <w:rsid w:val="329D4BAF"/>
    <w:rsid w:val="33EA3E24"/>
    <w:rsid w:val="36770A56"/>
    <w:rsid w:val="372633C5"/>
    <w:rsid w:val="376E2676"/>
    <w:rsid w:val="37773C20"/>
    <w:rsid w:val="382E3860"/>
    <w:rsid w:val="385201EA"/>
    <w:rsid w:val="38F62A80"/>
    <w:rsid w:val="3BE61375"/>
    <w:rsid w:val="3C664263"/>
    <w:rsid w:val="3F2548AA"/>
    <w:rsid w:val="3FDD483D"/>
    <w:rsid w:val="42E67EAC"/>
    <w:rsid w:val="485D29BF"/>
    <w:rsid w:val="4873716A"/>
    <w:rsid w:val="488B752C"/>
    <w:rsid w:val="4C001FDF"/>
    <w:rsid w:val="52483D98"/>
    <w:rsid w:val="52B96A43"/>
    <w:rsid w:val="54FE2E33"/>
    <w:rsid w:val="5EEC63F2"/>
    <w:rsid w:val="618B4015"/>
    <w:rsid w:val="634265E1"/>
    <w:rsid w:val="67C47F0C"/>
    <w:rsid w:val="6AE34B4E"/>
    <w:rsid w:val="6CAB169B"/>
    <w:rsid w:val="6D21195D"/>
    <w:rsid w:val="70912F9D"/>
    <w:rsid w:val="742C1313"/>
    <w:rsid w:val="75C17839"/>
    <w:rsid w:val="77DC095A"/>
    <w:rsid w:val="7A434CC1"/>
    <w:rsid w:val="7DDF7477"/>
    <w:rsid w:val="7E327526"/>
    <w:rsid w:val="7FC2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  <w14:ligatures w14:val="none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rPr>
      <w:rFonts w:ascii="Cambria" w:hAnsi="Cambria" w:eastAsia="黑体" w:cs="Times New Roman"/>
      <w:sz w:val="20"/>
      <w:szCs w:val="20"/>
    </w:rPr>
  </w:style>
  <w:style w:type="paragraph" w:styleId="3">
    <w:name w:val="Body Text"/>
    <w:basedOn w:val="1"/>
    <w:qFormat/>
    <w:uiPriority w:val="0"/>
    <w:pPr>
      <w:spacing w:after="120"/>
    </w:pPr>
  </w:style>
  <w:style w:type="paragraph" w:styleId="4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ascii="宋体" w:hAnsi="宋体"/>
      <w:kern w:val="0"/>
      <w:sz w:val="24"/>
    </w:rPr>
  </w:style>
  <w:style w:type="table" w:styleId="8">
    <w:name w:val="Table Grid"/>
    <w:basedOn w:val="7"/>
    <w:qFormat/>
    <w:uiPriority w:val="39"/>
    <w:rPr>
      <w:rFonts w:ascii="Times New Roman" w:hAnsi="Times New Roman" w:eastAsia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">
    <w:name w:val="Table Normal"/>
    <w:semiHidden/>
    <w:unhideWhenUsed/>
    <w:qFormat/>
    <w:uiPriority w:val="0"/>
    <w:rPr>
      <w:rFonts w:ascii="Times New Roman" w:hAnsi="Times New Roman" w:eastAsia="宋体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纯文本_0"/>
    <w:basedOn w:val="1"/>
    <w:qFormat/>
    <w:uiPriority w:val="0"/>
    <w:rPr>
      <w:rFonts w:ascii="宋体" w:hAnsi="Courier New" w:cs="Courier New"/>
      <w:szCs w:val="21"/>
    </w:rPr>
  </w:style>
  <w:style w:type="paragraph" w:customStyle="1" w:styleId="12">
    <w:name w:val="Body text|1"/>
    <w:basedOn w:val="1"/>
    <w:uiPriority w:val="0"/>
    <w:pPr>
      <w:spacing w:after="280" w:line="283" w:lineRule="auto"/>
      <w:jc w:val="left"/>
    </w:pPr>
    <w:rPr>
      <w:rFonts w:ascii="宋体" w:hAnsi="宋体" w:cs="宋体"/>
      <w:szCs w:val="22"/>
      <w:lang w:val="zh-TW" w:eastAsia="zh-TW" w:bidi="zh-TW"/>
      <w14:ligatures w14:val="standardContextual"/>
    </w:rPr>
  </w:style>
  <w:style w:type="paragraph" w:customStyle="1" w:styleId="13">
    <w:name w:val="列出段落1"/>
    <w:basedOn w:val="1"/>
    <w:qFormat/>
    <w:uiPriority w:val="1"/>
    <w:pPr>
      <w:autoSpaceDE w:val="0"/>
      <w:autoSpaceDN w:val="0"/>
      <w:spacing w:before="1"/>
      <w:ind w:left="220" w:firstLine="480"/>
    </w:pPr>
    <w:rPr>
      <w:rFonts w:ascii="PMingLiU" w:hAnsi="PMingLiU" w:eastAsia="PMingLiU" w:cs="PMingLiU"/>
      <w:kern w:val="0"/>
      <w:sz w:val="22"/>
      <w:szCs w:val="22"/>
    </w:rPr>
  </w:style>
  <w:style w:type="paragraph" w:customStyle="1" w:styleId="14">
    <w:name w:val="试卷-单选题-试题-题目"/>
    <w:basedOn w:val="1"/>
    <w:qFormat/>
    <w:uiPriority w:val="0"/>
    <w:pPr>
      <w:spacing w:line="360" w:lineRule="auto"/>
      <w:jc w:val="left"/>
    </w:pPr>
  </w:style>
  <w:style w:type="paragraph" w:customStyle="1" w:styleId="15">
    <w:name w:val="试卷-单选题-试题-答案"/>
    <w:basedOn w:val="1"/>
    <w:qFormat/>
    <w:uiPriority w:val="0"/>
    <w:pPr>
      <w:spacing w:line="360" w:lineRule="auto"/>
    </w:pPr>
  </w:style>
  <w:style w:type="paragraph" w:customStyle="1" w:styleId="16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7">
    <w:name w:val="正文_0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table" w:customStyle="1" w:styleId="18">
    <w:name w:val="edittable"/>
    <w:basedOn w:val="7"/>
    <w:qFormat/>
    <w:uiPriority w:val="0"/>
    <w:rPr>
      <w:rFonts w:ascii="Times New Roman" w:hAnsi="Times New Roman" w:eastAsia="宋体" w:cs="Times New Roman"/>
    </w:rPr>
  </w:style>
  <w:style w:type="paragraph" w:customStyle="1" w:styleId="19">
    <w:name w:val="msolistparagraph"/>
    <w:basedOn w:val="1"/>
    <w:qFormat/>
    <w:uiPriority w:val="0"/>
    <w:pPr>
      <w:ind w:firstLine="420" w:firstLineChars="200"/>
    </w:pPr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zxls.com/" TargetMode="Externa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emf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jpe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jpe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jpe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jpeg"/><Relationship Id="rId26" Type="http://schemas.openxmlformats.org/officeDocument/2006/relationships/image" Target="media/image22.emf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wmf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wmf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2025-07-30T02:51:29Z</dcterms:created>
  <dc:creator>hanxi</dc:creator>
  <cp:lastModifiedBy>hanxiongxu</cp:lastModifiedBy>
  <dcterms:modified xsi:type="dcterms:W3CDTF">2025-07-30T03:43:49Z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eyJoZGlkIjoiNTZjYTExZTgwNWZiYmQzOTM2MjZlMTZhYTI3NWJlYWUiLCJ1c2VySWQiOiIzNDUxNjg2NjQifQ==</vt:lpwstr>
  </property>
  <property fmtid="{D5CDD505-2E9C-101B-9397-08002B2CF9AE}" pid="4" name="ICV">
    <vt:lpwstr>05F56B8609EC4278867E3A0A48B974E3_12</vt:lpwstr>
  </property>
</Properties>
</file>