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213E15">
      <w:pPr>
        <w:jc w:val="center"/>
        <w:rPr>
          <w:rFonts w:hint="eastAsia" w:ascii="宋体" w:hAnsi="宋体" w:eastAsia="宋体" w:cs="Times New Roman"/>
          <w:b/>
          <w:sz w:val="28"/>
          <w:szCs w:val="21"/>
        </w:rPr>
      </w:pPr>
      <w:r>
        <w:rPr>
          <w:rFonts w:hint="eastAsia" w:ascii="宋体" w:hAnsi="宋体" w:eastAsia="宋体" w:cs="Times New Roman"/>
          <w:b/>
          <w:sz w:val="28"/>
          <w:szCs w:val="21"/>
        </w:rPr>
        <w:t>第8课 三国至隋唐的文化</w:t>
      </w:r>
    </w:p>
    <w:p w14:paraId="40953EDE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我国古代有一部集周秦至北魏农业生产知识之大成的总结性著作。作者贾思勰搜集了丰富的文献和农谚，访问老农，并经过实地观察和亲身实践之后写成此书。这部书是</w:t>
      </w:r>
    </w:p>
    <w:p w14:paraId="7B6488C4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highlight w:val="yellow"/>
        </w:rPr>
        <w:t>A．《齐民要术》</w:t>
      </w:r>
      <w:r>
        <w:rPr>
          <w:rFonts w:hint="eastAsia" w:ascii="宋体" w:hAnsi="宋体" w:eastAsia="宋体"/>
          <w:szCs w:val="21"/>
        </w:rPr>
        <w:t xml:space="preserve">     B．《本草纲目》     C．《天工开物》      D．《农政全书》</w:t>
      </w:r>
    </w:p>
    <w:p w14:paraId="5ADFBF76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2</w:t>
      </w:r>
      <w:r>
        <w:rPr>
          <w:rFonts w:ascii="宋体" w:hAnsi="宋体" w:eastAsia="宋体"/>
          <w:szCs w:val="21"/>
        </w:rPr>
        <w:t>.</w:t>
      </w:r>
      <w:r>
        <w:rPr>
          <w:rFonts w:hint="eastAsia" w:ascii="宋体" w:hAnsi="宋体" w:eastAsia="宋体"/>
          <w:szCs w:val="21"/>
        </w:rPr>
        <w:t>世界上第一次把圆周率精确到小数点以后第七位数字的是</w:t>
      </w:r>
    </w:p>
    <w:p w14:paraId="54C1003C">
      <w:pPr>
        <w:ind w:firstLine="420" w:firstLineChars="200"/>
        <w:rPr>
          <w:rFonts w:hint="eastAsia" w:ascii="宋体" w:hAnsi="宋体" w:eastAsia="宋体"/>
          <w:szCs w:val="21"/>
          <w:highlight w:val="yellow"/>
        </w:rPr>
      </w:pPr>
      <w:r>
        <w:rPr>
          <w:rFonts w:hint="eastAsia" w:ascii="宋体" w:hAnsi="宋体" w:eastAsia="宋体"/>
          <w:szCs w:val="21"/>
        </w:rPr>
        <w:t xml:space="preserve">A．顾恺之          B．王羲之          C．贾思勰         </w:t>
      </w:r>
      <w:r>
        <w:rPr>
          <w:rFonts w:hint="eastAsia" w:ascii="宋体" w:hAnsi="宋体" w:eastAsia="宋体"/>
          <w:szCs w:val="21"/>
          <w:highlight w:val="yellow"/>
        </w:rPr>
        <w:t xml:space="preserve">  D．祖冲之</w:t>
      </w:r>
    </w:p>
    <w:p w14:paraId="0B32ECFE"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3.</w:t>
      </w:r>
      <w:r>
        <w:rPr>
          <w:rFonts w:hint="eastAsia" w:ascii="宋体" w:hAnsi="宋体" w:eastAsia="宋体"/>
          <w:szCs w:val="21"/>
        </w:rPr>
        <w:t>唐玄宗年间，一高僧深受“山川异域，风月同天。寄诸佛子，共结来缘”感动，在日本僧人的力邀下，虽双日失明却六次东渡，最终到达日本传播佛经。该高僧是</w:t>
      </w:r>
    </w:p>
    <w:p w14:paraId="7FF415B1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A．张骞            B．玄奘            </w:t>
      </w:r>
      <w:r>
        <w:rPr>
          <w:rFonts w:hint="eastAsia" w:ascii="宋体" w:hAnsi="宋体" w:eastAsia="宋体"/>
          <w:szCs w:val="21"/>
          <w:highlight w:val="yellow"/>
        </w:rPr>
        <w:t>C．鉴真</w:t>
      </w:r>
      <w:r>
        <w:rPr>
          <w:rFonts w:hint="eastAsia" w:ascii="宋体" w:hAnsi="宋体" w:eastAsia="宋体"/>
          <w:szCs w:val="21"/>
        </w:rPr>
        <w:t xml:space="preserve">             D．马可·波罗</w:t>
      </w:r>
    </w:p>
    <w:p w14:paraId="51F11392">
      <w:pPr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szCs w:val="21"/>
        </w:rPr>
        <w:t>4.</w:t>
      </w:r>
      <w:r>
        <w:rPr>
          <w:rFonts w:ascii="宋体" w:hAnsi="宋体" w:eastAsia="宋体"/>
          <w:color w:val="000000"/>
          <w:szCs w:val="21"/>
        </w:rPr>
        <w:t xml:space="preserve"> 英国大英博物馆藏有一件来自中国的画卷临摹品，它的原作创作于东晋，体现了“以形写神”的特色。该画卷最有可能临摹了</w:t>
      </w:r>
    </w:p>
    <w:p w14:paraId="2888B403">
      <w:pPr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  <w:highlight w:val="yellow"/>
        </w:rPr>
        <w:t>A. 顾恺之的《女史箴图》</w:t>
      </w:r>
      <w:r>
        <w:rPr>
          <w:rFonts w:hint="eastAsia" w:ascii="宋体" w:hAnsi="宋体" w:eastAsia="宋体"/>
          <w:color w:val="000000"/>
          <w:szCs w:val="21"/>
        </w:rPr>
        <w:t xml:space="preserve">               </w:t>
      </w:r>
      <w:r>
        <w:rPr>
          <w:rFonts w:ascii="宋体" w:hAnsi="宋体" w:eastAsia="宋体"/>
          <w:color w:val="000000"/>
          <w:szCs w:val="21"/>
        </w:rPr>
        <w:t>B. 张择端的《清明上河图》</w:t>
      </w:r>
    </w:p>
    <w:p w14:paraId="1F6EA71E">
      <w:pPr>
        <w:ind w:firstLine="420" w:firstLineChars="2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>C. 刘子翚的《昭君出塞图》</w:t>
      </w:r>
      <w:r>
        <w:rPr>
          <w:rFonts w:hint="eastAsia" w:ascii="宋体" w:hAnsi="宋体" w:eastAsia="宋体"/>
          <w:color w:val="000000"/>
          <w:szCs w:val="21"/>
        </w:rPr>
        <w:t xml:space="preserve">             </w:t>
      </w:r>
      <w:r>
        <w:rPr>
          <w:rFonts w:ascii="宋体" w:hAnsi="宋体" w:eastAsia="宋体"/>
          <w:color w:val="000000"/>
          <w:szCs w:val="21"/>
        </w:rPr>
        <w:t>D. 利玛窦的《坤舆万国全图》</w:t>
      </w:r>
    </w:p>
    <w:p w14:paraId="730DDD12">
      <w:pPr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szCs w:val="21"/>
        </w:rPr>
        <w:t>5.</w:t>
      </w:r>
      <w:r>
        <w:rPr>
          <w:rFonts w:ascii="宋体" w:hAnsi="宋体" w:eastAsia="宋体"/>
          <w:color w:val="000000"/>
          <w:szCs w:val="21"/>
        </w:rPr>
        <w:t xml:space="preserve"> 以下科技发明成果，属于魏晋南北朝时期的是</w:t>
      </w:r>
    </w:p>
    <w:p w14:paraId="20B562AA">
      <w:pPr>
        <w:ind w:firstLine="210" w:firstLineChars="100"/>
        <w:textAlignment w:val="center"/>
        <w:rPr>
          <w:rFonts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 xml:space="preserve">①蔡伦改进造纸术，纸成为主要书写材料  </w:t>
      </w:r>
    </w:p>
    <w:p w14:paraId="4CA66992">
      <w:pPr>
        <w:ind w:firstLine="210" w:firstLineChars="100"/>
        <w:textAlignment w:val="center"/>
        <w:rPr>
          <w:rFonts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>②算出圆周率在3</w:t>
      </w:r>
      <w:r>
        <w:rPr>
          <w:rFonts w:ascii="宋体" w:hAnsi="宋体" w:eastAsia="宋体"/>
          <w:b/>
          <w:color w:val="000000"/>
          <w:szCs w:val="21"/>
        </w:rPr>
        <w:t>.</w:t>
      </w:r>
      <w:r>
        <w:rPr>
          <w:rFonts w:ascii="宋体" w:hAnsi="宋体" w:eastAsia="宋体"/>
          <w:color w:val="000000"/>
          <w:szCs w:val="21"/>
        </w:rPr>
        <w:t>1415926</w:t>
      </w:r>
      <w:r>
        <w:rPr>
          <w:rFonts w:hint="eastAsia" w:ascii="宋体" w:hAnsi="宋体" w:eastAsia="宋体"/>
          <w:color w:val="000000"/>
          <w:szCs w:val="21"/>
        </w:rPr>
        <w:t>-</w:t>
      </w:r>
      <w:r>
        <w:rPr>
          <w:rFonts w:ascii="宋体" w:hAnsi="宋体" w:eastAsia="宋体"/>
          <w:color w:val="000000"/>
          <w:szCs w:val="21"/>
        </w:rPr>
        <w:t>3</w:t>
      </w:r>
      <w:r>
        <w:rPr>
          <w:rFonts w:ascii="宋体" w:hAnsi="宋体" w:eastAsia="宋体"/>
          <w:b/>
          <w:color w:val="000000"/>
          <w:szCs w:val="21"/>
        </w:rPr>
        <w:t>.</w:t>
      </w:r>
      <w:r>
        <w:rPr>
          <w:rFonts w:ascii="宋体" w:hAnsi="宋体" w:eastAsia="宋体"/>
          <w:color w:val="000000"/>
          <w:szCs w:val="21"/>
        </w:rPr>
        <w:t xml:space="preserve">1415927之间  </w:t>
      </w:r>
    </w:p>
    <w:p w14:paraId="1211A2F9">
      <w:pPr>
        <w:ind w:firstLine="210" w:firstLineChars="1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 xml:space="preserve">③《禹贡地域图》提出绘制地图的方法  </w:t>
      </w:r>
      <w:r>
        <w:rPr>
          <w:rFonts w:hint="eastAsia" w:ascii="宋体" w:hAnsi="宋体" w:eastAsia="宋体"/>
          <w:color w:val="000000"/>
          <w:szCs w:val="21"/>
        </w:rPr>
        <w:t xml:space="preserve">  </w:t>
      </w:r>
    </w:p>
    <w:p w14:paraId="75E6FE10">
      <w:pPr>
        <w:ind w:firstLine="210" w:firstLineChars="100"/>
        <w:textAlignment w:val="center"/>
        <w:rPr>
          <w:rFonts w:hint="eastAsia" w:ascii="宋体" w:hAnsi="宋体" w:eastAsia="宋体"/>
          <w:color w:val="000000"/>
          <w:szCs w:val="21"/>
        </w:rPr>
      </w:pPr>
      <w:r>
        <w:rPr>
          <w:rFonts w:ascii="宋体" w:hAnsi="宋体" w:eastAsia="宋体"/>
          <w:color w:val="000000"/>
          <w:szCs w:val="21"/>
        </w:rPr>
        <w:t>④印刷术、火药和指南针三大发明基本成熟</w:t>
      </w:r>
    </w:p>
    <w:p w14:paraId="39AD95D6">
      <w:pPr>
        <w:tabs>
          <w:tab w:val="left" w:pos="2438"/>
          <w:tab w:val="left" w:pos="4876"/>
          <w:tab w:val="left" w:pos="6473"/>
        </w:tabs>
        <w:ind w:firstLine="420" w:firstLineChars="200"/>
        <w:textAlignment w:val="center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color w:val="000000"/>
          <w:szCs w:val="21"/>
        </w:rPr>
        <w:t>A. ①②</w:t>
      </w:r>
      <w:r>
        <w:rPr>
          <w:rFonts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B. ①④</w:t>
      </w:r>
      <w:r>
        <w:rPr>
          <w:rFonts w:hint="eastAsia" w:ascii="宋体" w:hAnsi="宋体" w:eastAsia="宋体"/>
          <w:color w:val="000000"/>
          <w:szCs w:val="21"/>
        </w:rPr>
        <w:t xml:space="preserve">            </w:t>
      </w:r>
      <w:r>
        <w:rPr>
          <w:rFonts w:ascii="宋体" w:hAnsi="宋体" w:eastAsia="宋体"/>
          <w:color w:val="000000"/>
          <w:szCs w:val="21"/>
          <w:highlight w:val="yellow"/>
        </w:rPr>
        <w:t>C. ②③</w:t>
      </w:r>
      <w:r>
        <w:rPr>
          <w:rFonts w:ascii="宋体" w:hAnsi="宋体" w:eastAsia="宋体"/>
          <w:color w:val="000000"/>
          <w:szCs w:val="21"/>
        </w:rPr>
        <w:tab/>
      </w:r>
      <w:r>
        <w:rPr>
          <w:rFonts w:ascii="宋体" w:hAnsi="宋体" w:eastAsia="宋体"/>
          <w:color w:val="000000"/>
          <w:szCs w:val="21"/>
        </w:rPr>
        <w:t>D. ③④</w:t>
      </w:r>
    </w:p>
    <w:p w14:paraId="535A0D7B">
      <w:pPr>
        <w:textAlignment w:val="center"/>
        <w:rPr>
          <w:rFonts w:hint="eastAsia" w:ascii="宋体" w:hAnsi="宋体" w:eastAsia="宋体" w:cs="Cambria Math"/>
          <w:szCs w:val="21"/>
        </w:rPr>
      </w:pPr>
      <w:bookmarkStart w:id="1" w:name="topic_b4376811-86c4-4e64-8686-8f51d37b2a"/>
      <w:r>
        <w:rPr>
          <w:rFonts w:hint="eastAsia" w:ascii="宋体" w:hAnsi="宋体" w:eastAsia="宋体"/>
          <w:szCs w:val="21"/>
        </w:rPr>
        <w:t>6.</w:t>
      </w:r>
      <w:r>
        <w:rPr>
          <w:rFonts w:ascii="宋体" w:hAnsi="宋体" w:eastAsia="宋体"/>
          <w:szCs w:val="21"/>
        </w:rPr>
        <w:t>魏晋南北朝时期，一些思想家们奉《周易》、《老子》《庄子》为经典，称之为“三玄”。</w:t>
      </w:r>
      <w:r>
        <w:rPr>
          <w:rFonts w:ascii="宋体" w:hAnsi="宋体" w:eastAsia="宋体" w:cs="宋体"/>
          <w:kern w:val="0"/>
          <w:szCs w:val="21"/>
        </w:rPr>
        <w:t>同时期的范缜在《神灭论》中说：“浮图（佛教）害政，桑门（僧侣）蠹俗。……竭财以赴僧，破产以趋佛”以此来斥佛。这些现象反映出魏晋南北朝时期</w:t>
      </w:r>
      <w:bookmarkEnd w:id="1"/>
    </w:p>
    <w:p w14:paraId="5956EB01">
      <w:pPr>
        <w:ind w:firstLine="420" w:firstLineChars="200"/>
        <w:textAlignment w:val="center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Times New Roman"/>
          <w:kern w:val="0"/>
          <w:szCs w:val="21"/>
        </w:rPr>
        <w:t xml:space="preserve">A. </w:t>
      </w:r>
      <w:r>
        <w:rPr>
          <w:rFonts w:ascii="宋体" w:hAnsi="宋体" w:eastAsia="宋体" w:cs="宋体"/>
          <w:kern w:val="0"/>
          <w:szCs w:val="21"/>
        </w:rPr>
        <w:t>老庄学说成为主流思想</w:t>
      </w:r>
      <w:r>
        <w:rPr>
          <w:rFonts w:hint="eastAsia" w:ascii="宋体" w:hAnsi="宋体" w:eastAsia="宋体" w:cs="宋体"/>
          <w:kern w:val="0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</w:t>
      </w:r>
      <w:r>
        <w:rPr>
          <w:rFonts w:ascii="宋体" w:hAnsi="宋体" w:eastAsia="宋体" w:cs="Times New Roman"/>
          <w:kern w:val="0"/>
          <w:szCs w:val="21"/>
        </w:rPr>
        <w:t xml:space="preserve">B. </w:t>
      </w:r>
      <w:r>
        <w:rPr>
          <w:rFonts w:ascii="宋体" w:hAnsi="宋体" w:eastAsia="宋体" w:cs="宋体"/>
          <w:kern w:val="0"/>
          <w:szCs w:val="21"/>
        </w:rPr>
        <w:t>儒家思想丧失正统地位</w:t>
      </w:r>
    </w:p>
    <w:p w14:paraId="40C40040">
      <w:pPr>
        <w:ind w:firstLine="420" w:firstLineChars="200"/>
        <w:textAlignment w:val="center"/>
        <w:rPr>
          <w:rFonts w:hint="eastAsia" w:ascii="宋体" w:hAnsi="宋体" w:eastAsia="宋体"/>
          <w:szCs w:val="21"/>
        </w:rPr>
      </w:pPr>
      <w:r>
        <w:rPr>
          <w:rFonts w:ascii="宋体" w:hAnsi="宋体" w:eastAsia="宋体" w:cs="Times New Roman"/>
          <w:kern w:val="0"/>
          <w:szCs w:val="21"/>
          <w:highlight w:val="yellow"/>
        </w:rPr>
        <w:t xml:space="preserve">C. </w:t>
      </w:r>
      <w:r>
        <w:rPr>
          <w:rFonts w:ascii="宋体" w:hAnsi="宋体" w:eastAsia="宋体" w:cs="宋体"/>
          <w:kern w:val="0"/>
          <w:szCs w:val="21"/>
          <w:highlight w:val="yellow"/>
        </w:rPr>
        <w:t>思想领域的冲突与融合</w:t>
      </w: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</w:t>
      </w:r>
      <w:r>
        <w:rPr>
          <w:rFonts w:ascii="宋体" w:hAnsi="宋体" w:eastAsia="宋体" w:cs="Times New Roman"/>
          <w:kern w:val="0"/>
          <w:szCs w:val="21"/>
        </w:rPr>
        <w:t xml:space="preserve">D. </w:t>
      </w:r>
      <w:r>
        <w:rPr>
          <w:rFonts w:ascii="宋体" w:hAnsi="宋体" w:eastAsia="宋体" w:cs="宋体"/>
          <w:kern w:val="0"/>
          <w:szCs w:val="21"/>
        </w:rPr>
        <w:t>排斥外来文化现象突出</w:t>
      </w:r>
    </w:p>
    <w:p w14:paraId="63750B93">
      <w:pPr>
        <w:textAlignment w:val="center"/>
        <w:rPr>
          <w:rFonts w:hint="eastAsia" w:ascii="宋体" w:hAnsi="宋体" w:eastAsia="宋体" w:cs="Cambria Math"/>
        </w:rPr>
      </w:pPr>
      <w:bookmarkStart w:id="2" w:name="topic_f4f0ee6b-394b-42ea-ad04-94b05ca950"/>
      <w:r>
        <w:rPr>
          <w:rFonts w:hint="eastAsia" w:ascii="宋体" w:hAnsi="宋体" w:eastAsia="宋体" w:cs="宋体"/>
          <w:kern w:val="0"/>
          <w:szCs w:val="21"/>
        </w:rPr>
        <w:t>7.</w:t>
      </w:r>
      <w:r>
        <w:rPr>
          <w:rFonts w:ascii="宋体" w:hAnsi="宋体" w:eastAsia="宋体" w:cs="宋体"/>
          <w:kern w:val="0"/>
          <w:szCs w:val="21"/>
        </w:rPr>
        <w:t>某历史兴趣小组进行研究性学习，收集到一些历史名词“鉴真、玄奘、郑和下西洋”等。这些材料体现的主题是</w:t>
      </w:r>
      <w:bookmarkEnd w:id="2"/>
    </w:p>
    <w:p w14:paraId="1C49F107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ascii="宋体" w:hAnsi="宋体" w:eastAsia="宋体" w:cs="Times New Roman"/>
          <w:kern w:val="0"/>
          <w:szCs w:val="21"/>
        </w:rPr>
        <w:t xml:space="preserve">A. </w:t>
      </w:r>
      <w:r>
        <w:rPr>
          <w:rFonts w:ascii="宋体" w:hAnsi="宋体" w:eastAsia="宋体" w:cs="宋体"/>
          <w:kern w:val="0"/>
          <w:szCs w:val="21"/>
        </w:rPr>
        <w:t>唐朝的经济繁荣</w:t>
      </w: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</w:t>
      </w:r>
      <w:r>
        <w:rPr>
          <w:rFonts w:ascii="宋体" w:hAnsi="宋体" w:eastAsia="宋体" w:cs="Times New Roman"/>
          <w:kern w:val="0"/>
          <w:szCs w:val="21"/>
        </w:rPr>
        <w:t xml:space="preserve">B. </w:t>
      </w:r>
      <w:r>
        <w:rPr>
          <w:rFonts w:ascii="宋体" w:hAnsi="宋体" w:eastAsia="宋体" w:cs="宋体"/>
          <w:kern w:val="0"/>
          <w:szCs w:val="21"/>
        </w:rPr>
        <w:t>明朝的科技成就</w:t>
      </w:r>
    </w:p>
    <w:p w14:paraId="5BB05F3A"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ascii="宋体" w:hAnsi="宋体" w:eastAsia="宋体" w:cs="Times New Roman"/>
          <w:kern w:val="0"/>
          <w:szCs w:val="21"/>
          <w:highlight w:val="yellow"/>
        </w:rPr>
        <w:t xml:space="preserve">C. </w:t>
      </w:r>
      <w:r>
        <w:rPr>
          <w:rFonts w:ascii="宋体" w:hAnsi="宋体" w:eastAsia="宋体" w:cs="宋体"/>
          <w:kern w:val="0"/>
          <w:szCs w:val="21"/>
          <w:highlight w:val="yellow"/>
        </w:rPr>
        <w:t>古代的对外友好交往</w:t>
      </w:r>
      <w:r>
        <w:rPr>
          <w:rFonts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</w:t>
      </w:r>
      <w:r>
        <w:rPr>
          <w:rFonts w:ascii="宋体" w:hAnsi="宋体" w:eastAsia="宋体" w:cs="Times New Roman"/>
          <w:kern w:val="0"/>
          <w:szCs w:val="21"/>
        </w:rPr>
        <w:t xml:space="preserve">D. </w:t>
      </w:r>
      <w:r>
        <w:rPr>
          <w:rFonts w:ascii="宋体" w:hAnsi="宋体" w:eastAsia="宋体" w:cs="宋体"/>
          <w:kern w:val="0"/>
          <w:szCs w:val="21"/>
        </w:rPr>
        <w:t>古代中国的民族关系</w:t>
      </w:r>
    </w:p>
    <w:p w14:paraId="6C1305BA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