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78B1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jc w:val="center"/>
        <w:rPr>
          <w:rFonts w:cs="Times New Roman" w:asciiTheme="minorEastAsia" w:hAnsiTheme="minorEastAsia"/>
          <w:b/>
          <w:sz w:val="28"/>
          <w:szCs w:val="21"/>
        </w:rPr>
      </w:pPr>
      <w:r>
        <w:rPr>
          <w:rFonts w:cs="Times New Roman" w:asciiTheme="minorEastAsia" w:hAnsiTheme="minorEastAsia"/>
          <w:b/>
          <w:sz w:val="28"/>
          <w:szCs w:val="21"/>
        </w:rPr>
        <w:t>第</w:t>
      </w:r>
      <w:r>
        <w:rPr>
          <w:rFonts w:hint="eastAsia" w:cs="Times New Roman" w:asciiTheme="minorEastAsia" w:hAnsiTheme="minorEastAsia"/>
          <w:b/>
          <w:sz w:val="28"/>
          <w:szCs w:val="21"/>
        </w:rPr>
        <w:t>9课 两宋的政治与军事</w:t>
      </w:r>
    </w:p>
    <w:p w14:paraId="3067B9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szCs w:val="21"/>
        </w:rPr>
      </w:pPr>
      <w:bookmarkStart w:id="3" w:name="_Hlk57279930"/>
      <w:r>
        <w:rPr>
          <w:rFonts w:hint="eastAsia" w:ascii="宋体" w:hAnsi="宋体"/>
          <w:szCs w:val="21"/>
        </w:rPr>
        <w:t>1</w:t>
      </w:r>
      <w:r>
        <w:rPr>
          <w:rFonts w:ascii="宋体" w:hAnsi="宋体"/>
          <w:szCs w:val="21"/>
        </w:rPr>
        <w:t>.著</w:t>
      </w:r>
      <w:r>
        <w:rPr>
          <w:rFonts w:hint="eastAsia" w:ascii="宋体" w:hAnsi="宋体"/>
          <w:szCs w:val="21"/>
        </w:rPr>
        <w:t>名文化学者王立群这样评价古代一位帝王：</w:t>
      </w:r>
      <w:r>
        <w:rPr>
          <w:rFonts w:hint="eastAsia" w:ascii="楷体" w:hAnsi="楷体" w:eastAsia="楷体"/>
          <w:szCs w:val="21"/>
        </w:rPr>
        <w:t>“烽火燃，五十年，陈桥驿站披旒冕。披旒冕，定江山，杯酒之间销兵权……还一个，盛世繁华，文煌武烈。”</w:t>
      </w:r>
      <w:r>
        <w:rPr>
          <w:rFonts w:hint="eastAsia" w:ascii="宋体" w:hAnsi="宋体"/>
          <w:szCs w:val="21"/>
        </w:rPr>
        <w:t>他评价的是</w:t>
      </w:r>
    </w:p>
    <w:bookmarkEnd w:id="3"/>
    <w:p w14:paraId="62C9DF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A．秦王嬴政                          B．汉高祖刘邦</w:t>
      </w:r>
      <w:r>
        <w:rPr>
          <w:rFonts w:ascii="宋体" w:hAnsi="宋体"/>
          <w:color w:val="FFFFFF"/>
          <w:szCs w:val="21"/>
        </w:rPr>
        <w:t>中学历史教学园地</w:t>
      </w:r>
      <w:r>
        <w:rPr>
          <w:rFonts w:hint="eastAsia" w:ascii="宋体" w:hAnsi="宋体"/>
          <w:color w:val="FFFFFF"/>
          <w:szCs w:val="21"/>
        </w:rPr>
        <w:t>版权所有</w:t>
      </w:r>
    </w:p>
    <w:p w14:paraId="76950B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C．唐太宗李世民                     </w:t>
      </w:r>
      <w:r>
        <w:rPr>
          <w:rFonts w:ascii="宋体" w:hAnsi="宋体"/>
          <w:szCs w:val="21"/>
          <w:highlight w:val="yellow"/>
        </w:rPr>
        <w:t xml:space="preserve"> D．宋太祖赵匡胤</w:t>
      </w:r>
    </w:p>
    <w:p w14:paraId="482730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关于禁军之策，宋神宗阐述：禁军二十二万，</w:t>
      </w:r>
      <w:r>
        <w:rPr>
          <w:rFonts w:hint="eastAsia" w:ascii="楷体" w:hAnsi="楷体" w:eastAsia="楷体"/>
          <w:szCs w:val="21"/>
        </w:rPr>
        <w:t>“京师十万余，诸道十万余”</w:t>
      </w:r>
      <w:r>
        <w:rPr>
          <w:rFonts w:hint="eastAsia" w:ascii="宋体" w:hAnsi="宋体"/>
          <w:szCs w:val="21"/>
        </w:rPr>
        <w:t>，使京师之兵与诸道之兵</w:t>
      </w:r>
      <w:r>
        <w:rPr>
          <w:rFonts w:hint="eastAsia" w:ascii="楷体" w:hAnsi="楷体" w:eastAsia="楷体"/>
          <w:szCs w:val="21"/>
        </w:rPr>
        <w:t>“内外相制”</w:t>
      </w:r>
      <w:r>
        <w:rPr>
          <w:rFonts w:hint="eastAsia" w:ascii="宋体" w:hAnsi="宋体"/>
          <w:szCs w:val="21"/>
        </w:rPr>
        <w:t>，天下因此安定百余年。这一策略</w:t>
      </w:r>
    </w:p>
    <w:p w14:paraId="20F913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．导致了武将专权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                 B</w:t>
      </w:r>
      <w:r>
        <w:rPr>
          <w:rFonts w:hint="eastAsia" w:ascii="宋体" w:hAnsi="宋体"/>
          <w:szCs w:val="21"/>
        </w:rPr>
        <w:t>．分割了宰相权力</w:t>
      </w:r>
      <w:r>
        <w:rPr>
          <w:rFonts w:ascii="宋体" w:hAnsi="宋体"/>
          <w:szCs w:val="21"/>
        </w:rPr>
        <w:tab/>
      </w:r>
    </w:p>
    <w:p w14:paraId="7EB39F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  <w:highlight w:val="yellow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．提高了文官地位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                 </w:t>
      </w:r>
      <w:r>
        <w:rPr>
          <w:rFonts w:ascii="宋体" w:hAnsi="宋体"/>
          <w:szCs w:val="21"/>
          <w:highlight w:val="yellow"/>
        </w:rPr>
        <w:t>D</w:t>
      </w:r>
      <w:r>
        <w:rPr>
          <w:rFonts w:hint="eastAsia" w:ascii="宋体" w:hAnsi="宋体"/>
          <w:szCs w:val="21"/>
          <w:highlight w:val="yellow"/>
        </w:rPr>
        <w:t>．加强了中央集权</w:t>
      </w:r>
    </w:p>
    <w:p w14:paraId="1012ED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ascii="宋体" w:hAnsi="宋体"/>
          <w:szCs w:val="21"/>
        </w:rPr>
        <w:t>宋真宗曾赋</w:t>
      </w:r>
      <w:r>
        <w:rPr>
          <w:rFonts w:hint="eastAsia" w:ascii="宋体" w:hAnsi="宋体"/>
          <w:szCs w:val="21"/>
        </w:rPr>
        <w:t>《劝</w:t>
      </w:r>
      <w:r>
        <w:rPr>
          <w:rFonts w:ascii="宋体" w:hAnsi="宋体"/>
          <w:szCs w:val="21"/>
        </w:rPr>
        <w:t>学</w:t>
      </w:r>
      <w:r>
        <w:rPr>
          <w:rFonts w:hint="eastAsia" w:ascii="宋体" w:hAnsi="宋体"/>
          <w:szCs w:val="21"/>
        </w:rPr>
        <w:t>》</w:t>
      </w:r>
      <w:r>
        <w:rPr>
          <w:rFonts w:ascii="宋体" w:hAnsi="宋体"/>
          <w:szCs w:val="21"/>
        </w:rPr>
        <w:t>：</w:t>
      </w:r>
      <w:r>
        <w:rPr>
          <w:rFonts w:ascii="楷体" w:hAnsi="楷体" w:eastAsia="楷体"/>
          <w:szCs w:val="21"/>
        </w:rPr>
        <w:t>“男儿欲遂平生志，六经勤向密前读</w:t>
      </w:r>
      <w:r>
        <w:rPr>
          <w:rFonts w:hint="eastAsia" w:ascii="楷体" w:hAnsi="楷体" w:eastAsia="楷体"/>
          <w:szCs w:val="21"/>
        </w:rPr>
        <w:t>。”</w:t>
      </w:r>
      <w:r>
        <w:rPr>
          <w:rFonts w:ascii="宋体" w:hAnsi="宋体"/>
          <w:szCs w:val="21"/>
        </w:rPr>
        <w:t>这反</w:t>
      </w:r>
      <w:r>
        <w:rPr>
          <w:rFonts w:hint="eastAsia" w:ascii="宋体" w:hAnsi="宋体"/>
          <w:szCs w:val="21"/>
        </w:rPr>
        <w:t>映</w:t>
      </w:r>
      <w:r>
        <w:rPr>
          <w:rFonts w:ascii="宋体" w:hAnsi="宋体"/>
          <w:szCs w:val="21"/>
        </w:rPr>
        <w:t>出宋代选</w:t>
      </w:r>
      <w:r>
        <w:rPr>
          <w:rFonts w:hint="eastAsia" w:ascii="宋体" w:hAnsi="宋体"/>
          <w:szCs w:val="21"/>
        </w:rPr>
        <w:t>拔</w:t>
      </w:r>
      <w:r>
        <w:rPr>
          <w:rFonts w:ascii="宋体" w:hAnsi="宋体"/>
          <w:szCs w:val="21"/>
        </w:rPr>
        <w:t>人才主要依据</w:t>
      </w:r>
    </w:p>
    <w:p w14:paraId="49B24C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>A．</w:t>
      </w:r>
      <w:r>
        <w:rPr>
          <w:rFonts w:ascii="宋体" w:hAnsi="宋体"/>
          <w:szCs w:val="21"/>
          <w:highlight w:val="yellow"/>
        </w:rPr>
        <w:t>科举成绩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 xml:space="preserve">                   </w:t>
      </w:r>
      <w:r>
        <w:rPr>
          <w:rFonts w:hint="eastAsia" w:ascii="宋体" w:hAnsi="宋体"/>
          <w:color w:val="000000"/>
          <w:szCs w:val="21"/>
        </w:rPr>
        <w:t>B．</w:t>
      </w:r>
      <w:r>
        <w:rPr>
          <w:rFonts w:ascii="宋体" w:hAnsi="宋体"/>
          <w:szCs w:val="21"/>
        </w:rPr>
        <w:t>道德表现</w:t>
      </w:r>
      <w:r>
        <w:rPr>
          <w:rFonts w:hint="eastAsia" w:ascii="宋体" w:hAnsi="宋体"/>
          <w:szCs w:val="21"/>
        </w:rPr>
        <w:t xml:space="preserve">        </w:t>
      </w:r>
    </w:p>
    <w:p w14:paraId="0DD3BF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C．</w:t>
      </w:r>
      <w:r>
        <w:rPr>
          <w:rFonts w:ascii="宋体" w:hAnsi="宋体"/>
          <w:szCs w:val="21"/>
        </w:rPr>
        <w:t>门第高低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 xml:space="preserve">                   </w:t>
      </w:r>
      <w:r>
        <w:rPr>
          <w:rFonts w:hint="eastAsia" w:ascii="宋体" w:hAnsi="宋体"/>
          <w:color w:val="000000"/>
          <w:szCs w:val="21"/>
        </w:rPr>
        <w:t>D．</w:t>
      </w:r>
      <w:r>
        <w:rPr>
          <w:rFonts w:ascii="宋体" w:hAnsi="宋体"/>
          <w:szCs w:val="21"/>
        </w:rPr>
        <w:t>血缘亲疏</w:t>
      </w:r>
    </w:p>
    <w:p w14:paraId="535B26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4.</w:t>
      </w:r>
      <w:r>
        <w:rPr>
          <w:rFonts w:hint="eastAsia" w:ascii="宋体" w:hAnsi="宋体"/>
          <w:szCs w:val="21"/>
        </w:rPr>
        <w:t>宋初的大将曹翰写下首《</w:t>
      </w:r>
      <w:r>
        <w:rPr>
          <w:rFonts w:hint="eastAsia" w:ascii="宋体" w:hAnsi="宋体"/>
          <w:color w:val="000000"/>
          <w:szCs w:val="21"/>
        </w:rPr>
        <w:t>退</w:t>
      </w:r>
      <w:r>
        <w:rPr>
          <w:rFonts w:hint="eastAsia" w:ascii="宋体" w:hAnsi="宋体"/>
          <w:color w:val="000000"/>
          <w:szCs w:val="21"/>
          <w:u w:val="none"/>
        </w:rPr>
        <w:t>将诗》，有</w:t>
      </w:r>
      <w:r>
        <w:rPr>
          <w:rFonts w:hint="eastAsia" w:ascii="楷体" w:hAnsi="楷体" w:eastAsia="楷体"/>
          <w:color w:val="000000"/>
          <w:szCs w:val="21"/>
          <w:u w:val="none"/>
        </w:rPr>
        <w:t>“曾因国难</w:t>
      </w:r>
      <w:r>
        <w:rPr>
          <w:rFonts w:hint="eastAsia" w:ascii="楷体" w:hAnsi="楷体" w:eastAsia="楷体"/>
          <w:szCs w:val="21"/>
        </w:rPr>
        <w:t>披金甲，不为家贫卖宝刀”</w:t>
      </w:r>
      <w:r>
        <w:rPr>
          <w:rFonts w:hint="eastAsia" w:ascii="宋体" w:hAnsi="宋体"/>
          <w:szCs w:val="21"/>
        </w:rPr>
        <w:t>之句；当时有谚语曰：</w:t>
      </w:r>
      <w:r>
        <w:rPr>
          <w:rFonts w:hint="eastAsia" w:ascii="楷体" w:hAnsi="楷体" w:eastAsia="楷体"/>
          <w:szCs w:val="21"/>
        </w:rPr>
        <w:t>“做人莫做军，做铁莫做针。”</w:t>
      </w:r>
      <w:r>
        <w:rPr>
          <w:rFonts w:hint="eastAsia" w:ascii="宋体" w:hAnsi="宋体"/>
          <w:szCs w:val="21"/>
        </w:rPr>
        <w:t>材料说明宋朝的统治者采取了什么政策，以防止唐末以来武将专横跋扈的弊端重现</w:t>
      </w:r>
    </w:p>
    <w:p w14:paraId="4C8B8C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A．重武轻文                     B．重农抑商</w:t>
      </w:r>
    </w:p>
    <w:p w14:paraId="2EA4DA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  <w:highlight w:val="yellow"/>
        </w:rPr>
      </w:pPr>
      <w:r>
        <w:rPr>
          <w:rFonts w:ascii="宋体" w:hAnsi="宋体"/>
          <w:szCs w:val="21"/>
        </w:rPr>
        <w:t xml:space="preserve">C．奖励耕战                     </w:t>
      </w:r>
      <w:r>
        <w:rPr>
          <w:rFonts w:ascii="宋体" w:hAnsi="宋体"/>
          <w:szCs w:val="21"/>
          <w:highlight w:val="yellow"/>
        </w:rPr>
        <w:t>D．重文轻武</w:t>
      </w:r>
    </w:p>
    <w:p w14:paraId="1E9CA1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szCs w:val="21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3947795</wp:posOffset>
            </wp:positionH>
            <wp:positionV relativeFrom="paragraph">
              <wp:posOffset>48895</wp:posOffset>
            </wp:positionV>
            <wp:extent cx="1243330" cy="1570355"/>
            <wp:effectExtent l="0" t="0" r="36830" b="45085"/>
            <wp:wrapSquare wrapText="bothSides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5</w:t>
      </w:r>
      <w:r>
        <w:rPr>
          <w:rFonts w:ascii="宋体" w:hAnsi="宋体"/>
          <w:szCs w:val="21"/>
        </w:rPr>
        <w:t>.与如图所示历史事件相关</w:t>
      </w:r>
      <w:r>
        <w:rPr>
          <w:rFonts w:hint="eastAsia" w:ascii="宋体" w:hAnsi="宋体"/>
          <w:szCs w:val="21"/>
        </w:rPr>
        <w:t>的</w:t>
      </w:r>
      <w:r>
        <w:rPr>
          <w:rFonts w:ascii="宋体" w:hAnsi="宋体"/>
          <w:szCs w:val="21"/>
        </w:rPr>
        <w:t>是</w:t>
      </w:r>
    </w:p>
    <w:p w14:paraId="40B594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rFonts w:ascii="宋体" w:hAnsi="宋体"/>
          <w:szCs w:val="21"/>
        </w:rPr>
        <w:t>宋辽之间发生澶州之战</w:t>
      </w:r>
    </w:p>
    <w:p w14:paraId="5CBC5D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rFonts w:ascii="宋体" w:hAnsi="宋体"/>
          <w:szCs w:val="21"/>
        </w:rPr>
        <w:t>此战之后双方长期休战</w:t>
      </w:r>
    </w:p>
    <w:p w14:paraId="3ED404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③</w:t>
      </w:r>
      <w:r>
        <w:rPr>
          <w:rFonts w:ascii="宋体" w:hAnsi="宋体"/>
          <w:szCs w:val="21"/>
        </w:rPr>
        <w:t>此战后双方又战数十年</w:t>
      </w:r>
    </w:p>
    <w:p w14:paraId="09A6F2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④</w:t>
      </w:r>
      <w:r>
        <w:rPr>
          <w:rFonts w:ascii="宋体" w:hAnsi="宋体"/>
          <w:szCs w:val="21"/>
        </w:rPr>
        <w:t>边境设置榷场进行贸易</w:t>
      </w:r>
    </w:p>
    <w:p w14:paraId="02E271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drawing>
          <wp:inline distT="0" distB="0" distL="0" distR="0">
            <wp:extent cx="32385" cy="86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①②③</w:t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</w:t>
      </w:r>
    </w:p>
    <w:p w14:paraId="0F64F4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B. </w:t>
      </w:r>
      <w:r>
        <w:rPr>
          <w:rFonts w:hint="eastAsia" w:ascii="宋体" w:hAnsi="宋体" w:cs="宋体"/>
          <w:szCs w:val="21"/>
        </w:rPr>
        <w:t>②③④</w:t>
      </w:r>
      <w:r>
        <w:rPr>
          <w:rFonts w:ascii="宋体" w:hAnsi="宋体"/>
          <w:szCs w:val="21"/>
        </w:rPr>
        <w:tab/>
      </w:r>
    </w:p>
    <w:p w14:paraId="2F64EC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  <w:highlight w:val="yellow"/>
        </w:rPr>
        <w:t xml:space="preserve">C. </w:t>
      </w:r>
      <w:r>
        <w:rPr>
          <w:rFonts w:hint="eastAsia" w:ascii="宋体" w:hAnsi="宋体"/>
          <w:szCs w:val="21"/>
          <w:highlight w:val="yellow"/>
        </w:rPr>
        <w:t>①②④</w:t>
      </w:r>
      <w:r>
        <w:rPr>
          <w:rFonts w:ascii="宋体" w:hAnsi="宋体"/>
          <w:szCs w:val="21"/>
          <w:highlight w:val="yellow"/>
        </w:rPr>
        <w:tab/>
      </w:r>
      <w:r>
        <w:rPr>
          <w:rFonts w:hint="eastAsia" w:ascii="宋体" w:hAnsi="宋体"/>
          <w:szCs w:val="21"/>
        </w:rPr>
        <w:t xml:space="preserve">        </w:t>
      </w:r>
    </w:p>
    <w:p w14:paraId="6FE6E2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D. </w:t>
      </w:r>
      <w:r>
        <w:rPr>
          <w:rFonts w:hint="eastAsia" w:ascii="宋体" w:hAnsi="宋体" w:cs="宋体"/>
          <w:szCs w:val="21"/>
        </w:rPr>
        <w:t>①③④</w:t>
      </w:r>
    </w:p>
    <w:p w14:paraId="6F541A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6．</w:t>
      </w:r>
      <w:r>
        <w:rPr>
          <w:rFonts w:hint="eastAsia" w:ascii="宋体" w:hAnsi="宋体"/>
          <w:szCs w:val="21"/>
        </w:rPr>
        <w:t>右面方框内的对话讨论的是</w:t>
      </w:r>
    </w:p>
    <w:p w14:paraId="14AA8E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5067300" cy="963295"/>
            <wp:effectExtent l="0" t="0" r="7620" b="12065"/>
            <wp:docPr id="15" name="图片 15" descr="C:\Users\MEKIN2019\AppData\Roaming\Tencent\Users\78066806\QQ\WinTemp\RichOle\JK4OX~}F~$}LC~(CYHUH4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MEKIN2019\AppData\Roaming\Tencent\Users\78066806\QQ\WinTemp\RichOle\JK4OX~}F~$}LC~(CYHUH4E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71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A．宋夏议和                          </w:t>
      </w:r>
      <w:r>
        <w:rPr>
          <w:rFonts w:ascii="宋体" w:hAnsi="宋体"/>
          <w:szCs w:val="21"/>
          <w:highlight w:val="yellow"/>
        </w:rPr>
        <w:t>B．宋辽议和</w:t>
      </w:r>
      <w:r>
        <w:rPr>
          <w:rFonts w:ascii="宋体" w:hAnsi="宋体"/>
          <w:color w:val="FFFFFF"/>
          <w:szCs w:val="21"/>
        </w:rPr>
        <w:t>中学历史教学园地</w:t>
      </w:r>
      <w:r>
        <w:rPr>
          <w:rFonts w:hint="eastAsia" w:ascii="宋体" w:hAnsi="宋体"/>
          <w:color w:val="FFFFFF"/>
          <w:szCs w:val="21"/>
        </w:rPr>
        <w:t>版权所有</w:t>
      </w:r>
    </w:p>
    <w:p w14:paraId="250F68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C．宋金议和                          D．辽金议和</w:t>
      </w:r>
    </w:p>
    <w:p w14:paraId="1D9FC4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/>
          <w:szCs w:val="21"/>
        </w:rPr>
        <w:t>7.</w:t>
      </w:r>
      <w:r>
        <w:rPr>
          <w:rFonts w:ascii="宋体" w:hAnsi="宋体" w:cs="宋体"/>
          <w:szCs w:val="21"/>
        </w:rPr>
        <w:t>1069年，宋神宗任用王安石主持变法。取得一些成果，但并未能挽救北宋灭亡的命运。下列有关王安石变法的评价正确的是</w:t>
      </w:r>
    </w:p>
    <w:p w14:paraId="1C00315B"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210" w:firstLineChars="10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/>
          <w:szCs w:val="21"/>
          <w:highlight w:val="yellow"/>
        </w:rPr>
        <w:t>A．涉及范围广领域宽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B．</w:t>
      </w:r>
      <w:r>
        <w:rPr>
          <w:rFonts w:ascii="宋体" w:hAnsi="宋体" w:cs="宋体"/>
          <w:szCs w:val="21"/>
        </w:rPr>
        <w:t>实现了富国强兵</w:t>
      </w:r>
    </w:p>
    <w:p w14:paraId="449A73A6"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210" w:firstLineChars="10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ascii="宋体" w:hAnsi="宋体" w:cs="宋体"/>
          <w:szCs w:val="21"/>
        </w:rPr>
        <w:t>减轻了人民的负担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D．</w:t>
      </w:r>
      <w:r>
        <w:rPr>
          <w:rFonts w:ascii="宋体" w:hAnsi="宋体" w:cs="宋体"/>
          <w:szCs w:val="21"/>
        </w:rPr>
        <w:t>直接导致北宋灭亡</w:t>
      </w:r>
    </w:p>
    <w:p w14:paraId="2F625F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ascii="宋体" w:hAnsi="宋体"/>
          <w:szCs w:val="21"/>
        </w:rPr>
      </w:pP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8.</w:t>
      </w:r>
      <w:r>
        <w:rPr>
          <w:rFonts w:hint="eastAsia" w:ascii="宋体" w:hAnsi="宋体"/>
          <w:szCs w:val="21"/>
        </w:rPr>
        <w:t>文旅融合唤醒城市记忆。下列城市名片可以唤醒南宋都城记忆的是</w:t>
      </w:r>
    </w:p>
    <w:p w14:paraId="06D444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A．秦俑故乡，丝路源头                C．六朝古都，金陵风韵</w:t>
      </w:r>
    </w:p>
    <w:p w14:paraId="147B13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 xml:space="preserve">B．繁华汴水，精彩开封                </w:t>
      </w:r>
      <w:r>
        <w:rPr>
          <w:rFonts w:hint="eastAsia" w:ascii="宋体" w:hAnsi="宋体"/>
          <w:szCs w:val="21"/>
          <w:highlight w:val="yellow"/>
        </w:rPr>
        <w:t>D．千古宋城，梦回临安</w:t>
      </w:r>
    </w:p>
    <w:p w14:paraId="3869A1A5">
      <w:pPr>
        <w:pStyle w:val="14"/>
        <w:spacing w:line="240" w:lineRule="auto"/>
        <w:jc w:val="both"/>
      </w:pPr>
      <w:r>
        <w:rPr>
          <w:rFonts w:hint="eastAsia" w:ascii="Times New Roman" w:hAnsi="Times New Roman"/>
          <w:lang w:val="en-US" w:eastAsia="zh-CN"/>
        </w:rPr>
        <w:t>9.</w:t>
      </w:r>
      <w:r>
        <w:rPr>
          <w:rFonts w:hint="eastAsia"/>
        </w:rPr>
        <w:t>表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所列史书皆涉及南宋初年与金朝关系，研讨这一问题，首先应信重的是</w:t>
      </w:r>
    </w:p>
    <w:tbl>
      <w:tblPr>
        <w:tblStyle w:val="8"/>
        <w:tblW w:w="7790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52"/>
        <w:gridCol w:w="4472"/>
        <w:gridCol w:w="1166"/>
      </w:tblGrid>
      <w:tr w14:paraId="519875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2152" w:type="dxa"/>
            <w:shd w:val="clear" w:color="auto" w:fill="E7E6E6" w:themeFill="background2"/>
            <w:tcMar>
              <w:left w:w="119" w:type="dxa"/>
              <w:right w:w="119" w:type="dxa"/>
            </w:tcMar>
            <w:vAlign w:val="top"/>
          </w:tcPr>
          <w:p w14:paraId="75E7A5ED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书名</w:t>
            </w:r>
          </w:p>
        </w:tc>
        <w:tc>
          <w:tcPr>
            <w:tcW w:w="4472" w:type="dxa"/>
            <w:shd w:val="clear" w:color="auto" w:fill="E7E6E6" w:themeFill="background2"/>
            <w:tcMar>
              <w:left w:w="119" w:type="dxa"/>
              <w:right w:w="119" w:type="dxa"/>
            </w:tcMar>
            <w:vAlign w:val="top"/>
          </w:tcPr>
          <w:p w14:paraId="2C1945E2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基本内容</w:t>
            </w:r>
          </w:p>
        </w:tc>
        <w:tc>
          <w:tcPr>
            <w:tcW w:w="1166" w:type="dxa"/>
            <w:shd w:val="clear" w:color="auto" w:fill="E7E6E6" w:themeFill="background2"/>
            <w:tcMar>
              <w:left w:w="119" w:type="dxa"/>
              <w:right w:w="119" w:type="dxa"/>
            </w:tcMar>
            <w:vAlign w:val="top"/>
          </w:tcPr>
          <w:p w14:paraId="6F2F6590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成书时间</w:t>
            </w:r>
          </w:p>
        </w:tc>
      </w:tr>
      <w:tr w14:paraId="6091D0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52" w:type="dxa"/>
            <w:tcMar>
              <w:left w:w="119" w:type="dxa"/>
              <w:right w:w="119" w:type="dxa"/>
            </w:tcMar>
            <w:vAlign w:val="center"/>
          </w:tcPr>
          <w:p w14:paraId="4EC58A1B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《宋史》</w:t>
            </w:r>
          </w:p>
        </w:tc>
        <w:tc>
          <w:tcPr>
            <w:tcW w:w="4472" w:type="dxa"/>
            <w:tcMar>
              <w:left w:w="119" w:type="dxa"/>
              <w:right w:w="119" w:type="dxa"/>
            </w:tcMar>
            <w:vAlign w:val="center"/>
          </w:tcPr>
          <w:p w14:paraId="3222CD50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依据宋朝国史、实录等编撰而成的纪传体史书</w:t>
            </w:r>
          </w:p>
        </w:tc>
        <w:tc>
          <w:tcPr>
            <w:tcW w:w="1166" w:type="dxa"/>
            <w:tcMar>
              <w:left w:w="119" w:type="dxa"/>
              <w:right w:w="119" w:type="dxa"/>
            </w:tcMar>
            <w:vAlign w:val="center"/>
          </w:tcPr>
          <w:p w14:paraId="76DA546F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元朝后期</w:t>
            </w:r>
          </w:p>
        </w:tc>
      </w:tr>
      <w:tr w14:paraId="39FDB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52" w:type="dxa"/>
            <w:tcMar>
              <w:left w:w="119" w:type="dxa"/>
              <w:right w:w="119" w:type="dxa"/>
            </w:tcMar>
            <w:vAlign w:val="center"/>
          </w:tcPr>
          <w:p w14:paraId="16C842B8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《三朝北盟会编》</w:t>
            </w:r>
          </w:p>
        </w:tc>
        <w:tc>
          <w:tcPr>
            <w:tcW w:w="4472" w:type="dxa"/>
            <w:tcMar>
              <w:left w:w="119" w:type="dxa"/>
              <w:right w:w="119" w:type="dxa"/>
            </w:tcMar>
            <w:vAlign w:val="center"/>
          </w:tcPr>
          <w:p w14:paraId="3F830B84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按时间汇编徽宗、钦宗、高宗时期宋金和战史料</w:t>
            </w:r>
          </w:p>
        </w:tc>
        <w:tc>
          <w:tcPr>
            <w:tcW w:w="1166" w:type="dxa"/>
            <w:tcMar>
              <w:left w:w="119" w:type="dxa"/>
              <w:right w:w="119" w:type="dxa"/>
            </w:tcMar>
            <w:vAlign w:val="center"/>
          </w:tcPr>
          <w:p w14:paraId="0DE51733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南宋中期</w:t>
            </w:r>
          </w:p>
        </w:tc>
      </w:tr>
      <w:tr w14:paraId="5BBD7C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52" w:type="dxa"/>
            <w:tcMar>
              <w:left w:w="119" w:type="dxa"/>
              <w:right w:w="119" w:type="dxa"/>
            </w:tcMar>
            <w:vAlign w:val="center"/>
          </w:tcPr>
          <w:p w14:paraId="18989FBC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《建炎以来系年要录》</w:t>
            </w:r>
          </w:p>
        </w:tc>
        <w:tc>
          <w:tcPr>
            <w:tcW w:w="4472" w:type="dxa"/>
            <w:tcMar>
              <w:left w:w="119" w:type="dxa"/>
              <w:right w:w="119" w:type="dxa"/>
            </w:tcMar>
            <w:vAlign w:val="center"/>
          </w:tcPr>
          <w:p w14:paraId="35D1A710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据南宋高宗朝国史，文集等编撰而成的编年史</w:t>
            </w:r>
          </w:p>
        </w:tc>
        <w:tc>
          <w:tcPr>
            <w:tcW w:w="1166" w:type="dxa"/>
            <w:tcMar>
              <w:left w:w="119" w:type="dxa"/>
              <w:right w:w="119" w:type="dxa"/>
            </w:tcMar>
            <w:vAlign w:val="center"/>
          </w:tcPr>
          <w:p w14:paraId="71FAA0E0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南宋后期</w:t>
            </w:r>
          </w:p>
        </w:tc>
      </w:tr>
      <w:tr w14:paraId="10D0E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52" w:type="dxa"/>
            <w:tcMar>
              <w:left w:w="119" w:type="dxa"/>
              <w:right w:w="119" w:type="dxa"/>
            </w:tcMar>
            <w:vAlign w:val="center"/>
          </w:tcPr>
          <w:p w14:paraId="11CB3838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《宋史纪事本末》</w:t>
            </w:r>
          </w:p>
        </w:tc>
        <w:tc>
          <w:tcPr>
            <w:tcW w:w="4472" w:type="dxa"/>
            <w:tcMar>
              <w:left w:w="119" w:type="dxa"/>
              <w:right w:w="119" w:type="dxa"/>
            </w:tcMar>
            <w:vAlign w:val="center"/>
          </w:tcPr>
          <w:p w14:paraId="11C1560F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汇编《宋史》等书，以事件为中心</w:t>
            </w:r>
          </w:p>
        </w:tc>
        <w:tc>
          <w:tcPr>
            <w:tcW w:w="1166" w:type="dxa"/>
            <w:tcMar>
              <w:left w:w="119" w:type="dxa"/>
              <w:right w:w="119" w:type="dxa"/>
            </w:tcMar>
            <w:vAlign w:val="center"/>
          </w:tcPr>
          <w:p w14:paraId="0991732F">
            <w:pPr>
              <w:spacing w:after="0" w:line="360" w:lineRule="auto"/>
              <w:jc w:val="center"/>
            </w:pPr>
            <w:r>
              <w:rPr>
                <w:rFonts w:hint="eastAsia" w:ascii="Times New Roman" w:hAnsi="Times New Roman" w:eastAsia="楷体_GB2312"/>
                <w:sz w:val="20"/>
              </w:rPr>
              <w:t>明朝后期</w:t>
            </w:r>
          </w:p>
        </w:tc>
      </w:tr>
    </w:tbl>
    <w:p w14:paraId="19204BD2">
      <w:pPr>
        <w:pStyle w:val="15"/>
        <w:autoSpaceDN w:val="0"/>
        <w:spacing w:line="240" w:lineRule="auto"/>
        <w:ind w:firstLine="270" w:firstLineChars="100"/>
      </w:pPr>
      <w:r>
        <w:rPr>
          <w:rFonts w:hint="eastAsia" w:ascii="Times New Roman" w:hAnsi="Times New Roman" w:eastAsia="宋体"/>
          <w:spacing w:val="30"/>
        </w:rPr>
        <w:t>A．</w:t>
      </w:r>
      <w:r>
        <w:rPr>
          <w:rFonts w:hint="eastAsia" w:ascii="Times New Roman" w:hAnsi="Times New Roman" w:eastAsia="宋体"/>
        </w:rPr>
        <w:t xml:space="preserve">《宋史》                          </w:t>
      </w:r>
      <w:r>
        <w:rPr>
          <w:rFonts w:hint="eastAsia" w:ascii="Times New Roman" w:hAnsi="Times New Roman" w:eastAsia="宋体"/>
          <w:spacing w:val="30"/>
          <w:highlight w:val="yellow"/>
        </w:rPr>
        <w:t>B．</w:t>
      </w:r>
      <w:r>
        <w:rPr>
          <w:rFonts w:hint="eastAsia" w:ascii="Times New Roman" w:hAnsi="Times New Roman" w:eastAsia="宋体"/>
          <w:highlight w:val="yellow"/>
        </w:rPr>
        <w:t>《三朝北盟会编》</w:t>
      </w:r>
    </w:p>
    <w:p w14:paraId="6B172816">
      <w:pPr>
        <w:pStyle w:val="15"/>
        <w:autoSpaceDN w:val="0"/>
        <w:spacing w:line="240" w:lineRule="auto"/>
        <w:ind w:firstLine="270" w:firstLineChars="100"/>
      </w:pPr>
      <w:r>
        <w:rPr>
          <w:rFonts w:hint="eastAsia" w:ascii="Times New Roman" w:hAnsi="Times New Roman" w:eastAsia="宋体"/>
          <w:spacing w:val="30"/>
        </w:rPr>
        <w:t>C．</w:t>
      </w:r>
      <w:r>
        <w:rPr>
          <w:rFonts w:hint="eastAsia" w:ascii="Times New Roman" w:hAnsi="Times New Roman" w:eastAsia="宋体"/>
        </w:rPr>
        <w:t xml:space="preserve">《建炎以来系年要录》              </w:t>
      </w:r>
      <w:r>
        <w:rPr>
          <w:rFonts w:hint="eastAsia" w:ascii="Times New Roman" w:hAnsi="Times New Roman" w:eastAsia="宋体"/>
          <w:spacing w:val="30"/>
        </w:rPr>
        <w:t>D．</w:t>
      </w:r>
      <w:r>
        <w:rPr>
          <w:rFonts w:hint="eastAsia" w:ascii="Times New Roman" w:hAnsi="Times New Roman" w:eastAsia="宋体"/>
        </w:rPr>
        <w:t>《宋史纪事本末》</w:t>
      </w:r>
    </w:p>
    <w:p w14:paraId="4D1D5C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10.</w:t>
      </w:r>
      <w:r>
        <w:rPr>
          <w:rFonts w:hint="default" w:ascii="Times New Roman" w:hAnsi="Times New Roman"/>
          <w:lang w:val="en-US" w:eastAsia="zh-CN"/>
        </w:rPr>
        <w:t>对于王安石变法，与王安石同朝为官的刘挚说：</w:t>
      </w:r>
      <w:r>
        <w:rPr>
          <w:rFonts w:hint="eastAsia" w:ascii="Times New Roman" w:hAnsi="Times New Roman"/>
          <w:lang w:val="en-US" w:eastAsia="zh-CN"/>
        </w:rPr>
        <w:t>“</w:t>
      </w:r>
      <w:r>
        <w:rPr>
          <w:rFonts w:hint="default" w:ascii="Times New Roman" w:hAnsi="Times New Roman"/>
          <w:lang w:val="en-US" w:eastAsia="zh-CN"/>
        </w:rPr>
        <w:t>二三年间，开阖动摇，举天地之内，无一民一物得安其所者……数十百事交举并作，欲以岁月变化天下。</w:t>
      </w:r>
      <w:r>
        <w:rPr>
          <w:rFonts w:hint="eastAsia" w:ascii="Times New Roman" w:hAnsi="Times New Roman"/>
          <w:lang w:val="en-US" w:eastAsia="zh-CN"/>
        </w:rPr>
        <w:t>”</w:t>
      </w:r>
      <w:r>
        <w:rPr>
          <w:rFonts w:hint="default" w:ascii="Times New Roman" w:hAnsi="Times New Roman"/>
          <w:lang w:val="en-US" w:eastAsia="zh-CN"/>
        </w:rPr>
        <w:t>其观点认为变法</w:t>
      </w:r>
    </w:p>
    <w:p w14:paraId="4E5B3A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A．达到了富国强兵的目的</w:t>
      </w:r>
      <w:r>
        <w:rPr>
          <w:rFonts w:hint="default" w:ascii="Times New Roman" w:hAnsi="Times New Roman"/>
          <w:lang w:val="en-US" w:eastAsia="zh-CN"/>
        </w:rPr>
        <w:tab/>
      </w:r>
      <w:r>
        <w:rPr>
          <w:rFonts w:hint="eastAsia" w:ascii="Times New Roman" w:hAnsi="Times New Roman"/>
          <w:lang w:val="en-US" w:eastAsia="zh-CN"/>
        </w:rPr>
        <w:t xml:space="preserve">           </w:t>
      </w:r>
      <w:r>
        <w:rPr>
          <w:rFonts w:hint="default" w:ascii="Times New Roman" w:hAnsi="Times New Roman"/>
          <w:lang w:val="en-US" w:eastAsia="zh-CN"/>
        </w:rPr>
        <w:t>B．造成统治集团内部分裂</w:t>
      </w:r>
    </w:p>
    <w:p w14:paraId="7197BF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40" w:lineRule="auto"/>
        <w:ind w:firstLine="210" w:firstLineChars="10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highlight w:val="yellow"/>
          <w:lang w:val="en-US" w:eastAsia="zh-CN"/>
        </w:rPr>
        <w:t>C．操之过急加重百姓负担</w:t>
      </w:r>
      <w:r>
        <w:rPr>
          <w:rFonts w:hint="default" w:ascii="Times New Roman" w:hAnsi="Times New Roman"/>
          <w:lang w:val="en-US" w:eastAsia="zh-CN"/>
        </w:rPr>
        <w:tab/>
      </w:r>
      <w:r>
        <w:rPr>
          <w:rFonts w:hint="eastAsia" w:ascii="Times New Roman" w:hAnsi="Times New Roman"/>
          <w:lang w:val="en-US" w:eastAsia="zh-CN"/>
        </w:rPr>
        <w:t xml:space="preserve">           </w:t>
      </w:r>
      <w:r>
        <w:rPr>
          <w:rFonts w:hint="default" w:ascii="Times New Roman" w:hAnsi="Times New Roman"/>
          <w:lang w:val="en-US" w:eastAsia="zh-CN"/>
        </w:rPr>
        <w:t>D．完全动摇了北宋的统治基础</w:t>
      </w:r>
    </w:p>
    <w:p w14:paraId="6E3C1004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