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5658" w14:textId="77777777" w:rsidR="00910727" w:rsidRPr="00C376B2" w:rsidRDefault="00910727" w:rsidP="00910727">
      <w:r w:rsidRPr="00C376B2">
        <w:t xml:space="preserve">Nana Kwame </w:t>
      </w:r>
      <w:proofErr w:type="spellStart"/>
      <w:r w:rsidRPr="00C376B2">
        <w:t>Baah</w:t>
      </w:r>
      <w:proofErr w:type="spellEnd"/>
    </w:p>
    <w:p w14:paraId="0B665047" w14:textId="77777777" w:rsidR="00910727" w:rsidRPr="00C376B2" w:rsidRDefault="00910727" w:rsidP="00910727">
      <w:r w:rsidRPr="00C376B2">
        <w:t>POS 604: Quantitative Methods</w:t>
      </w:r>
    </w:p>
    <w:p w14:paraId="6F227341" w14:textId="77777777" w:rsidR="00910727" w:rsidRPr="00C376B2" w:rsidRDefault="00910727" w:rsidP="00910727">
      <w:pPr>
        <w:jc w:val="both"/>
      </w:pPr>
      <w:r w:rsidRPr="00C376B2">
        <w:t>Dr. Meserve</w:t>
      </w:r>
    </w:p>
    <w:p w14:paraId="1D4021B7" w14:textId="4F6A38F8" w:rsidR="00263FBD" w:rsidRDefault="00910727" w:rsidP="00910727">
      <w:pPr>
        <w:jc w:val="center"/>
        <w:rPr>
          <w:u w:val="single"/>
        </w:rPr>
      </w:pPr>
      <w:r w:rsidRPr="00910727">
        <w:rPr>
          <w:u w:val="single"/>
        </w:rPr>
        <w:t>Transformation</w:t>
      </w:r>
      <w:r w:rsidR="00953659">
        <w:rPr>
          <w:u w:val="single"/>
        </w:rPr>
        <w:t>s</w:t>
      </w:r>
    </w:p>
    <w:p w14:paraId="7610170E" w14:textId="77777777" w:rsidR="00953659" w:rsidRDefault="00953659" w:rsidP="00910727">
      <w:pPr>
        <w:rPr>
          <w:b/>
          <w:bCs/>
        </w:rPr>
      </w:pPr>
    </w:p>
    <w:p w14:paraId="2C736E5E" w14:textId="391858B6" w:rsidR="00910727" w:rsidRDefault="00910727" w:rsidP="00910727">
      <w:pPr>
        <w:rPr>
          <w:b/>
          <w:bCs/>
        </w:rPr>
      </w:pPr>
      <w:r w:rsidRPr="00910727">
        <w:rPr>
          <w:b/>
          <w:bCs/>
        </w:rPr>
        <w:t>Question 1</w:t>
      </w:r>
      <w:r w:rsidR="00953659">
        <w:rPr>
          <w:b/>
          <w:bCs/>
        </w:rPr>
        <w:t xml:space="preserve">. </w:t>
      </w:r>
    </w:p>
    <w:p w14:paraId="20CBD042" w14:textId="184CA532" w:rsidR="00953659" w:rsidRDefault="00953659" w:rsidP="00910727">
      <w:pPr>
        <w:rPr>
          <w:b/>
          <w:bCs/>
        </w:rPr>
      </w:pPr>
      <w:r>
        <w:rPr>
          <w:b/>
          <w:bCs/>
        </w:rPr>
        <w:t xml:space="preserve">Table 1. Political instability model with lagged democracy, </w:t>
      </w:r>
      <w:proofErr w:type="spellStart"/>
      <w:r>
        <w:rPr>
          <w:b/>
          <w:bCs/>
        </w:rPr>
        <w:t>gdplag</w:t>
      </w:r>
      <w:proofErr w:type="spellEnd"/>
      <w:r>
        <w:rPr>
          <w:b/>
          <w:bCs/>
        </w:rPr>
        <w:t xml:space="preserve"> and cold war as predictors.</w:t>
      </w:r>
    </w:p>
    <w:tbl>
      <w:tblPr>
        <w:tblW w:w="0" w:type="auto"/>
        <w:tblCellMar>
          <w:top w:w="15" w:type="dxa"/>
          <w:left w:w="15" w:type="dxa"/>
          <w:bottom w:w="15" w:type="dxa"/>
          <w:right w:w="15" w:type="dxa"/>
        </w:tblCellMar>
        <w:tblLook w:val="04A0" w:firstRow="1" w:lastRow="0" w:firstColumn="1" w:lastColumn="0" w:noHBand="0" w:noVBand="1"/>
      </w:tblPr>
      <w:tblGrid>
        <w:gridCol w:w="2112"/>
        <w:gridCol w:w="1146"/>
        <w:gridCol w:w="1706"/>
      </w:tblGrid>
      <w:tr w:rsidR="00A77041" w14:paraId="7489BD17" w14:textId="77777777">
        <w:trPr>
          <w:divId w:val="509414449"/>
        </w:trPr>
        <w:tc>
          <w:tcPr>
            <w:tcW w:w="0" w:type="auto"/>
            <w:tcBorders>
              <w:top w:val="double" w:sz="6" w:space="0" w:color="auto"/>
            </w:tcBorders>
            <w:tcMar>
              <w:top w:w="113" w:type="dxa"/>
              <w:left w:w="113" w:type="dxa"/>
              <w:bottom w:w="113" w:type="dxa"/>
              <w:right w:w="113" w:type="dxa"/>
            </w:tcMar>
            <w:vAlign w:val="center"/>
            <w:hideMark/>
          </w:tcPr>
          <w:p w14:paraId="12802D55" w14:textId="77777777" w:rsidR="00A77041" w:rsidRDefault="00A77041">
            <w:pPr>
              <w:jc w:val="center"/>
              <w:rPr>
                <w:b/>
                <w:bCs/>
              </w:rPr>
            </w:pPr>
            <w:r>
              <w:rPr>
                <w:b/>
                <w:bCs/>
              </w:rPr>
              <w:t> </w:t>
            </w:r>
          </w:p>
        </w:tc>
        <w:tc>
          <w:tcPr>
            <w:tcW w:w="0" w:type="auto"/>
            <w:gridSpan w:val="2"/>
            <w:tcBorders>
              <w:top w:val="double" w:sz="6" w:space="0" w:color="auto"/>
            </w:tcBorders>
            <w:tcMar>
              <w:top w:w="113" w:type="dxa"/>
              <w:left w:w="113" w:type="dxa"/>
              <w:bottom w:w="113" w:type="dxa"/>
              <w:right w:w="113" w:type="dxa"/>
            </w:tcMar>
            <w:vAlign w:val="center"/>
            <w:hideMark/>
          </w:tcPr>
          <w:p w14:paraId="5A57C768" w14:textId="77777777" w:rsidR="00A77041" w:rsidRDefault="00A77041">
            <w:pPr>
              <w:jc w:val="center"/>
              <w:rPr>
                <w:b/>
                <w:bCs/>
              </w:rPr>
            </w:pPr>
            <w:r>
              <w:rPr>
                <w:b/>
                <w:bCs/>
              </w:rPr>
              <w:t>Political Instability</w:t>
            </w:r>
          </w:p>
        </w:tc>
      </w:tr>
      <w:tr w:rsidR="00A77041" w14:paraId="033DD094" w14:textId="77777777">
        <w:trPr>
          <w:divId w:val="509414449"/>
        </w:trPr>
        <w:tc>
          <w:tcPr>
            <w:tcW w:w="0" w:type="auto"/>
            <w:tcBorders>
              <w:bottom w:val="single" w:sz="6" w:space="0" w:color="auto"/>
            </w:tcBorders>
            <w:vAlign w:val="center"/>
            <w:hideMark/>
          </w:tcPr>
          <w:p w14:paraId="6328132A" w14:textId="77777777" w:rsidR="00A77041" w:rsidRDefault="00A77041">
            <w:pPr>
              <w:jc w:val="center"/>
              <w:rPr>
                <w:i/>
                <w:iCs/>
              </w:rPr>
            </w:pPr>
            <w:r>
              <w:rPr>
                <w:i/>
                <w:iCs/>
              </w:rPr>
              <w:t>Predictors</w:t>
            </w:r>
          </w:p>
        </w:tc>
        <w:tc>
          <w:tcPr>
            <w:tcW w:w="0" w:type="auto"/>
            <w:tcBorders>
              <w:bottom w:val="single" w:sz="6" w:space="0" w:color="auto"/>
            </w:tcBorders>
            <w:vAlign w:val="center"/>
            <w:hideMark/>
          </w:tcPr>
          <w:p w14:paraId="13741D2F" w14:textId="77777777" w:rsidR="00A77041" w:rsidRDefault="00A77041">
            <w:pPr>
              <w:jc w:val="center"/>
              <w:rPr>
                <w:i/>
                <w:iCs/>
              </w:rPr>
            </w:pPr>
            <w:r>
              <w:rPr>
                <w:i/>
                <w:iCs/>
              </w:rPr>
              <w:t>Estimates</w:t>
            </w:r>
          </w:p>
        </w:tc>
        <w:tc>
          <w:tcPr>
            <w:tcW w:w="0" w:type="auto"/>
            <w:tcBorders>
              <w:bottom w:val="single" w:sz="6" w:space="0" w:color="auto"/>
            </w:tcBorders>
            <w:vAlign w:val="center"/>
            <w:hideMark/>
          </w:tcPr>
          <w:p w14:paraId="68904F44" w14:textId="77777777" w:rsidR="00A77041" w:rsidRDefault="00A77041">
            <w:pPr>
              <w:jc w:val="center"/>
              <w:rPr>
                <w:i/>
                <w:iCs/>
              </w:rPr>
            </w:pPr>
            <w:r>
              <w:rPr>
                <w:i/>
                <w:iCs/>
              </w:rPr>
              <w:t>CI</w:t>
            </w:r>
          </w:p>
        </w:tc>
      </w:tr>
      <w:tr w:rsidR="00A77041" w14:paraId="32E72234" w14:textId="77777777">
        <w:trPr>
          <w:divId w:val="509414449"/>
        </w:trPr>
        <w:tc>
          <w:tcPr>
            <w:tcW w:w="0" w:type="auto"/>
            <w:tcMar>
              <w:top w:w="113" w:type="dxa"/>
              <w:left w:w="113" w:type="dxa"/>
              <w:bottom w:w="113" w:type="dxa"/>
              <w:right w:w="113" w:type="dxa"/>
            </w:tcMar>
            <w:hideMark/>
          </w:tcPr>
          <w:p w14:paraId="75776E51" w14:textId="77777777" w:rsidR="00A77041" w:rsidRDefault="00A77041">
            <w:r>
              <w:t>(Intercept)</w:t>
            </w:r>
          </w:p>
        </w:tc>
        <w:tc>
          <w:tcPr>
            <w:tcW w:w="0" w:type="auto"/>
            <w:tcMar>
              <w:top w:w="113" w:type="dxa"/>
              <w:left w:w="113" w:type="dxa"/>
              <w:bottom w:w="113" w:type="dxa"/>
              <w:right w:w="113" w:type="dxa"/>
            </w:tcMar>
            <w:hideMark/>
          </w:tcPr>
          <w:p w14:paraId="01D00E3F" w14:textId="1DE8D2AD" w:rsidR="00A77041" w:rsidRDefault="00A77041">
            <w:r>
              <w:t>0.12</w:t>
            </w:r>
            <w:r w:rsidR="00A85805">
              <w:t>5</w:t>
            </w:r>
            <w:r>
              <w:t xml:space="preserve"> </w:t>
            </w:r>
            <w:r>
              <w:rPr>
                <w:vertAlign w:val="superscript"/>
              </w:rPr>
              <w:t>***</w:t>
            </w:r>
          </w:p>
        </w:tc>
        <w:tc>
          <w:tcPr>
            <w:tcW w:w="0" w:type="auto"/>
            <w:tcMar>
              <w:top w:w="113" w:type="dxa"/>
              <w:left w:w="113" w:type="dxa"/>
              <w:bottom w:w="113" w:type="dxa"/>
              <w:right w:w="113" w:type="dxa"/>
            </w:tcMar>
            <w:hideMark/>
          </w:tcPr>
          <w:p w14:paraId="25BF31D3" w14:textId="77777777" w:rsidR="00A77041" w:rsidRDefault="00A77041">
            <w:r>
              <w:t>0.05 – 0.20</w:t>
            </w:r>
          </w:p>
        </w:tc>
      </w:tr>
      <w:tr w:rsidR="00A77041" w14:paraId="3D71AC05" w14:textId="77777777">
        <w:trPr>
          <w:divId w:val="509414449"/>
        </w:trPr>
        <w:tc>
          <w:tcPr>
            <w:tcW w:w="0" w:type="auto"/>
            <w:tcMar>
              <w:top w:w="113" w:type="dxa"/>
              <w:left w:w="113" w:type="dxa"/>
              <w:bottom w:w="113" w:type="dxa"/>
              <w:right w:w="113" w:type="dxa"/>
            </w:tcMar>
            <w:hideMark/>
          </w:tcPr>
          <w:p w14:paraId="6817F85C" w14:textId="77777777" w:rsidR="00A77041" w:rsidRDefault="00A77041">
            <w:r>
              <w:t>Lagged Democracy</w:t>
            </w:r>
          </w:p>
        </w:tc>
        <w:tc>
          <w:tcPr>
            <w:tcW w:w="0" w:type="auto"/>
            <w:tcMar>
              <w:top w:w="113" w:type="dxa"/>
              <w:left w:w="113" w:type="dxa"/>
              <w:bottom w:w="113" w:type="dxa"/>
              <w:right w:w="113" w:type="dxa"/>
            </w:tcMar>
            <w:hideMark/>
          </w:tcPr>
          <w:p w14:paraId="7A9FC898" w14:textId="21E9B59B" w:rsidR="00A77041" w:rsidRDefault="00A77041">
            <w:r>
              <w:t>0.00</w:t>
            </w:r>
            <w:r w:rsidR="00A85805">
              <w:t>1</w:t>
            </w:r>
          </w:p>
        </w:tc>
        <w:tc>
          <w:tcPr>
            <w:tcW w:w="0" w:type="auto"/>
            <w:tcMar>
              <w:top w:w="113" w:type="dxa"/>
              <w:left w:w="113" w:type="dxa"/>
              <w:bottom w:w="113" w:type="dxa"/>
              <w:right w:w="113" w:type="dxa"/>
            </w:tcMar>
            <w:hideMark/>
          </w:tcPr>
          <w:p w14:paraId="5EDF73FD" w14:textId="3B169146" w:rsidR="00A77041" w:rsidRDefault="00A77041">
            <w:r>
              <w:t>-0.00 – 0.00</w:t>
            </w:r>
            <w:r w:rsidR="00A85805">
              <w:t>1</w:t>
            </w:r>
          </w:p>
        </w:tc>
      </w:tr>
      <w:tr w:rsidR="00A77041" w14:paraId="2FCF5D49" w14:textId="77777777">
        <w:trPr>
          <w:divId w:val="509414449"/>
        </w:trPr>
        <w:tc>
          <w:tcPr>
            <w:tcW w:w="0" w:type="auto"/>
            <w:tcMar>
              <w:top w:w="113" w:type="dxa"/>
              <w:left w:w="113" w:type="dxa"/>
              <w:bottom w:w="113" w:type="dxa"/>
              <w:right w:w="113" w:type="dxa"/>
            </w:tcMar>
            <w:hideMark/>
          </w:tcPr>
          <w:p w14:paraId="4CE10000" w14:textId="77777777" w:rsidR="00A77041" w:rsidRDefault="00A77041">
            <w:proofErr w:type="spellStart"/>
            <w:r>
              <w:t>gdplag</w:t>
            </w:r>
            <w:proofErr w:type="spellEnd"/>
          </w:p>
        </w:tc>
        <w:tc>
          <w:tcPr>
            <w:tcW w:w="0" w:type="auto"/>
            <w:tcMar>
              <w:top w:w="113" w:type="dxa"/>
              <w:left w:w="113" w:type="dxa"/>
              <w:bottom w:w="113" w:type="dxa"/>
              <w:right w:w="113" w:type="dxa"/>
            </w:tcMar>
            <w:hideMark/>
          </w:tcPr>
          <w:p w14:paraId="6EC9E513" w14:textId="07E708BF" w:rsidR="00A77041" w:rsidRDefault="00A77041">
            <w:r>
              <w:t>-0.02</w:t>
            </w:r>
            <w:r w:rsidR="00A85805">
              <w:t>3</w:t>
            </w:r>
            <w:r>
              <w:t xml:space="preserve"> </w:t>
            </w:r>
            <w:r>
              <w:rPr>
                <w:vertAlign w:val="superscript"/>
              </w:rPr>
              <w:t>***</w:t>
            </w:r>
          </w:p>
        </w:tc>
        <w:tc>
          <w:tcPr>
            <w:tcW w:w="0" w:type="auto"/>
            <w:tcMar>
              <w:top w:w="113" w:type="dxa"/>
              <w:left w:w="113" w:type="dxa"/>
              <w:bottom w:w="113" w:type="dxa"/>
              <w:right w:w="113" w:type="dxa"/>
            </w:tcMar>
            <w:hideMark/>
          </w:tcPr>
          <w:p w14:paraId="52660B61" w14:textId="2654F887" w:rsidR="00A77041" w:rsidRDefault="00A77041">
            <w:r>
              <w:t>-0.0</w:t>
            </w:r>
            <w:r w:rsidR="00A85805">
              <w:t>28</w:t>
            </w:r>
            <w:r>
              <w:t> – -0.0</w:t>
            </w:r>
            <w:r w:rsidR="00A85805">
              <w:t>18</w:t>
            </w:r>
          </w:p>
        </w:tc>
      </w:tr>
      <w:tr w:rsidR="00A77041" w14:paraId="1D63956A" w14:textId="77777777">
        <w:trPr>
          <w:divId w:val="509414449"/>
        </w:trPr>
        <w:tc>
          <w:tcPr>
            <w:tcW w:w="0" w:type="auto"/>
            <w:tcMar>
              <w:top w:w="113" w:type="dxa"/>
              <w:left w:w="113" w:type="dxa"/>
              <w:bottom w:w="113" w:type="dxa"/>
              <w:right w:w="113" w:type="dxa"/>
            </w:tcMar>
            <w:hideMark/>
          </w:tcPr>
          <w:p w14:paraId="413A7337" w14:textId="77777777" w:rsidR="00A77041" w:rsidRDefault="00A77041">
            <w:r>
              <w:t>Cold War Year</w:t>
            </w:r>
          </w:p>
        </w:tc>
        <w:tc>
          <w:tcPr>
            <w:tcW w:w="0" w:type="auto"/>
            <w:tcMar>
              <w:top w:w="113" w:type="dxa"/>
              <w:left w:w="113" w:type="dxa"/>
              <w:bottom w:w="113" w:type="dxa"/>
              <w:right w:w="113" w:type="dxa"/>
            </w:tcMar>
            <w:hideMark/>
          </w:tcPr>
          <w:p w14:paraId="7A62D992" w14:textId="2630D98C" w:rsidR="00A77041" w:rsidRDefault="00A77041">
            <w:r>
              <w:t>-0.0</w:t>
            </w:r>
            <w:r w:rsidR="00A85805">
              <w:t>69</w:t>
            </w:r>
            <w:r>
              <w:t xml:space="preserve"> </w:t>
            </w:r>
            <w:r>
              <w:rPr>
                <w:vertAlign w:val="superscript"/>
              </w:rPr>
              <w:t>**</w:t>
            </w:r>
          </w:p>
        </w:tc>
        <w:tc>
          <w:tcPr>
            <w:tcW w:w="0" w:type="auto"/>
            <w:tcMar>
              <w:top w:w="113" w:type="dxa"/>
              <w:left w:w="113" w:type="dxa"/>
              <w:bottom w:w="113" w:type="dxa"/>
              <w:right w:w="113" w:type="dxa"/>
            </w:tcMar>
            <w:hideMark/>
          </w:tcPr>
          <w:p w14:paraId="3D41B904" w14:textId="632C7C69" w:rsidR="00A77041" w:rsidRDefault="00A77041">
            <w:r>
              <w:t>-0.14 – -0.00</w:t>
            </w:r>
            <w:r w:rsidR="00A85805">
              <w:t>1</w:t>
            </w:r>
          </w:p>
        </w:tc>
      </w:tr>
      <w:tr w:rsidR="00A77041" w14:paraId="3F4C29F8" w14:textId="77777777">
        <w:trPr>
          <w:divId w:val="509414449"/>
        </w:trPr>
        <w:tc>
          <w:tcPr>
            <w:tcW w:w="0" w:type="auto"/>
            <w:tcMar>
              <w:top w:w="113" w:type="dxa"/>
              <w:left w:w="113" w:type="dxa"/>
              <w:bottom w:w="113" w:type="dxa"/>
              <w:right w:w="113" w:type="dxa"/>
            </w:tcMar>
            <w:hideMark/>
          </w:tcPr>
          <w:p w14:paraId="1067B783" w14:textId="77777777" w:rsidR="00A77041" w:rsidRDefault="00A77041">
            <w:r>
              <w:t>Observations</w:t>
            </w:r>
          </w:p>
        </w:tc>
        <w:tc>
          <w:tcPr>
            <w:tcW w:w="0" w:type="auto"/>
            <w:gridSpan w:val="2"/>
            <w:tcMar>
              <w:top w:w="113" w:type="dxa"/>
              <w:left w:w="113" w:type="dxa"/>
              <w:bottom w:w="113" w:type="dxa"/>
              <w:right w:w="113" w:type="dxa"/>
            </w:tcMar>
            <w:hideMark/>
          </w:tcPr>
          <w:p w14:paraId="75F7D24F" w14:textId="77777777" w:rsidR="00A77041" w:rsidRDefault="00A77041">
            <w:r>
              <w:t>4296</w:t>
            </w:r>
          </w:p>
        </w:tc>
      </w:tr>
      <w:tr w:rsidR="00A77041" w14:paraId="0DD540A6" w14:textId="77777777">
        <w:trPr>
          <w:divId w:val="509414449"/>
        </w:trPr>
        <w:tc>
          <w:tcPr>
            <w:tcW w:w="0" w:type="auto"/>
            <w:tcMar>
              <w:top w:w="113" w:type="dxa"/>
              <w:left w:w="113" w:type="dxa"/>
              <w:bottom w:w="113" w:type="dxa"/>
              <w:right w:w="113" w:type="dxa"/>
            </w:tcMar>
            <w:hideMark/>
          </w:tcPr>
          <w:p w14:paraId="67F2DFF0" w14:textId="77777777" w:rsidR="00A77041" w:rsidRDefault="00A77041">
            <w:r>
              <w:t>R</w:t>
            </w:r>
            <w:r>
              <w:rPr>
                <w:vertAlign w:val="superscript"/>
              </w:rPr>
              <w:t>2</w:t>
            </w:r>
            <w:r>
              <w:t xml:space="preserve"> / R</w:t>
            </w:r>
            <w:r>
              <w:rPr>
                <w:vertAlign w:val="superscript"/>
              </w:rPr>
              <w:t>2</w:t>
            </w:r>
            <w:r>
              <w:t xml:space="preserve"> adjusted</w:t>
            </w:r>
          </w:p>
        </w:tc>
        <w:tc>
          <w:tcPr>
            <w:tcW w:w="0" w:type="auto"/>
            <w:gridSpan w:val="2"/>
            <w:tcMar>
              <w:top w:w="113" w:type="dxa"/>
              <w:left w:w="113" w:type="dxa"/>
              <w:bottom w:w="113" w:type="dxa"/>
              <w:right w:w="113" w:type="dxa"/>
            </w:tcMar>
            <w:hideMark/>
          </w:tcPr>
          <w:p w14:paraId="6B85FA03" w14:textId="77777777" w:rsidR="00A77041" w:rsidRDefault="00A77041">
            <w:r>
              <w:t>0.021 / 0.020</w:t>
            </w:r>
          </w:p>
        </w:tc>
      </w:tr>
      <w:tr w:rsidR="00A77041" w14:paraId="1B5A8E6A" w14:textId="77777777">
        <w:trPr>
          <w:divId w:val="509414449"/>
        </w:trPr>
        <w:tc>
          <w:tcPr>
            <w:tcW w:w="0" w:type="auto"/>
            <w:gridSpan w:val="3"/>
            <w:tcBorders>
              <w:top w:val="double" w:sz="6" w:space="0" w:color="000000"/>
            </w:tcBorders>
            <w:vAlign w:val="center"/>
            <w:hideMark/>
          </w:tcPr>
          <w:p w14:paraId="491DE803" w14:textId="77777777" w:rsidR="00A77041" w:rsidRDefault="00A77041">
            <w:pPr>
              <w:jc w:val="right"/>
              <w:rPr>
                <w:i/>
                <w:iCs/>
              </w:rPr>
            </w:pPr>
            <w:r>
              <w:rPr>
                <w:i/>
                <w:iCs/>
              </w:rPr>
              <w:t>* p&lt;0.1   ** p&lt;0.05   *** p&lt;0.01</w:t>
            </w:r>
          </w:p>
        </w:tc>
      </w:tr>
    </w:tbl>
    <w:p w14:paraId="59186135" w14:textId="2C5588CD" w:rsidR="005144E0" w:rsidRDefault="005144E0" w:rsidP="00910727">
      <w:pPr>
        <w:rPr>
          <w:b/>
          <w:bCs/>
        </w:rPr>
      </w:pPr>
    </w:p>
    <w:p w14:paraId="67A546B2" w14:textId="77777777" w:rsidR="00953659" w:rsidRDefault="00953659" w:rsidP="00910727">
      <w:pPr>
        <w:rPr>
          <w:b/>
          <w:bCs/>
        </w:rPr>
      </w:pPr>
    </w:p>
    <w:p w14:paraId="7B3E2C11" w14:textId="410B2EEF" w:rsidR="00953659" w:rsidRPr="008359C4" w:rsidRDefault="008359C4" w:rsidP="00910727">
      <w:r w:rsidRPr="008359C4">
        <w:t>The coefficient for the previous year's democracy is 0.001, which depicts a unit change in the prior year's democracy increases political instability by 0.001, holding other independent variables constant. The relationship between political instability and lagged democracy is positive, but the change is less significant.</w:t>
      </w:r>
    </w:p>
    <w:p w14:paraId="3D6E1C0E" w14:textId="77777777" w:rsidR="00953659" w:rsidRDefault="00953659" w:rsidP="00910727">
      <w:pPr>
        <w:rPr>
          <w:b/>
          <w:bCs/>
        </w:rPr>
      </w:pPr>
    </w:p>
    <w:p w14:paraId="135C483F" w14:textId="77777777" w:rsidR="00953659" w:rsidRDefault="00953659" w:rsidP="00910727">
      <w:pPr>
        <w:rPr>
          <w:b/>
          <w:bCs/>
        </w:rPr>
      </w:pPr>
    </w:p>
    <w:p w14:paraId="46C44CD9" w14:textId="77777777" w:rsidR="00953659" w:rsidRDefault="00953659" w:rsidP="00910727">
      <w:pPr>
        <w:rPr>
          <w:b/>
          <w:bCs/>
        </w:rPr>
      </w:pPr>
    </w:p>
    <w:p w14:paraId="65811949" w14:textId="77777777" w:rsidR="00953659" w:rsidRDefault="00953659" w:rsidP="00910727">
      <w:pPr>
        <w:rPr>
          <w:b/>
          <w:bCs/>
        </w:rPr>
      </w:pPr>
    </w:p>
    <w:p w14:paraId="26C2B91C" w14:textId="77777777" w:rsidR="00953659" w:rsidRDefault="00953659" w:rsidP="00910727">
      <w:pPr>
        <w:rPr>
          <w:b/>
          <w:bCs/>
        </w:rPr>
      </w:pPr>
    </w:p>
    <w:p w14:paraId="2C461264" w14:textId="77777777" w:rsidR="00953659" w:rsidRDefault="00953659" w:rsidP="00910727">
      <w:pPr>
        <w:rPr>
          <w:b/>
          <w:bCs/>
        </w:rPr>
      </w:pPr>
    </w:p>
    <w:p w14:paraId="7EB00C6A" w14:textId="77777777" w:rsidR="00953659" w:rsidRDefault="00953659" w:rsidP="00910727">
      <w:pPr>
        <w:rPr>
          <w:b/>
          <w:bCs/>
        </w:rPr>
      </w:pPr>
    </w:p>
    <w:p w14:paraId="2422140A" w14:textId="77777777" w:rsidR="00953659" w:rsidRDefault="00953659" w:rsidP="00910727">
      <w:pPr>
        <w:rPr>
          <w:b/>
          <w:bCs/>
        </w:rPr>
      </w:pPr>
    </w:p>
    <w:p w14:paraId="7E59DE74" w14:textId="77777777" w:rsidR="00953659" w:rsidRDefault="00953659" w:rsidP="00910727">
      <w:pPr>
        <w:rPr>
          <w:b/>
          <w:bCs/>
        </w:rPr>
      </w:pPr>
    </w:p>
    <w:p w14:paraId="25395FC2" w14:textId="77777777" w:rsidR="00953659" w:rsidRDefault="00953659" w:rsidP="00910727">
      <w:pPr>
        <w:rPr>
          <w:b/>
          <w:bCs/>
        </w:rPr>
      </w:pPr>
    </w:p>
    <w:p w14:paraId="24D892A6" w14:textId="77777777" w:rsidR="00953659" w:rsidRDefault="00953659" w:rsidP="00910727">
      <w:pPr>
        <w:rPr>
          <w:b/>
          <w:bCs/>
        </w:rPr>
      </w:pPr>
    </w:p>
    <w:p w14:paraId="4D5D9D79" w14:textId="77777777" w:rsidR="00953659" w:rsidRDefault="00953659" w:rsidP="00910727">
      <w:pPr>
        <w:rPr>
          <w:b/>
          <w:bCs/>
        </w:rPr>
      </w:pPr>
    </w:p>
    <w:p w14:paraId="0C2382C7" w14:textId="77777777" w:rsidR="00953659" w:rsidRDefault="00953659" w:rsidP="00910727">
      <w:pPr>
        <w:rPr>
          <w:b/>
          <w:bCs/>
        </w:rPr>
      </w:pPr>
    </w:p>
    <w:p w14:paraId="02521BAE" w14:textId="6514605D" w:rsidR="00953659" w:rsidRDefault="00953659" w:rsidP="00910727">
      <w:pPr>
        <w:rPr>
          <w:b/>
          <w:bCs/>
        </w:rPr>
      </w:pPr>
    </w:p>
    <w:p w14:paraId="59C1ABF2" w14:textId="75EE4CC9" w:rsidR="008359C4" w:rsidRDefault="008359C4" w:rsidP="00910727">
      <w:pPr>
        <w:rPr>
          <w:b/>
          <w:bCs/>
        </w:rPr>
      </w:pPr>
    </w:p>
    <w:p w14:paraId="5204AE1C" w14:textId="18984203" w:rsidR="008359C4" w:rsidRDefault="008359C4" w:rsidP="00910727">
      <w:pPr>
        <w:rPr>
          <w:b/>
          <w:bCs/>
        </w:rPr>
      </w:pPr>
    </w:p>
    <w:p w14:paraId="24293EC4" w14:textId="77777777" w:rsidR="008359C4" w:rsidRDefault="008359C4" w:rsidP="00910727">
      <w:pPr>
        <w:rPr>
          <w:b/>
          <w:bCs/>
        </w:rPr>
      </w:pPr>
    </w:p>
    <w:p w14:paraId="25A38D0D" w14:textId="77777777" w:rsidR="008B1F87" w:rsidRDefault="008B1F87" w:rsidP="00910727">
      <w:pPr>
        <w:rPr>
          <w:b/>
          <w:bCs/>
        </w:rPr>
      </w:pPr>
    </w:p>
    <w:p w14:paraId="32D5D029" w14:textId="7CAE0B67" w:rsidR="000E4789" w:rsidRDefault="00437731" w:rsidP="00910727">
      <w:pPr>
        <w:rPr>
          <w:b/>
          <w:bCs/>
        </w:rPr>
      </w:pPr>
      <w:r>
        <w:rPr>
          <w:b/>
          <w:bCs/>
        </w:rPr>
        <w:t>Question 1 b</w:t>
      </w:r>
    </w:p>
    <w:p w14:paraId="3BF8663B" w14:textId="77777777" w:rsidR="00337AAC" w:rsidRDefault="00337AAC" w:rsidP="00910727">
      <w:pPr>
        <w:rPr>
          <w:b/>
          <w:bCs/>
        </w:rPr>
      </w:pPr>
    </w:p>
    <w:p w14:paraId="22CA4DF7" w14:textId="50840275" w:rsidR="005144E0" w:rsidRDefault="008B1F87" w:rsidP="00910727">
      <w:pPr>
        <w:rPr>
          <w:b/>
          <w:bCs/>
        </w:rPr>
      </w:pPr>
      <w:r>
        <w:rPr>
          <w:b/>
          <w:bCs/>
        </w:rPr>
        <w:t xml:space="preserve">Graph 1 </w:t>
      </w:r>
    </w:p>
    <w:p w14:paraId="034C35BC" w14:textId="7423BC1B" w:rsidR="005A1A6B" w:rsidRDefault="00437731" w:rsidP="00910727">
      <w:pPr>
        <w:rPr>
          <w:b/>
          <w:bCs/>
        </w:rPr>
      </w:pPr>
      <w:r w:rsidRPr="00437731">
        <w:rPr>
          <w:b/>
          <w:bCs/>
          <w:noProof/>
        </w:rPr>
        <w:drawing>
          <wp:inline distT="0" distB="0" distL="0" distR="0" wp14:anchorId="08107444" wp14:editId="45E563A2">
            <wp:extent cx="4997302" cy="387623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037575" cy="3907472"/>
                    </a:xfrm>
                    <a:prstGeom prst="rect">
                      <a:avLst/>
                    </a:prstGeom>
                  </pic:spPr>
                </pic:pic>
              </a:graphicData>
            </a:graphic>
          </wp:inline>
        </w:drawing>
      </w:r>
    </w:p>
    <w:p w14:paraId="19F44249" w14:textId="4A9FA257" w:rsidR="00C8145C" w:rsidRDefault="00C8145C" w:rsidP="00910727">
      <w:pPr>
        <w:rPr>
          <w:b/>
          <w:bCs/>
        </w:rPr>
      </w:pPr>
    </w:p>
    <w:p w14:paraId="6923C9CE" w14:textId="1D01DAC0" w:rsidR="00C8145C" w:rsidRDefault="00C8145C" w:rsidP="00910727">
      <w:pPr>
        <w:rPr>
          <w:b/>
          <w:bCs/>
        </w:rPr>
      </w:pPr>
    </w:p>
    <w:p w14:paraId="6B31B557" w14:textId="6D06B048" w:rsidR="00C8145C" w:rsidRDefault="00C8145C" w:rsidP="00910727">
      <w:pPr>
        <w:rPr>
          <w:b/>
          <w:bCs/>
        </w:rPr>
      </w:pPr>
    </w:p>
    <w:p w14:paraId="34A5A6BA" w14:textId="1AB080C4" w:rsidR="00C8145C" w:rsidRPr="00ED0AE6" w:rsidRDefault="00ED0AE6" w:rsidP="00910727">
      <w:r w:rsidRPr="00ED0AE6">
        <w:t xml:space="preserve">The graph shows a positive relationship between Political instability and lagged democracy. </w:t>
      </w:r>
      <w:r>
        <w:t>A unit change in the democracy level</w:t>
      </w:r>
      <w:r w:rsidR="006331B0">
        <w:t xml:space="preserve"> in the prior year</w:t>
      </w:r>
      <w:r>
        <w:t xml:space="preserve"> leads to an increase in political instability. </w:t>
      </w:r>
    </w:p>
    <w:p w14:paraId="01204BA1" w14:textId="4F02142A" w:rsidR="00C8145C" w:rsidRDefault="00C8145C" w:rsidP="00910727">
      <w:pPr>
        <w:rPr>
          <w:b/>
          <w:bCs/>
        </w:rPr>
      </w:pPr>
    </w:p>
    <w:p w14:paraId="1DCC5D56" w14:textId="44257586" w:rsidR="00C8145C" w:rsidRDefault="00C8145C" w:rsidP="00910727">
      <w:pPr>
        <w:rPr>
          <w:b/>
          <w:bCs/>
        </w:rPr>
      </w:pPr>
    </w:p>
    <w:p w14:paraId="6C1A61E1" w14:textId="4B29EA86" w:rsidR="00C8145C" w:rsidRDefault="00C8145C" w:rsidP="00910727">
      <w:pPr>
        <w:rPr>
          <w:b/>
          <w:bCs/>
        </w:rPr>
      </w:pPr>
    </w:p>
    <w:p w14:paraId="22170533" w14:textId="682F4C4B" w:rsidR="00C8145C" w:rsidRDefault="00C8145C" w:rsidP="00910727">
      <w:pPr>
        <w:rPr>
          <w:b/>
          <w:bCs/>
        </w:rPr>
      </w:pPr>
    </w:p>
    <w:p w14:paraId="798EC01F" w14:textId="746D4E29" w:rsidR="00C8145C" w:rsidRDefault="00C8145C" w:rsidP="00910727">
      <w:pPr>
        <w:rPr>
          <w:b/>
          <w:bCs/>
        </w:rPr>
      </w:pPr>
    </w:p>
    <w:p w14:paraId="205C6020" w14:textId="12E06E64" w:rsidR="00C8145C" w:rsidRDefault="00C8145C" w:rsidP="00910727">
      <w:pPr>
        <w:rPr>
          <w:b/>
          <w:bCs/>
        </w:rPr>
      </w:pPr>
    </w:p>
    <w:p w14:paraId="46F79FBC" w14:textId="24B7CBFC" w:rsidR="00C8145C" w:rsidRDefault="00C8145C" w:rsidP="00910727">
      <w:pPr>
        <w:rPr>
          <w:b/>
          <w:bCs/>
        </w:rPr>
      </w:pPr>
    </w:p>
    <w:p w14:paraId="3A195079" w14:textId="78310832" w:rsidR="00C8145C" w:rsidRDefault="00C8145C" w:rsidP="00910727">
      <w:pPr>
        <w:rPr>
          <w:b/>
          <w:bCs/>
        </w:rPr>
      </w:pPr>
    </w:p>
    <w:p w14:paraId="0C1468FE" w14:textId="060C9173" w:rsidR="00C8145C" w:rsidRDefault="00C8145C" w:rsidP="00910727">
      <w:pPr>
        <w:rPr>
          <w:b/>
          <w:bCs/>
        </w:rPr>
      </w:pPr>
    </w:p>
    <w:p w14:paraId="2B348C98" w14:textId="1A027651" w:rsidR="00C8145C" w:rsidRDefault="00C8145C" w:rsidP="00910727">
      <w:pPr>
        <w:rPr>
          <w:b/>
          <w:bCs/>
        </w:rPr>
      </w:pPr>
    </w:p>
    <w:p w14:paraId="6B81C5C2" w14:textId="6C8C967D" w:rsidR="00C8145C" w:rsidRDefault="00C8145C" w:rsidP="00910727">
      <w:pPr>
        <w:rPr>
          <w:b/>
          <w:bCs/>
        </w:rPr>
      </w:pPr>
    </w:p>
    <w:p w14:paraId="687632B8" w14:textId="198499AF" w:rsidR="00C8145C" w:rsidRDefault="00C8145C" w:rsidP="00910727">
      <w:pPr>
        <w:rPr>
          <w:b/>
          <w:bCs/>
        </w:rPr>
      </w:pPr>
    </w:p>
    <w:p w14:paraId="7209639F" w14:textId="7F6610BB" w:rsidR="00C8145C" w:rsidRDefault="00C8145C" w:rsidP="00910727">
      <w:pPr>
        <w:rPr>
          <w:b/>
          <w:bCs/>
        </w:rPr>
      </w:pPr>
    </w:p>
    <w:p w14:paraId="099CDCBC" w14:textId="77777777" w:rsidR="008C7CE3" w:rsidRDefault="008C7CE3" w:rsidP="00910727">
      <w:pPr>
        <w:rPr>
          <w:b/>
          <w:bCs/>
        </w:rPr>
      </w:pPr>
    </w:p>
    <w:p w14:paraId="3EC84C0A" w14:textId="77777777" w:rsidR="00C8145C" w:rsidRDefault="00C8145C" w:rsidP="00910727">
      <w:pPr>
        <w:rPr>
          <w:b/>
          <w:bCs/>
        </w:rPr>
      </w:pPr>
    </w:p>
    <w:p w14:paraId="7EC692D9" w14:textId="5A2D6A37" w:rsidR="005144E0" w:rsidRDefault="005144E0" w:rsidP="00910727">
      <w:pPr>
        <w:rPr>
          <w:b/>
          <w:bCs/>
        </w:rPr>
      </w:pPr>
      <w:r>
        <w:rPr>
          <w:b/>
          <w:bCs/>
        </w:rPr>
        <w:lastRenderedPageBreak/>
        <w:t>Question 1c</w:t>
      </w:r>
    </w:p>
    <w:p w14:paraId="1B50A210" w14:textId="77777777" w:rsidR="008C7CE3" w:rsidRDefault="008C7CE3" w:rsidP="00910727">
      <w:pPr>
        <w:rPr>
          <w:b/>
          <w:bCs/>
        </w:rPr>
      </w:pPr>
    </w:p>
    <w:p w14:paraId="20DA3C29" w14:textId="7D5F2C46" w:rsidR="008B1F87" w:rsidRDefault="008B1F87" w:rsidP="00910727">
      <w:pPr>
        <w:rPr>
          <w:b/>
          <w:bCs/>
        </w:rPr>
      </w:pPr>
      <w:r>
        <w:rPr>
          <w:b/>
          <w:bCs/>
        </w:rPr>
        <w:t>Graph 2</w:t>
      </w:r>
    </w:p>
    <w:p w14:paraId="11A26260" w14:textId="77777777" w:rsidR="005144E0" w:rsidRDefault="005144E0" w:rsidP="00910727">
      <w:pPr>
        <w:rPr>
          <w:b/>
          <w:bCs/>
        </w:rPr>
      </w:pPr>
    </w:p>
    <w:p w14:paraId="789DAB02" w14:textId="269E5145" w:rsidR="005144E0" w:rsidRDefault="005144E0" w:rsidP="00910727">
      <w:pPr>
        <w:rPr>
          <w:b/>
          <w:bCs/>
        </w:rPr>
      </w:pPr>
      <w:r w:rsidRPr="005144E0">
        <w:rPr>
          <w:b/>
          <w:bCs/>
          <w:noProof/>
        </w:rPr>
        <w:drawing>
          <wp:inline distT="0" distB="0" distL="0" distR="0" wp14:anchorId="4AA2E3ED" wp14:editId="51468F70">
            <wp:extent cx="5709684" cy="4428804"/>
            <wp:effectExtent l="0" t="0" r="5715"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31870" cy="4446013"/>
                    </a:xfrm>
                    <a:prstGeom prst="rect">
                      <a:avLst/>
                    </a:prstGeom>
                  </pic:spPr>
                </pic:pic>
              </a:graphicData>
            </a:graphic>
          </wp:inline>
        </w:drawing>
      </w:r>
    </w:p>
    <w:p w14:paraId="0FFB90BB" w14:textId="40EC0909" w:rsidR="004A5EC4" w:rsidRDefault="004A5EC4" w:rsidP="00910727">
      <w:pPr>
        <w:rPr>
          <w:b/>
          <w:bCs/>
        </w:rPr>
      </w:pPr>
    </w:p>
    <w:p w14:paraId="3A237377" w14:textId="7D1163DC" w:rsidR="004A5EC4" w:rsidRDefault="004A5EC4" w:rsidP="00910727">
      <w:pPr>
        <w:rPr>
          <w:b/>
          <w:bCs/>
        </w:rPr>
      </w:pPr>
    </w:p>
    <w:p w14:paraId="1F30E1A4" w14:textId="47ADAE38" w:rsidR="004A5EC4" w:rsidRPr="006331B0" w:rsidRDefault="006331B0" w:rsidP="00910727">
      <w:r w:rsidRPr="006331B0">
        <w:t xml:space="preserve">From the graph, political instability has a negative relationship with lagged GDP. </w:t>
      </w:r>
      <w:r>
        <w:t>A unit change in the prior year’s GDP leads to a decrease in political instability.</w:t>
      </w:r>
    </w:p>
    <w:p w14:paraId="732B588C" w14:textId="60F0EC9E" w:rsidR="004A5EC4" w:rsidRDefault="004A5EC4" w:rsidP="00910727">
      <w:pPr>
        <w:rPr>
          <w:b/>
          <w:bCs/>
        </w:rPr>
      </w:pPr>
    </w:p>
    <w:p w14:paraId="15B249AF" w14:textId="73C181B5" w:rsidR="004A5EC4" w:rsidRDefault="004A5EC4" w:rsidP="00910727">
      <w:pPr>
        <w:rPr>
          <w:b/>
          <w:bCs/>
        </w:rPr>
      </w:pPr>
    </w:p>
    <w:p w14:paraId="6199F35D" w14:textId="6A1A254D" w:rsidR="004A5EC4" w:rsidRDefault="004A5EC4" w:rsidP="00910727">
      <w:pPr>
        <w:rPr>
          <w:b/>
          <w:bCs/>
        </w:rPr>
      </w:pPr>
    </w:p>
    <w:p w14:paraId="0815F81B" w14:textId="4DDBE452" w:rsidR="004A5EC4" w:rsidRDefault="004A5EC4" w:rsidP="00910727">
      <w:pPr>
        <w:rPr>
          <w:b/>
          <w:bCs/>
        </w:rPr>
      </w:pPr>
    </w:p>
    <w:p w14:paraId="07D306B1" w14:textId="45B4732A" w:rsidR="004A5EC4" w:rsidRDefault="004A5EC4" w:rsidP="00910727">
      <w:pPr>
        <w:rPr>
          <w:b/>
          <w:bCs/>
        </w:rPr>
      </w:pPr>
    </w:p>
    <w:p w14:paraId="36B2FB4F" w14:textId="0B5FD281" w:rsidR="004A5EC4" w:rsidRDefault="004A5EC4" w:rsidP="00910727">
      <w:pPr>
        <w:rPr>
          <w:b/>
          <w:bCs/>
        </w:rPr>
      </w:pPr>
    </w:p>
    <w:p w14:paraId="761B594E" w14:textId="123DF941" w:rsidR="004A5EC4" w:rsidRDefault="004A5EC4" w:rsidP="00910727">
      <w:pPr>
        <w:rPr>
          <w:b/>
          <w:bCs/>
        </w:rPr>
      </w:pPr>
    </w:p>
    <w:p w14:paraId="6E8FE616" w14:textId="217AD208" w:rsidR="004A5EC4" w:rsidRDefault="004A5EC4" w:rsidP="00910727">
      <w:pPr>
        <w:rPr>
          <w:b/>
          <w:bCs/>
        </w:rPr>
      </w:pPr>
    </w:p>
    <w:p w14:paraId="7FD83014" w14:textId="23B971CB" w:rsidR="004A5EC4" w:rsidRDefault="004A5EC4" w:rsidP="00910727">
      <w:pPr>
        <w:rPr>
          <w:b/>
          <w:bCs/>
        </w:rPr>
      </w:pPr>
    </w:p>
    <w:p w14:paraId="1C4F3C69" w14:textId="26CD3C72" w:rsidR="004A5EC4" w:rsidRDefault="004A5EC4" w:rsidP="00910727">
      <w:pPr>
        <w:rPr>
          <w:b/>
          <w:bCs/>
        </w:rPr>
      </w:pPr>
    </w:p>
    <w:p w14:paraId="2A94B303" w14:textId="7EDD9C88" w:rsidR="004A5EC4" w:rsidRDefault="004A5EC4" w:rsidP="00910727">
      <w:pPr>
        <w:rPr>
          <w:b/>
          <w:bCs/>
        </w:rPr>
      </w:pPr>
    </w:p>
    <w:p w14:paraId="16CB0D76" w14:textId="77777777" w:rsidR="006145D7" w:rsidRDefault="006145D7" w:rsidP="00910727">
      <w:pPr>
        <w:rPr>
          <w:b/>
          <w:bCs/>
        </w:rPr>
      </w:pPr>
    </w:p>
    <w:p w14:paraId="3BA846BF" w14:textId="41AEDD43" w:rsidR="004A5EC4" w:rsidRDefault="004A5EC4" w:rsidP="00910727">
      <w:pPr>
        <w:rPr>
          <w:b/>
          <w:bCs/>
        </w:rPr>
      </w:pPr>
    </w:p>
    <w:p w14:paraId="6C6B1EF1" w14:textId="734C8BA5" w:rsidR="004A5EC4" w:rsidRDefault="004A5EC4" w:rsidP="00910727">
      <w:pPr>
        <w:rPr>
          <w:b/>
          <w:bCs/>
        </w:rPr>
      </w:pPr>
      <w:r>
        <w:rPr>
          <w:b/>
          <w:bCs/>
        </w:rPr>
        <w:lastRenderedPageBreak/>
        <w:t>Question 2 a.</w:t>
      </w:r>
    </w:p>
    <w:p w14:paraId="5A963DF0" w14:textId="750C9DA2" w:rsidR="00CB0E38" w:rsidRDefault="00CB0E38" w:rsidP="00910727">
      <w:pPr>
        <w:rPr>
          <w:b/>
          <w:bCs/>
        </w:rPr>
      </w:pPr>
      <w:r>
        <w:rPr>
          <w:b/>
          <w:bCs/>
        </w:rPr>
        <w:t xml:space="preserve">Graph </w:t>
      </w:r>
      <w:r w:rsidR="008B1F87">
        <w:rPr>
          <w:b/>
          <w:bCs/>
        </w:rPr>
        <w:t>3</w:t>
      </w:r>
      <w:r>
        <w:rPr>
          <w:b/>
          <w:bCs/>
        </w:rPr>
        <w:t>. Histogram of lag GDP</w:t>
      </w:r>
    </w:p>
    <w:p w14:paraId="7C3383C6" w14:textId="77777777" w:rsidR="004A5EC4" w:rsidRDefault="004A5EC4" w:rsidP="00910727">
      <w:pPr>
        <w:rPr>
          <w:b/>
          <w:bCs/>
        </w:rPr>
      </w:pPr>
    </w:p>
    <w:p w14:paraId="1CE38C65" w14:textId="00B94F7F" w:rsidR="004A5EC4" w:rsidRDefault="004A5EC4" w:rsidP="00910727">
      <w:pPr>
        <w:rPr>
          <w:b/>
          <w:bCs/>
        </w:rPr>
      </w:pPr>
      <w:r w:rsidRPr="004A5EC4">
        <w:rPr>
          <w:b/>
          <w:bCs/>
          <w:noProof/>
        </w:rPr>
        <w:drawing>
          <wp:inline distT="0" distB="0" distL="0" distR="0" wp14:anchorId="192FCD7A" wp14:editId="123FFBEF">
            <wp:extent cx="5505008" cy="3476847"/>
            <wp:effectExtent l="0" t="0" r="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505008" cy="3476847"/>
                    </a:xfrm>
                    <a:prstGeom prst="rect">
                      <a:avLst/>
                    </a:prstGeom>
                  </pic:spPr>
                </pic:pic>
              </a:graphicData>
            </a:graphic>
          </wp:inline>
        </w:drawing>
      </w:r>
    </w:p>
    <w:p w14:paraId="313F03C3" w14:textId="77777777" w:rsidR="004A5EC4" w:rsidRDefault="004A5EC4" w:rsidP="00910727">
      <w:pPr>
        <w:rPr>
          <w:b/>
          <w:bCs/>
        </w:rPr>
      </w:pPr>
    </w:p>
    <w:p w14:paraId="6E4D5011" w14:textId="27059603" w:rsidR="008B1F87" w:rsidRDefault="004A5EC4" w:rsidP="00910727">
      <w:pPr>
        <w:rPr>
          <w:b/>
          <w:bCs/>
        </w:rPr>
      </w:pPr>
      <w:r>
        <w:rPr>
          <w:b/>
          <w:bCs/>
        </w:rPr>
        <w:t>Question 2b.</w:t>
      </w:r>
    </w:p>
    <w:p w14:paraId="1834E1D3" w14:textId="5705BCA9" w:rsidR="004A5EC4" w:rsidRDefault="00CB0E38" w:rsidP="00910727">
      <w:pPr>
        <w:rPr>
          <w:b/>
          <w:bCs/>
        </w:rPr>
      </w:pPr>
      <w:r>
        <w:rPr>
          <w:b/>
          <w:bCs/>
        </w:rPr>
        <w:t xml:space="preserve">Graph </w:t>
      </w:r>
      <w:r w:rsidR="008B1F87">
        <w:rPr>
          <w:b/>
          <w:bCs/>
        </w:rPr>
        <w:t>4</w:t>
      </w:r>
      <w:r>
        <w:rPr>
          <w:b/>
          <w:bCs/>
        </w:rPr>
        <w:t>. Histogram of the natural log of lagged GDP.</w:t>
      </w:r>
    </w:p>
    <w:p w14:paraId="2413AB45" w14:textId="24323D57" w:rsidR="004A5EC4" w:rsidRDefault="004A5EC4" w:rsidP="00910727">
      <w:pPr>
        <w:rPr>
          <w:b/>
          <w:bCs/>
        </w:rPr>
      </w:pPr>
      <w:r w:rsidRPr="004A5EC4">
        <w:rPr>
          <w:b/>
          <w:bCs/>
          <w:noProof/>
        </w:rPr>
        <w:drawing>
          <wp:inline distT="0" distB="0" distL="0" distR="0" wp14:anchorId="21B9605B" wp14:editId="53203854">
            <wp:extent cx="5571460" cy="3518817"/>
            <wp:effectExtent l="0" t="0" r="444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620739" cy="3549941"/>
                    </a:xfrm>
                    <a:prstGeom prst="rect">
                      <a:avLst/>
                    </a:prstGeom>
                  </pic:spPr>
                </pic:pic>
              </a:graphicData>
            </a:graphic>
          </wp:inline>
        </w:drawing>
      </w:r>
    </w:p>
    <w:p w14:paraId="4F4AC84D" w14:textId="1EC11CCC" w:rsidR="008007BC" w:rsidRDefault="008007BC" w:rsidP="00910727">
      <w:pPr>
        <w:rPr>
          <w:b/>
          <w:bCs/>
        </w:rPr>
      </w:pPr>
    </w:p>
    <w:p w14:paraId="6D528B21" w14:textId="77450D2F" w:rsidR="008007BC" w:rsidRDefault="00181789" w:rsidP="00910727">
      <w:r w:rsidRPr="00181789">
        <w:lastRenderedPageBreak/>
        <w:t>The lag GDP graph (3) has the data skewed to the left from the two histograms, but the natural log graph (4) provides a set of data closer to a normal distribution. The natural log histogram has more centered data because taking the natural log of the lag GDP data removed the skewness in the original data and provided more centered data. The natural log of lag GDP transforms the data to its normal distribution as possible.</w:t>
      </w:r>
    </w:p>
    <w:p w14:paraId="2F17C03B" w14:textId="77777777" w:rsidR="00181789" w:rsidRDefault="00181789" w:rsidP="00910727">
      <w:pPr>
        <w:rPr>
          <w:b/>
          <w:bCs/>
        </w:rPr>
      </w:pPr>
    </w:p>
    <w:p w14:paraId="718E90B8" w14:textId="77777777" w:rsidR="00D02A2B" w:rsidRDefault="00D02A2B" w:rsidP="00910727">
      <w:pPr>
        <w:rPr>
          <w:b/>
          <w:bCs/>
        </w:rPr>
      </w:pPr>
    </w:p>
    <w:p w14:paraId="24FC29CD" w14:textId="7FE0E3C2" w:rsidR="007D15EF" w:rsidRDefault="007D15EF" w:rsidP="00910727">
      <w:pPr>
        <w:rPr>
          <w:b/>
          <w:bCs/>
        </w:rPr>
      </w:pPr>
      <w:r>
        <w:rPr>
          <w:b/>
          <w:bCs/>
        </w:rPr>
        <w:t>Question 3</w:t>
      </w:r>
    </w:p>
    <w:p w14:paraId="48CA0284" w14:textId="41424A0C" w:rsidR="008B1F87" w:rsidRDefault="008B1F87" w:rsidP="00910727">
      <w:pPr>
        <w:rPr>
          <w:b/>
          <w:bCs/>
        </w:rPr>
      </w:pPr>
      <w:r>
        <w:rPr>
          <w:b/>
          <w:bCs/>
        </w:rPr>
        <w:t xml:space="preserve">Table 2. </w:t>
      </w:r>
      <w:r w:rsidR="006217B6">
        <w:rPr>
          <w:b/>
          <w:bCs/>
        </w:rPr>
        <w:t xml:space="preserve">Political instability model with lagged democracy, </w:t>
      </w:r>
      <w:r w:rsidR="006217B6">
        <w:rPr>
          <w:b/>
          <w:bCs/>
        </w:rPr>
        <w:t xml:space="preserve">log </w:t>
      </w:r>
      <w:proofErr w:type="spellStart"/>
      <w:r w:rsidR="006217B6">
        <w:rPr>
          <w:b/>
          <w:bCs/>
        </w:rPr>
        <w:t>gdplag</w:t>
      </w:r>
      <w:proofErr w:type="spellEnd"/>
      <w:r w:rsidR="006217B6">
        <w:rPr>
          <w:b/>
          <w:bCs/>
        </w:rPr>
        <w:t>,</w:t>
      </w:r>
      <w:r w:rsidR="006217B6">
        <w:rPr>
          <w:b/>
          <w:bCs/>
        </w:rPr>
        <w:t xml:space="preserve"> and cold war as predictors.</w:t>
      </w:r>
    </w:p>
    <w:p w14:paraId="17A7D969" w14:textId="1D4C4C31" w:rsidR="008B1F87" w:rsidRDefault="008B1F87" w:rsidP="00910727">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112"/>
        <w:gridCol w:w="1026"/>
        <w:gridCol w:w="1466"/>
      </w:tblGrid>
      <w:tr w:rsidR="008B1F87" w14:paraId="0FDD5F95" w14:textId="77777777">
        <w:trPr>
          <w:divId w:val="345712165"/>
        </w:trPr>
        <w:tc>
          <w:tcPr>
            <w:tcW w:w="0" w:type="auto"/>
            <w:tcBorders>
              <w:top w:val="double" w:sz="6" w:space="0" w:color="auto"/>
            </w:tcBorders>
            <w:tcMar>
              <w:top w:w="113" w:type="dxa"/>
              <w:left w:w="113" w:type="dxa"/>
              <w:bottom w:w="113" w:type="dxa"/>
              <w:right w:w="113" w:type="dxa"/>
            </w:tcMar>
            <w:vAlign w:val="center"/>
            <w:hideMark/>
          </w:tcPr>
          <w:p w14:paraId="21945BC6" w14:textId="77777777" w:rsidR="008B1F87" w:rsidRDefault="008B1F87">
            <w:pPr>
              <w:jc w:val="center"/>
              <w:rPr>
                <w:b/>
                <w:bCs/>
              </w:rPr>
            </w:pPr>
            <w:r>
              <w:rPr>
                <w:b/>
                <w:bCs/>
              </w:rPr>
              <w:t> </w:t>
            </w:r>
          </w:p>
        </w:tc>
        <w:tc>
          <w:tcPr>
            <w:tcW w:w="0" w:type="auto"/>
            <w:gridSpan w:val="2"/>
            <w:tcBorders>
              <w:top w:val="double" w:sz="6" w:space="0" w:color="auto"/>
            </w:tcBorders>
            <w:tcMar>
              <w:top w:w="113" w:type="dxa"/>
              <w:left w:w="113" w:type="dxa"/>
              <w:bottom w:w="113" w:type="dxa"/>
              <w:right w:w="113" w:type="dxa"/>
            </w:tcMar>
            <w:vAlign w:val="center"/>
            <w:hideMark/>
          </w:tcPr>
          <w:p w14:paraId="53917FB7" w14:textId="77777777" w:rsidR="008B1F87" w:rsidRDefault="008B1F87">
            <w:pPr>
              <w:jc w:val="center"/>
              <w:rPr>
                <w:b/>
                <w:bCs/>
              </w:rPr>
            </w:pPr>
            <w:r>
              <w:rPr>
                <w:b/>
                <w:bCs/>
              </w:rPr>
              <w:t>Political Instability</w:t>
            </w:r>
          </w:p>
        </w:tc>
      </w:tr>
      <w:tr w:rsidR="008B1F87" w14:paraId="4F09EAD3" w14:textId="77777777">
        <w:trPr>
          <w:divId w:val="345712165"/>
        </w:trPr>
        <w:tc>
          <w:tcPr>
            <w:tcW w:w="0" w:type="auto"/>
            <w:tcBorders>
              <w:bottom w:val="single" w:sz="6" w:space="0" w:color="auto"/>
            </w:tcBorders>
            <w:vAlign w:val="center"/>
            <w:hideMark/>
          </w:tcPr>
          <w:p w14:paraId="3AA89146" w14:textId="77777777" w:rsidR="008B1F87" w:rsidRDefault="008B1F87">
            <w:pPr>
              <w:jc w:val="center"/>
              <w:rPr>
                <w:i/>
                <w:iCs/>
              </w:rPr>
            </w:pPr>
            <w:r>
              <w:rPr>
                <w:i/>
                <w:iCs/>
              </w:rPr>
              <w:t>Predictors</w:t>
            </w:r>
          </w:p>
        </w:tc>
        <w:tc>
          <w:tcPr>
            <w:tcW w:w="0" w:type="auto"/>
            <w:tcBorders>
              <w:bottom w:val="single" w:sz="6" w:space="0" w:color="auto"/>
            </w:tcBorders>
            <w:vAlign w:val="center"/>
            <w:hideMark/>
          </w:tcPr>
          <w:p w14:paraId="6FDA0278" w14:textId="77777777" w:rsidR="008B1F87" w:rsidRDefault="008B1F87">
            <w:pPr>
              <w:jc w:val="center"/>
              <w:rPr>
                <w:i/>
                <w:iCs/>
              </w:rPr>
            </w:pPr>
            <w:r>
              <w:rPr>
                <w:i/>
                <w:iCs/>
              </w:rPr>
              <w:t>Estimates</w:t>
            </w:r>
          </w:p>
        </w:tc>
        <w:tc>
          <w:tcPr>
            <w:tcW w:w="0" w:type="auto"/>
            <w:tcBorders>
              <w:bottom w:val="single" w:sz="6" w:space="0" w:color="auto"/>
            </w:tcBorders>
            <w:vAlign w:val="center"/>
            <w:hideMark/>
          </w:tcPr>
          <w:p w14:paraId="199D9FD8" w14:textId="77777777" w:rsidR="008B1F87" w:rsidRDefault="008B1F87">
            <w:pPr>
              <w:jc w:val="center"/>
              <w:rPr>
                <w:i/>
                <w:iCs/>
              </w:rPr>
            </w:pPr>
            <w:r>
              <w:rPr>
                <w:i/>
                <w:iCs/>
              </w:rPr>
              <w:t>CI</w:t>
            </w:r>
          </w:p>
        </w:tc>
      </w:tr>
      <w:tr w:rsidR="008B1F87" w14:paraId="72BE2E03" w14:textId="77777777">
        <w:trPr>
          <w:divId w:val="345712165"/>
        </w:trPr>
        <w:tc>
          <w:tcPr>
            <w:tcW w:w="0" w:type="auto"/>
            <w:tcMar>
              <w:top w:w="113" w:type="dxa"/>
              <w:left w:w="113" w:type="dxa"/>
              <w:bottom w:w="113" w:type="dxa"/>
              <w:right w:w="113" w:type="dxa"/>
            </w:tcMar>
            <w:hideMark/>
          </w:tcPr>
          <w:p w14:paraId="4A8273D3" w14:textId="77777777" w:rsidR="008B1F87" w:rsidRDefault="008B1F87">
            <w:r>
              <w:t>(Intercept)</w:t>
            </w:r>
          </w:p>
        </w:tc>
        <w:tc>
          <w:tcPr>
            <w:tcW w:w="0" w:type="auto"/>
            <w:tcMar>
              <w:top w:w="113" w:type="dxa"/>
              <w:left w:w="113" w:type="dxa"/>
              <w:bottom w:w="113" w:type="dxa"/>
              <w:right w:w="113" w:type="dxa"/>
            </w:tcMar>
            <w:hideMark/>
          </w:tcPr>
          <w:p w14:paraId="09A230F5" w14:textId="77777777" w:rsidR="008B1F87" w:rsidRDefault="008B1F87">
            <w:r>
              <w:t xml:space="preserve">0.16 </w:t>
            </w:r>
            <w:r>
              <w:rPr>
                <w:vertAlign w:val="superscript"/>
              </w:rPr>
              <w:t>***</w:t>
            </w:r>
          </w:p>
        </w:tc>
        <w:tc>
          <w:tcPr>
            <w:tcW w:w="0" w:type="auto"/>
            <w:tcMar>
              <w:top w:w="113" w:type="dxa"/>
              <w:left w:w="113" w:type="dxa"/>
              <w:bottom w:w="113" w:type="dxa"/>
              <w:right w:w="113" w:type="dxa"/>
            </w:tcMar>
            <w:hideMark/>
          </w:tcPr>
          <w:p w14:paraId="2E3CEF89" w14:textId="77777777" w:rsidR="008B1F87" w:rsidRDefault="008B1F87">
            <w:r>
              <w:t>0.08 – 0.24</w:t>
            </w:r>
          </w:p>
        </w:tc>
      </w:tr>
      <w:tr w:rsidR="008B1F87" w14:paraId="6B8AD15D" w14:textId="77777777">
        <w:trPr>
          <w:divId w:val="345712165"/>
        </w:trPr>
        <w:tc>
          <w:tcPr>
            <w:tcW w:w="0" w:type="auto"/>
            <w:tcMar>
              <w:top w:w="113" w:type="dxa"/>
              <w:left w:w="113" w:type="dxa"/>
              <w:bottom w:w="113" w:type="dxa"/>
              <w:right w:w="113" w:type="dxa"/>
            </w:tcMar>
            <w:hideMark/>
          </w:tcPr>
          <w:p w14:paraId="04F821BA" w14:textId="77777777" w:rsidR="008B1F87" w:rsidRDefault="008B1F87">
            <w:r>
              <w:t>Lagged Democracy</w:t>
            </w:r>
          </w:p>
        </w:tc>
        <w:tc>
          <w:tcPr>
            <w:tcW w:w="0" w:type="auto"/>
            <w:tcMar>
              <w:top w:w="113" w:type="dxa"/>
              <w:left w:w="113" w:type="dxa"/>
              <w:bottom w:w="113" w:type="dxa"/>
              <w:right w:w="113" w:type="dxa"/>
            </w:tcMar>
            <w:hideMark/>
          </w:tcPr>
          <w:p w14:paraId="3E32A121" w14:textId="77777777" w:rsidR="008B1F87" w:rsidRDefault="008B1F87">
            <w:r>
              <w:t xml:space="preserve">0.00 </w:t>
            </w:r>
            <w:r>
              <w:rPr>
                <w:vertAlign w:val="superscript"/>
              </w:rPr>
              <w:t>**</w:t>
            </w:r>
          </w:p>
        </w:tc>
        <w:tc>
          <w:tcPr>
            <w:tcW w:w="0" w:type="auto"/>
            <w:tcMar>
              <w:top w:w="113" w:type="dxa"/>
              <w:left w:w="113" w:type="dxa"/>
              <w:bottom w:w="113" w:type="dxa"/>
              <w:right w:w="113" w:type="dxa"/>
            </w:tcMar>
            <w:hideMark/>
          </w:tcPr>
          <w:p w14:paraId="375C508C" w14:textId="77777777" w:rsidR="008B1F87" w:rsidRDefault="008B1F87">
            <w:r>
              <w:t>0.00 – 0.00</w:t>
            </w:r>
          </w:p>
        </w:tc>
      </w:tr>
      <w:tr w:rsidR="008B1F87" w14:paraId="5883FCA2" w14:textId="77777777">
        <w:trPr>
          <w:divId w:val="345712165"/>
        </w:trPr>
        <w:tc>
          <w:tcPr>
            <w:tcW w:w="0" w:type="auto"/>
            <w:tcMar>
              <w:top w:w="113" w:type="dxa"/>
              <w:left w:w="113" w:type="dxa"/>
              <w:bottom w:w="113" w:type="dxa"/>
              <w:right w:w="113" w:type="dxa"/>
            </w:tcMar>
            <w:hideMark/>
          </w:tcPr>
          <w:p w14:paraId="478EDA11" w14:textId="77777777" w:rsidR="008B1F87" w:rsidRDefault="008B1F87">
            <w:r>
              <w:t>log(</w:t>
            </w:r>
            <w:proofErr w:type="spellStart"/>
            <w:r>
              <w:t>gdplag</w:t>
            </w:r>
            <w:proofErr w:type="spellEnd"/>
            <w:r>
              <w:t>)</w:t>
            </w:r>
          </w:p>
        </w:tc>
        <w:tc>
          <w:tcPr>
            <w:tcW w:w="0" w:type="auto"/>
            <w:tcMar>
              <w:top w:w="113" w:type="dxa"/>
              <w:left w:w="113" w:type="dxa"/>
              <w:bottom w:w="113" w:type="dxa"/>
              <w:right w:w="113" w:type="dxa"/>
            </w:tcMar>
            <w:hideMark/>
          </w:tcPr>
          <w:p w14:paraId="4E508CA0" w14:textId="77777777" w:rsidR="008B1F87" w:rsidRDefault="008B1F87">
            <w:r>
              <w:t xml:space="preserve">-0.15 </w:t>
            </w:r>
            <w:r>
              <w:rPr>
                <w:vertAlign w:val="superscript"/>
              </w:rPr>
              <w:t>***</w:t>
            </w:r>
          </w:p>
        </w:tc>
        <w:tc>
          <w:tcPr>
            <w:tcW w:w="0" w:type="auto"/>
            <w:tcMar>
              <w:top w:w="113" w:type="dxa"/>
              <w:left w:w="113" w:type="dxa"/>
              <w:bottom w:w="113" w:type="dxa"/>
              <w:right w:w="113" w:type="dxa"/>
            </w:tcMar>
            <w:hideMark/>
          </w:tcPr>
          <w:p w14:paraId="032FB6C9" w14:textId="77777777" w:rsidR="008B1F87" w:rsidRDefault="008B1F87">
            <w:r>
              <w:t>-0.18 – -0.12</w:t>
            </w:r>
          </w:p>
        </w:tc>
      </w:tr>
      <w:tr w:rsidR="008B1F87" w14:paraId="216805AB" w14:textId="77777777">
        <w:trPr>
          <w:divId w:val="345712165"/>
        </w:trPr>
        <w:tc>
          <w:tcPr>
            <w:tcW w:w="0" w:type="auto"/>
            <w:tcMar>
              <w:top w:w="113" w:type="dxa"/>
              <w:left w:w="113" w:type="dxa"/>
              <w:bottom w:w="113" w:type="dxa"/>
              <w:right w:w="113" w:type="dxa"/>
            </w:tcMar>
            <w:hideMark/>
          </w:tcPr>
          <w:p w14:paraId="5A7FB4DC" w14:textId="77777777" w:rsidR="008B1F87" w:rsidRDefault="008B1F87">
            <w:r>
              <w:t>Cold War Year</w:t>
            </w:r>
          </w:p>
        </w:tc>
        <w:tc>
          <w:tcPr>
            <w:tcW w:w="0" w:type="auto"/>
            <w:tcMar>
              <w:top w:w="113" w:type="dxa"/>
              <w:left w:w="113" w:type="dxa"/>
              <w:bottom w:w="113" w:type="dxa"/>
              <w:right w:w="113" w:type="dxa"/>
            </w:tcMar>
            <w:hideMark/>
          </w:tcPr>
          <w:p w14:paraId="704A3CE0" w14:textId="77777777" w:rsidR="008B1F87" w:rsidRDefault="008B1F87">
            <w:r>
              <w:t xml:space="preserve">-0.06 </w:t>
            </w:r>
          </w:p>
        </w:tc>
        <w:tc>
          <w:tcPr>
            <w:tcW w:w="0" w:type="auto"/>
            <w:tcMar>
              <w:top w:w="113" w:type="dxa"/>
              <w:left w:w="113" w:type="dxa"/>
              <w:bottom w:w="113" w:type="dxa"/>
              <w:right w:w="113" w:type="dxa"/>
            </w:tcMar>
            <w:hideMark/>
          </w:tcPr>
          <w:p w14:paraId="6B0E5F39" w14:textId="77777777" w:rsidR="008B1F87" w:rsidRDefault="008B1F87">
            <w:r>
              <w:t>-0.12 – 0.01</w:t>
            </w:r>
          </w:p>
        </w:tc>
      </w:tr>
      <w:tr w:rsidR="008B1F87" w14:paraId="2E9A7CBD" w14:textId="77777777">
        <w:trPr>
          <w:divId w:val="345712165"/>
        </w:trPr>
        <w:tc>
          <w:tcPr>
            <w:tcW w:w="0" w:type="auto"/>
            <w:tcMar>
              <w:top w:w="113" w:type="dxa"/>
              <w:left w:w="113" w:type="dxa"/>
              <w:bottom w:w="113" w:type="dxa"/>
              <w:right w:w="113" w:type="dxa"/>
            </w:tcMar>
            <w:hideMark/>
          </w:tcPr>
          <w:p w14:paraId="2EAE439E" w14:textId="77777777" w:rsidR="008B1F87" w:rsidRDefault="008B1F87">
            <w:r>
              <w:t>Observations</w:t>
            </w:r>
          </w:p>
        </w:tc>
        <w:tc>
          <w:tcPr>
            <w:tcW w:w="0" w:type="auto"/>
            <w:gridSpan w:val="2"/>
            <w:tcMar>
              <w:top w:w="113" w:type="dxa"/>
              <w:left w:w="113" w:type="dxa"/>
              <w:bottom w:w="113" w:type="dxa"/>
              <w:right w:w="113" w:type="dxa"/>
            </w:tcMar>
            <w:hideMark/>
          </w:tcPr>
          <w:p w14:paraId="6E64DDB6" w14:textId="77777777" w:rsidR="008B1F87" w:rsidRDefault="008B1F87">
            <w:r>
              <w:t>4296</w:t>
            </w:r>
          </w:p>
        </w:tc>
      </w:tr>
      <w:tr w:rsidR="008B1F87" w14:paraId="3418CFF5" w14:textId="77777777">
        <w:trPr>
          <w:divId w:val="345712165"/>
        </w:trPr>
        <w:tc>
          <w:tcPr>
            <w:tcW w:w="0" w:type="auto"/>
            <w:tcMar>
              <w:top w:w="113" w:type="dxa"/>
              <w:left w:w="113" w:type="dxa"/>
              <w:bottom w:w="113" w:type="dxa"/>
              <w:right w:w="113" w:type="dxa"/>
            </w:tcMar>
            <w:hideMark/>
          </w:tcPr>
          <w:p w14:paraId="77B02E9B" w14:textId="77777777" w:rsidR="008B1F87" w:rsidRDefault="008B1F87">
            <w:r>
              <w:t>R</w:t>
            </w:r>
            <w:r>
              <w:rPr>
                <w:vertAlign w:val="superscript"/>
              </w:rPr>
              <w:t>2</w:t>
            </w:r>
            <w:r>
              <w:t xml:space="preserve"> / R</w:t>
            </w:r>
            <w:r>
              <w:rPr>
                <w:vertAlign w:val="superscript"/>
              </w:rPr>
              <w:t>2</w:t>
            </w:r>
            <w:r>
              <w:t xml:space="preserve"> adjusted</w:t>
            </w:r>
          </w:p>
        </w:tc>
        <w:tc>
          <w:tcPr>
            <w:tcW w:w="0" w:type="auto"/>
            <w:gridSpan w:val="2"/>
            <w:tcMar>
              <w:top w:w="113" w:type="dxa"/>
              <w:left w:w="113" w:type="dxa"/>
              <w:bottom w:w="113" w:type="dxa"/>
              <w:right w:w="113" w:type="dxa"/>
            </w:tcMar>
            <w:hideMark/>
          </w:tcPr>
          <w:p w14:paraId="3CF8E93E" w14:textId="77777777" w:rsidR="008B1F87" w:rsidRDefault="008B1F87">
            <w:r>
              <w:t>0.022 / 0.021</w:t>
            </w:r>
          </w:p>
        </w:tc>
      </w:tr>
      <w:tr w:rsidR="008B1F87" w14:paraId="7F8BB645" w14:textId="77777777">
        <w:trPr>
          <w:divId w:val="345712165"/>
        </w:trPr>
        <w:tc>
          <w:tcPr>
            <w:tcW w:w="0" w:type="auto"/>
            <w:gridSpan w:val="3"/>
            <w:tcBorders>
              <w:top w:val="double" w:sz="6" w:space="0" w:color="000000"/>
            </w:tcBorders>
            <w:vAlign w:val="center"/>
            <w:hideMark/>
          </w:tcPr>
          <w:p w14:paraId="36EEBB14" w14:textId="77777777" w:rsidR="008B1F87" w:rsidRDefault="008B1F87">
            <w:pPr>
              <w:jc w:val="right"/>
              <w:rPr>
                <w:i/>
                <w:iCs/>
              </w:rPr>
            </w:pPr>
            <w:r>
              <w:rPr>
                <w:i/>
                <w:iCs/>
              </w:rPr>
              <w:t>* p&lt;0.1   ** p&lt;0.05   *** p&lt;0.01</w:t>
            </w:r>
          </w:p>
        </w:tc>
      </w:tr>
    </w:tbl>
    <w:p w14:paraId="2DDC6443" w14:textId="77777777" w:rsidR="008B1F87" w:rsidRDefault="008B1F87">
      <w:pPr>
        <w:divId w:val="345712165"/>
      </w:pPr>
    </w:p>
    <w:p w14:paraId="6D01CAEB" w14:textId="7C37DA2F" w:rsidR="00B577E7" w:rsidRDefault="007601A1" w:rsidP="00910727">
      <w:r w:rsidRPr="007601A1">
        <w:t>The coefficient for the lagged GDP is -0.02 (Table 1</w:t>
      </w:r>
      <w:r w:rsidR="009667D0">
        <w:t>/question 1</w:t>
      </w:r>
      <w:r w:rsidRPr="007601A1">
        <w:t>), and that of the logged GDP lag is -0.15 (Table 2</w:t>
      </w:r>
      <w:r w:rsidR="009667D0">
        <w:t>/question 2</w:t>
      </w:r>
      <w:r w:rsidRPr="007601A1">
        <w:t xml:space="preserve">) are different. </w:t>
      </w:r>
      <w:r w:rsidR="009667D0">
        <w:t xml:space="preserve">One in terms of absolute values and </w:t>
      </w:r>
      <w:r w:rsidR="00D74A91">
        <w:t xml:space="preserve">two in terms of interpretation. </w:t>
      </w:r>
      <w:r w:rsidRPr="007601A1">
        <w:t>For the lag GDP, the coefficient predicts change in Political instability in units, whiles the log GDP lag predicts Political Instability in percentages. For the lagged GDP coefficient, an increase in GDP per capita leads to a decrease in political instability by 0.02 units</w:t>
      </w:r>
      <w:r w:rsidR="00565C89">
        <w:t xml:space="preserve"> holding other independent variables constant</w:t>
      </w:r>
      <w:r w:rsidR="00677CF5">
        <w:t xml:space="preserve"> at a 95 percent confidence interval. </w:t>
      </w:r>
      <w:r w:rsidRPr="007601A1">
        <w:t xml:space="preserve">And for the logged GDP lag, an increase in the prior year’s GDP </w:t>
      </w:r>
      <w:r w:rsidR="009667D0">
        <w:t xml:space="preserve">decreases </w:t>
      </w:r>
      <w:r w:rsidRPr="007601A1">
        <w:t>political instability by 15 percent.</w:t>
      </w:r>
    </w:p>
    <w:p w14:paraId="410CFD27" w14:textId="77777777" w:rsidR="00B577E7" w:rsidRDefault="00B577E7" w:rsidP="00910727"/>
    <w:p w14:paraId="222305B7" w14:textId="77777777" w:rsidR="00B577E7" w:rsidRDefault="00B577E7" w:rsidP="00910727"/>
    <w:p w14:paraId="139725E9" w14:textId="3B3BC416" w:rsidR="004E3A9B" w:rsidRPr="00D70D1D" w:rsidRDefault="00C8145C" w:rsidP="00910727">
      <w:r>
        <w:t xml:space="preserve"> </w:t>
      </w:r>
    </w:p>
    <w:p w14:paraId="5DD70221" w14:textId="77777777" w:rsidR="006145D7" w:rsidRDefault="006145D7" w:rsidP="00910727">
      <w:pPr>
        <w:rPr>
          <w:b/>
          <w:bCs/>
        </w:rPr>
      </w:pPr>
    </w:p>
    <w:p w14:paraId="01A1D30E" w14:textId="77777777" w:rsidR="006145D7" w:rsidRDefault="006145D7" w:rsidP="00910727">
      <w:pPr>
        <w:rPr>
          <w:b/>
          <w:bCs/>
        </w:rPr>
      </w:pPr>
    </w:p>
    <w:p w14:paraId="5E88B567" w14:textId="77777777" w:rsidR="006145D7" w:rsidRDefault="006145D7" w:rsidP="00910727">
      <w:pPr>
        <w:rPr>
          <w:b/>
          <w:bCs/>
        </w:rPr>
      </w:pPr>
    </w:p>
    <w:p w14:paraId="5CBC6E85" w14:textId="77777777" w:rsidR="006145D7" w:rsidRDefault="006145D7" w:rsidP="00910727">
      <w:pPr>
        <w:rPr>
          <w:b/>
          <w:bCs/>
        </w:rPr>
      </w:pPr>
    </w:p>
    <w:p w14:paraId="57969F5E" w14:textId="77777777" w:rsidR="006145D7" w:rsidRDefault="006145D7" w:rsidP="00910727">
      <w:pPr>
        <w:rPr>
          <w:b/>
          <w:bCs/>
        </w:rPr>
      </w:pPr>
    </w:p>
    <w:p w14:paraId="0FA5085C" w14:textId="77777777" w:rsidR="006145D7" w:rsidRDefault="006145D7" w:rsidP="00910727">
      <w:pPr>
        <w:rPr>
          <w:b/>
          <w:bCs/>
        </w:rPr>
      </w:pPr>
    </w:p>
    <w:p w14:paraId="7808305D" w14:textId="77777777" w:rsidR="006145D7" w:rsidRDefault="006145D7" w:rsidP="00910727">
      <w:pPr>
        <w:rPr>
          <w:b/>
          <w:bCs/>
        </w:rPr>
      </w:pPr>
    </w:p>
    <w:p w14:paraId="0CAC8629" w14:textId="77777777" w:rsidR="006145D7" w:rsidRDefault="006145D7" w:rsidP="00910727">
      <w:pPr>
        <w:rPr>
          <w:b/>
          <w:bCs/>
        </w:rPr>
      </w:pPr>
    </w:p>
    <w:p w14:paraId="0B0E9D3B" w14:textId="77777777" w:rsidR="006145D7" w:rsidRDefault="006145D7" w:rsidP="00910727">
      <w:pPr>
        <w:rPr>
          <w:b/>
          <w:bCs/>
        </w:rPr>
      </w:pPr>
    </w:p>
    <w:p w14:paraId="54CEB87A" w14:textId="1DCABEFC" w:rsidR="004E3A9B" w:rsidRDefault="004E3A9B" w:rsidP="00910727">
      <w:pPr>
        <w:rPr>
          <w:b/>
          <w:bCs/>
        </w:rPr>
      </w:pPr>
      <w:r>
        <w:rPr>
          <w:b/>
          <w:bCs/>
        </w:rPr>
        <w:lastRenderedPageBreak/>
        <w:t xml:space="preserve">Question </w:t>
      </w:r>
      <w:r w:rsidR="00B718D8">
        <w:rPr>
          <w:b/>
          <w:bCs/>
        </w:rPr>
        <w:t>4</w:t>
      </w:r>
    </w:p>
    <w:p w14:paraId="060D8096" w14:textId="77777777" w:rsidR="00D201D0" w:rsidRDefault="00D201D0" w:rsidP="00910727">
      <w:pPr>
        <w:rPr>
          <w:b/>
          <w:bCs/>
        </w:rPr>
      </w:pPr>
    </w:p>
    <w:p w14:paraId="3E490CAD" w14:textId="180BF8CA" w:rsidR="006145D7" w:rsidRDefault="006145D7" w:rsidP="00910727">
      <w:pPr>
        <w:rPr>
          <w:b/>
          <w:bCs/>
        </w:rPr>
      </w:pPr>
      <w:r>
        <w:rPr>
          <w:b/>
          <w:bCs/>
        </w:rPr>
        <w:t xml:space="preserve">Graph 5. </w:t>
      </w:r>
      <w:r w:rsidR="00D201D0">
        <w:rPr>
          <w:b/>
          <w:bCs/>
        </w:rPr>
        <w:t>Regression line of political instability model with GDP.</w:t>
      </w:r>
    </w:p>
    <w:p w14:paraId="1E54298D" w14:textId="77777777" w:rsidR="00D201D0" w:rsidRDefault="00D201D0" w:rsidP="00910727">
      <w:pPr>
        <w:rPr>
          <w:b/>
          <w:bCs/>
        </w:rPr>
      </w:pPr>
    </w:p>
    <w:p w14:paraId="18A58C40" w14:textId="781E6811" w:rsidR="00C76613" w:rsidRDefault="004E3A9B" w:rsidP="00910727">
      <w:pPr>
        <w:rPr>
          <w:b/>
          <w:bCs/>
        </w:rPr>
      </w:pPr>
      <w:r w:rsidRPr="004E3A9B">
        <w:rPr>
          <w:b/>
          <w:bCs/>
          <w:noProof/>
        </w:rPr>
        <w:drawing>
          <wp:inline distT="0" distB="0" distL="0" distR="0" wp14:anchorId="0FF712A7" wp14:editId="3D80C701">
            <wp:extent cx="5656521" cy="357254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706349" cy="3604010"/>
                    </a:xfrm>
                    <a:prstGeom prst="rect">
                      <a:avLst/>
                    </a:prstGeom>
                  </pic:spPr>
                </pic:pic>
              </a:graphicData>
            </a:graphic>
          </wp:inline>
        </w:drawing>
      </w:r>
    </w:p>
    <w:p w14:paraId="0EBBCBE2" w14:textId="3302B6A8" w:rsidR="0022341E" w:rsidRDefault="0022341E" w:rsidP="00910727">
      <w:pPr>
        <w:rPr>
          <w:b/>
          <w:bCs/>
        </w:rPr>
      </w:pPr>
    </w:p>
    <w:p w14:paraId="0A261CC8" w14:textId="732ADEA6" w:rsidR="00EC27C7" w:rsidRDefault="00EC27C7" w:rsidP="00910727">
      <w:pPr>
        <w:rPr>
          <w:b/>
          <w:bCs/>
        </w:rPr>
      </w:pPr>
    </w:p>
    <w:p w14:paraId="4EAC76C6" w14:textId="49555622" w:rsidR="00EC27C7" w:rsidRDefault="00EC27C7" w:rsidP="00910727">
      <w:pPr>
        <w:rPr>
          <w:b/>
          <w:bCs/>
        </w:rPr>
      </w:pPr>
    </w:p>
    <w:p w14:paraId="69D625C6" w14:textId="57740B73" w:rsidR="00EC27C7" w:rsidRDefault="00EC27C7" w:rsidP="00910727">
      <w:pPr>
        <w:rPr>
          <w:b/>
          <w:bCs/>
        </w:rPr>
      </w:pPr>
    </w:p>
    <w:p w14:paraId="19E8118C" w14:textId="76F5E85F" w:rsidR="00EC27C7" w:rsidRDefault="00EC27C7" w:rsidP="00910727">
      <w:pPr>
        <w:rPr>
          <w:b/>
          <w:bCs/>
        </w:rPr>
      </w:pPr>
    </w:p>
    <w:p w14:paraId="52E06D69" w14:textId="06D23A60" w:rsidR="00EC27C7" w:rsidRDefault="00EC27C7" w:rsidP="00910727">
      <w:pPr>
        <w:rPr>
          <w:b/>
          <w:bCs/>
        </w:rPr>
      </w:pPr>
    </w:p>
    <w:p w14:paraId="4A163790" w14:textId="515E5C1D" w:rsidR="00EC27C7" w:rsidRDefault="00EC27C7" w:rsidP="00910727">
      <w:pPr>
        <w:rPr>
          <w:b/>
          <w:bCs/>
        </w:rPr>
      </w:pPr>
    </w:p>
    <w:p w14:paraId="2C00A558" w14:textId="2FD3EE85" w:rsidR="00EC27C7" w:rsidRDefault="00EC27C7" w:rsidP="00910727">
      <w:pPr>
        <w:rPr>
          <w:b/>
          <w:bCs/>
        </w:rPr>
      </w:pPr>
    </w:p>
    <w:p w14:paraId="70723E14" w14:textId="69C47655" w:rsidR="00EC27C7" w:rsidRDefault="00EC27C7" w:rsidP="00910727">
      <w:pPr>
        <w:rPr>
          <w:b/>
          <w:bCs/>
        </w:rPr>
      </w:pPr>
    </w:p>
    <w:p w14:paraId="30FC7877" w14:textId="60A6420C" w:rsidR="00EC27C7" w:rsidRDefault="00EC27C7" w:rsidP="00910727">
      <w:pPr>
        <w:rPr>
          <w:b/>
          <w:bCs/>
        </w:rPr>
      </w:pPr>
    </w:p>
    <w:p w14:paraId="6540B7E0" w14:textId="7EDAED54" w:rsidR="00EC27C7" w:rsidRDefault="00EC27C7" w:rsidP="00910727">
      <w:pPr>
        <w:rPr>
          <w:b/>
          <w:bCs/>
        </w:rPr>
      </w:pPr>
    </w:p>
    <w:p w14:paraId="2FCFB15E" w14:textId="4DD434BF" w:rsidR="00EC27C7" w:rsidRDefault="00EC27C7" w:rsidP="00910727">
      <w:pPr>
        <w:rPr>
          <w:b/>
          <w:bCs/>
        </w:rPr>
      </w:pPr>
    </w:p>
    <w:p w14:paraId="60F855CE" w14:textId="3200B88C" w:rsidR="00EC27C7" w:rsidRDefault="00EC27C7" w:rsidP="00910727">
      <w:pPr>
        <w:rPr>
          <w:b/>
          <w:bCs/>
        </w:rPr>
      </w:pPr>
    </w:p>
    <w:p w14:paraId="60B49E3C" w14:textId="0C2759AA" w:rsidR="00EC27C7" w:rsidRDefault="00EC27C7" w:rsidP="00910727">
      <w:pPr>
        <w:rPr>
          <w:b/>
          <w:bCs/>
        </w:rPr>
      </w:pPr>
    </w:p>
    <w:p w14:paraId="5CA77784" w14:textId="1FA0FBF7" w:rsidR="00EC27C7" w:rsidRDefault="00EC27C7" w:rsidP="00910727">
      <w:pPr>
        <w:rPr>
          <w:b/>
          <w:bCs/>
        </w:rPr>
      </w:pPr>
    </w:p>
    <w:p w14:paraId="7DEEF39D" w14:textId="5304D9C7" w:rsidR="00EC27C7" w:rsidRDefault="00EC27C7" w:rsidP="00910727">
      <w:pPr>
        <w:rPr>
          <w:b/>
          <w:bCs/>
        </w:rPr>
      </w:pPr>
    </w:p>
    <w:p w14:paraId="7C2377FD" w14:textId="77BF16CC" w:rsidR="00EC27C7" w:rsidRDefault="00EC27C7" w:rsidP="00910727">
      <w:pPr>
        <w:rPr>
          <w:b/>
          <w:bCs/>
        </w:rPr>
      </w:pPr>
    </w:p>
    <w:p w14:paraId="78DA93E8" w14:textId="74691899" w:rsidR="00EC27C7" w:rsidRDefault="00EC27C7" w:rsidP="00910727">
      <w:pPr>
        <w:rPr>
          <w:b/>
          <w:bCs/>
        </w:rPr>
      </w:pPr>
    </w:p>
    <w:p w14:paraId="7EE1A661" w14:textId="31B8E0BC" w:rsidR="00EC27C7" w:rsidRDefault="00EC27C7" w:rsidP="00910727">
      <w:pPr>
        <w:rPr>
          <w:b/>
          <w:bCs/>
        </w:rPr>
      </w:pPr>
    </w:p>
    <w:p w14:paraId="1C924BC3" w14:textId="33714BE9" w:rsidR="00EC27C7" w:rsidRDefault="00EC27C7" w:rsidP="00910727">
      <w:pPr>
        <w:rPr>
          <w:b/>
          <w:bCs/>
        </w:rPr>
      </w:pPr>
    </w:p>
    <w:p w14:paraId="1C79FBD8" w14:textId="0EBF4AEA" w:rsidR="00EC27C7" w:rsidRDefault="00EC27C7" w:rsidP="00910727">
      <w:pPr>
        <w:rPr>
          <w:b/>
          <w:bCs/>
        </w:rPr>
      </w:pPr>
    </w:p>
    <w:p w14:paraId="5BA9A462" w14:textId="77777777" w:rsidR="00EC27C7" w:rsidRDefault="00EC27C7" w:rsidP="00910727">
      <w:pPr>
        <w:rPr>
          <w:b/>
          <w:bCs/>
        </w:rPr>
      </w:pPr>
    </w:p>
    <w:p w14:paraId="489453BB" w14:textId="2BB98F9A" w:rsidR="00C76613" w:rsidRDefault="00082740" w:rsidP="00910727">
      <w:pPr>
        <w:rPr>
          <w:b/>
          <w:bCs/>
        </w:rPr>
      </w:pPr>
      <w:r>
        <w:rPr>
          <w:b/>
          <w:bCs/>
        </w:rPr>
        <w:lastRenderedPageBreak/>
        <w:t xml:space="preserve">Comparing </w:t>
      </w:r>
      <w:r w:rsidR="00EC27C7">
        <w:rPr>
          <w:b/>
          <w:bCs/>
        </w:rPr>
        <w:t xml:space="preserve">the </w:t>
      </w:r>
      <w:r w:rsidR="000921DD">
        <w:rPr>
          <w:b/>
          <w:bCs/>
        </w:rPr>
        <w:t>two graphs</w:t>
      </w:r>
    </w:p>
    <w:p w14:paraId="774F2F47" w14:textId="141C56B2" w:rsidR="00C76613" w:rsidRDefault="007D3746" w:rsidP="00910727">
      <w:pPr>
        <w:rPr>
          <w:b/>
          <w:bCs/>
        </w:rPr>
      </w:pPr>
      <w:r>
        <w:rPr>
          <w:b/>
          <w:bCs/>
        </w:rPr>
        <w:tab/>
      </w:r>
      <w:r>
        <w:rPr>
          <w:b/>
          <w:bCs/>
        </w:rPr>
        <w:tab/>
        <w:t>A</w:t>
      </w:r>
      <w:r w:rsidR="00171E3C">
        <w:rPr>
          <w:b/>
          <w:bCs/>
        </w:rPr>
        <w:t xml:space="preserve"> </w:t>
      </w:r>
      <w:r w:rsidR="0022341E">
        <w:rPr>
          <w:b/>
          <w:bCs/>
        </w:rPr>
        <w:t>(graph 2)</w:t>
      </w:r>
      <w:r>
        <w:rPr>
          <w:b/>
          <w:bCs/>
        </w:rPr>
        <w:tab/>
      </w:r>
      <w:r>
        <w:rPr>
          <w:b/>
          <w:bCs/>
        </w:rPr>
        <w:tab/>
      </w:r>
      <w:r>
        <w:rPr>
          <w:b/>
          <w:bCs/>
        </w:rPr>
        <w:tab/>
      </w:r>
      <w:r>
        <w:rPr>
          <w:b/>
          <w:bCs/>
        </w:rPr>
        <w:tab/>
      </w:r>
      <w:r>
        <w:rPr>
          <w:b/>
          <w:bCs/>
        </w:rPr>
        <w:tab/>
        <w:t>B</w:t>
      </w:r>
      <w:r w:rsidR="0022341E">
        <w:rPr>
          <w:b/>
          <w:bCs/>
        </w:rPr>
        <w:t xml:space="preserve"> (graph 5)</w:t>
      </w:r>
    </w:p>
    <w:p w14:paraId="7E8D5E7F" w14:textId="3D52A311" w:rsidR="00082740" w:rsidRDefault="00082740" w:rsidP="00910727">
      <w:pPr>
        <w:rPr>
          <w:b/>
          <w:bCs/>
        </w:rPr>
      </w:pPr>
      <w:r w:rsidRPr="005144E0">
        <w:rPr>
          <w:b/>
          <w:bCs/>
          <w:noProof/>
        </w:rPr>
        <w:drawing>
          <wp:inline distT="0" distB="0" distL="0" distR="0" wp14:anchorId="152EE752" wp14:editId="5BAEDBE8">
            <wp:extent cx="2672995" cy="207334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2693047" cy="2088903"/>
                    </a:xfrm>
                    <a:prstGeom prst="rect">
                      <a:avLst/>
                    </a:prstGeom>
                  </pic:spPr>
                </pic:pic>
              </a:graphicData>
            </a:graphic>
          </wp:inline>
        </w:drawing>
      </w:r>
      <w:r w:rsidRPr="004E3A9B">
        <w:rPr>
          <w:b/>
          <w:bCs/>
          <w:noProof/>
        </w:rPr>
        <w:drawing>
          <wp:inline distT="0" distB="0" distL="0" distR="0" wp14:anchorId="2646856A" wp14:editId="1ACAD034">
            <wp:extent cx="2946106" cy="1860698"/>
            <wp:effectExtent l="0" t="0" r="63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3064221" cy="1935297"/>
                    </a:xfrm>
                    <a:prstGeom prst="rect">
                      <a:avLst/>
                    </a:prstGeom>
                  </pic:spPr>
                </pic:pic>
              </a:graphicData>
            </a:graphic>
          </wp:inline>
        </w:drawing>
      </w:r>
    </w:p>
    <w:p w14:paraId="188A267D" w14:textId="77777777" w:rsidR="007D3746" w:rsidRDefault="007D3746" w:rsidP="00910727">
      <w:pPr>
        <w:rPr>
          <w:b/>
          <w:bCs/>
        </w:rPr>
      </w:pPr>
    </w:p>
    <w:p w14:paraId="50DED2C4" w14:textId="0F488B83" w:rsidR="00DF5529" w:rsidRDefault="00DF5529" w:rsidP="007D3746">
      <w:pPr>
        <w:rPr>
          <w:b/>
          <w:bCs/>
        </w:rPr>
      </w:pPr>
    </w:p>
    <w:p w14:paraId="6D1CE00D" w14:textId="743A6232" w:rsidR="00DF5529" w:rsidRPr="00686D24" w:rsidRDefault="00DF5529" w:rsidP="007D3746">
      <w:r w:rsidRPr="00686D24">
        <w:t>From the two graphs, graph B predicts more spread between numbers in the data set than graph A. For example, from 10 to 20 units</w:t>
      </w:r>
      <w:r w:rsidR="00686D24" w:rsidRPr="00686D24">
        <w:t xml:space="preserve"> of the </w:t>
      </w:r>
      <w:proofErr w:type="spellStart"/>
      <w:r w:rsidR="00686D24" w:rsidRPr="00686D24">
        <w:t>gdp</w:t>
      </w:r>
      <w:proofErr w:type="spellEnd"/>
      <w:r w:rsidR="00686D24" w:rsidRPr="00686D24">
        <w:t xml:space="preserve"> lag</w:t>
      </w:r>
      <w:r w:rsidRPr="00686D24">
        <w:t>, graph A does not provide variation, unlike graph B. Th</w:t>
      </w:r>
      <w:r w:rsidR="00686D24" w:rsidRPr="00686D24">
        <w:t xml:space="preserve">e difference in variation can be seen from the confidence interval of their prediction. The confidence interval for graph A in terms of </w:t>
      </w:r>
      <w:proofErr w:type="spellStart"/>
      <w:r w:rsidR="00686D24" w:rsidRPr="00686D24">
        <w:t>gdp</w:t>
      </w:r>
      <w:proofErr w:type="spellEnd"/>
      <w:r w:rsidR="00686D24" w:rsidRPr="00686D24">
        <w:t xml:space="preserve"> lad is between -0.03 to -0.02 while that graph B is between -0.18 to -0.12. </w:t>
      </w:r>
      <w:r w:rsidR="008359C4">
        <w:t>The confidence interval for graph A is narrower compared with graph B. F</w:t>
      </w:r>
      <w:r w:rsidR="00686D24" w:rsidRPr="00686D24">
        <w:t>or that reason, graph B provides more variation in the data</w:t>
      </w:r>
      <w:r w:rsidR="00686D24">
        <w:t xml:space="preserve"> than graph A. </w:t>
      </w:r>
    </w:p>
    <w:p w14:paraId="59C8F5B8" w14:textId="77777777" w:rsidR="006F779B" w:rsidRDefault="006F779B" w:rsidP="00910727">
      <w:pPr>
        <w:rPr>
          <w:b/>
          <w:bCs/>
        </w:rPr>
      </w:pPr>
    </w:p>
    <w:p w14:paraId="20F4B3D3" w14:textId="77777777" w:rsidR="006F779B" w:rsidRDefault="006F779B" w:rsidP="00910727">
      <w:pPr>
        <w:rPr>
          <w:b/>
          <w:bCs/>
        </w:rPr>
      </w:pPr>
    </w:p>
    <w:p w14:paraId="2A605262" w14:textId="0D877734" w:rsidR="00177247" w:rsidRDefault="00177247" w:rsidP="00910727">
      <w:pPr>
        <w:rPr>
          <w:b/>
          <w:bCs/>
        </w:rPr>
      </w:pPr>
      <w:r>
        <w:rPr>
          <w:b/>
          <w:bCs/>
        </w:rPr>
        <w:t>Question 5</w:t>
      </w:r>
      <w:r w:rsidR="00EF2242">
        <w:rPr>
          <w:b/>
          <w:bCs/>
        </w:rPr>
        <w:t>a</w:t>
      </w:r>
    </w:p>
    <w:p w14:paraId="521689D5" w14:textId="35B02633" w:rsidR="005273D1" w:rsidRDefault="0022341E" w:rsidP="00910727">
      <w:pPr>
        <w:rPr>
          <w:b/>
          <w:bCs/>
        </w:rPr>
      </w:pPr>
      <w:r>
        <w:rPr>
          <w:b/>
          <w:bCs/>
        </w:rPr>
        <w:t xml:space="preserve">Table </w:t>
      </w:r>
      <w:r w:rsidR="006F779B">
        <w:rPr>
          <w:b/>
          <w:bCs/>
        </w:rPr>
        <w:t xml:space="preserve">3. Quadratic model of political instability with democracy, </w:t>
      </w:r>
      <w:r w:rsidR="0063399E">
        <w:rPr>
          <w:b/>
          <w:bCs/>
        </w:rPr>
        <w:t>GDP,</w:t>
      </w:r>
      <w:r w:rsidR="005273D1">
        <w:rPr>
          <w:b/>
          <w:bCs/>
        </w:rPr>
        <w:t xml:space="preserve"> and cold war.</w:t>
      </w:r>
    </w:p>
    <w:tbl>
      <w:tblPr>
        <w:tblW w:w="0" w:type="auto"/>
        <w:tblCellMar>
          <w:top w:w="15" w:type="dxa"/>
          <w:left w:w="15" w:type="dxa"/>
          <w:bottom w:w="15" w:type="dxa"/>
          <w:right w:w="15" w:type="dxa"/>
        </w:tblCellMar>
        <w:tblLook w:val="04A0" w:firstRow="1" w:lastRow="0" w:firstColumn="1" w:lastColumn="0" w:noHBand="0" w:noVBand="1"/>
      </w:tblPr>
      <w:tblGrid>
        <w:gridCol w:w="2112"/>
        <w:gridCol w:w="1026"/>
        <w:gridCol w:w="1466"/>
      </w:tblGrid>
      <w:tr w:rsidR="005273D1" w14:paraId="365CB1D4" w14:textId="77777777">
        <w:trPr>
          <w:divId w:val="509879538"/>
        </w:trPr>
        <w:tc>
          <w:tcPr>
            <w:tcW w:w="0" w:type="auto"/>
            <w:tcBorders>
              <w:top w:val="double" w:sz="6" w:space="0" w:color="auto"/>
            </w:tcBorders>
            <w:tcMar>
              <w:top w:w="113" w:type="dxa"/>
              <w:left w:w="113" w:type="dxa"/>
              <w:bottom w:w="113" w:type="dxa"/>
              <w:right w:w="113" w:type="dxa"/>
            </w:tcMar>
            <w:vAlign w:val="center"/>
            <w:hideMark/>
          </w:tcPr>
          <w:p w14:paraId="45B2898B" w14:textId="77777777" w:rsidR="005273D1" w:rsidRDefault="005273D1">
            <w:pPr>
              <w:jc w:val="center"/>
              <w:rPr>
                <w:b/>
                <w:bCs/>
              </w:rPr>
            </w:pPr>
            <w:r>
              <w:rPr>
                <w:b/>
                <w:bCs/>
              </w:rPr>
              <w:t> </w:t>
            </w:r>
          </w:p>
        </w:tc>
        <w:tc>
          <w:tcPr>
            <w:tcW w:w="0" w:type="auto"/>
            <w:gridSpan w:val="2"/>
            <w:tcBorders>
              <w:top w:val="double" w:sz="6" w:space="0" w:color="auto"/>
            </w:tcBorders>
            <w:tcMar>
              <w:top w:w="113" w:type="dxa"/>
              <w:left w:w="113" w:type="dxa"/>
              <w:bottom w:w="113" w:type="dxa"/>
              <w:right w:w="113" w:type="dxa"/>
            </w:tcMar>
            <w:vAlign w:val="center"/>
            <w:hideMark/>
          </w:tcPr>
          <w:p w14:paraId="6D53792D" w14:textId="77777777" w:rsidR="005273D1" w:rsidRDefault="005273D1">
            <w:pPr>
              <w:jc w:val="center"/>
              <w:rPr>
                <w:b/>
                <w:bCs/>
              </w:rPr>
            </w:pPr>
            <w:r>
              <w:rPr>
                <w:b/>
                <w:bCs/>
              </w:rPr>
              <w:t>Political Instability</w:t>
            </w:r>
          </w:p>
        </w:tc>
      </w:tr>
      <w:tr w:rsidR="005273D1" w14:paraId="25ED4653" w14:textId="77777777">
        <w:trPr>
          <w:divId w:val="509879538"/>
        </w:trPr>
        <w:tc>
          <w:tcPr>
            <w:tcW w:w="0" w:type="auto"/>
            <w:tcBorders>
              <w:bottom w:val="single" w:sz="6" w:space="0" w:color="auto"/>
            </w:tcBorders>
            <w:vAlign w:val="center"/>
            <w:hideMark/>
          </w:tcPr>
          <w:p w14:paraId="1D1EDCDF" w14:textId="77777777" w:rsidR="005273D1" w:rsidRDefault="005273D1">
            <w:pPr>
              <w:jc w:val="center"/>
              <w:rPr>
                <w:i/>
                <w:iCs/>
              </w:rPr>
            </w:pPr>
            <w:r>
              <w:rPr>
                <w:i/>
                <w:iCs/>
              </w:rPr>
              <w:t>Predictors</w:t>
            </w:r>
          </w:p>
        </w:tc>
        <w:tc>
          <w:tcPr>
            <w:tcW w:w="0" w:type="auto"/>
            <w:tcBorders>
              <w:bottom w:val="single" w:sz="6" w:space="0" w:color="auto"/>
            </w:tcBorders>
            <w:vAlign w:val="center"/>
            <w:hideMark/>
          </w:tcPr>
          <w:p w14:paraId="440C1C18" w14:textId="77777777" w:rsidR="005273D1" w:rsidRDefault="005273D1">
            <w:pPr>
              <w:jc w:val="center"/>
              <w:rPr>
                <w:i/>
                <w:iCs/>
              </w:rPr>
            </w:pPr>
            <w:r>
              <w:rPr>
                <w:i/>
                <w:iCs/>
              </w:rPr>
              <w:t>Estimates</w:t>
            </w:r>
          </w:p>
        </w:tc>
        <w:tc>
          <w:tcPr>
            <w:tcW w:w="0" w:type="auto"/>
            <w:tcBorders>
              <w:bottom w:val="single" w:sz="6" w:space="0" w:color="auto"/>
            </w:tcBorders>
            <w:vAlign w:val="center"/>
            <w:hideMark/>
          </w:tcPr>
          <w:p w14:paraId="1F9EB0B1" w14:textId="77777777" w:rsidR="005273D1" w:rsidRDefault="005273D1">
            <w:pPr>
              <w:jc w:val="center"/>
              <w:rPr>
                <w:i/>
                <w:iCs/>
              </w:rPr>
            </w:pPr>
            <w:r>
              <w:rPr>
                <w:i/>
                <w:iCs/>
              </w:rPr>
              <w:t>CI</w:t>
            </w:r>
          </w:p>
        </w:tc>
      </w:tr>
      <w:tr w:rsidR="005273D1" w14:paraId="248302C1" w14:textId="77777777">
        <w:trPr>
          <w:divId w:val="509879538"/>
        </w:trPr>
        <w:tc>
          <w:tcPr>
            <w:tcW w:w="0" w:type="auto"/>
            <w:tcMar>
              <w:top w:w="113" w:type="dxa"/>
              <w:left w:w="113" w:type="dxa"/>
              <w:bottom w:w="113" w:type="dxa"/>
              <w:right w:w="113" w:type="dxa"/>
            </w:tcMar>
            <w:hideMark/>
          </w:tcPr>
          <w:p w14:paraId="1AAFB7B2" w14:textId="77777777" w:rsidR="005273D1" w:rsidRDefault="005273D1">
            <w:r>
              <w:t>(Intercept)</w:t>
            </w:r>
          </w:p>
        </w:tc>
        <w:tc>
          <w:tcPr>
            <w:tcW w:w="0" w:type="auto"/>
            <w:tcMar>
              <w:top w:w="113" w:type="dxa"/>
              <w:left w:w="113" w:type="dxa"/>
              <w:bottom w:w="113" w:type="dxa"/>
              <w:right w:w="113" w:type="dxa"/>
            </w:tcMar>
            <w:hideMark/>
          </w:tcPr>
          <w:p w14:paraId="6226DD76" w14:textId="77777777" w:rsidR="005273D1" w:rsidRDefault="005273D1">
            <w:r>
              <w:t xml:space="preserve">-0.18 </w:t>
            </w:r>
            <w:r>
              <w:rPr>
                <w:vertAlign w:val="superscript"/>
              </w:rPr>
              <w:t>***</w:t>
            </w:r>
          </w:p>
        </w:tc>
        <w:tc>
          <w:tcPr>
            <w:tcW w:w="0" w:type="auto"/>
            <w:tcMar>
              <w:top w:w="113" w:type="dxa"/>
              <w:left w:w="113" w:type="dxa"/>
              <w:bottom w:w="113" w:type="dxa"/>
              <w:right w:w="113" w:type="dxa"/>
            </w:tcMar>
            <w:hideMark/>
          </w:tcPr>
          <w:p w14:paraId="080AE1BF" w14:textId="77777777" w:rsidR="005273D1" w:rsidRDefault="005273D1">
            <w:r>
              <w:t>-0.28 – -0.08</w:t>
            </w:r>
          </w:p>
        </w:tc>
      </w:tr>
      <w:tr w:rsidR="005273D1" w14:paraId="44E2F38D" w14:textId="77777777">
        <w:trPr>
          <w:divId w:val="509879538"/>
        </w:trPr>
        <w:tc>
          <w:tcPr>
            <w:tcW w:w="0" w:type="auto"/>
            <w:tcMar>
              <w:top w:w="113" w:type="dxa"/>
              <w:left w:w="113" w:type="dxa"/>
              <w:bottom w:w="113" w:type="dxa"/>
              <w:right w:w="113" w:type="dxa"/>
            </w:tcMar>
            <w:hideMark/>
          </w:tcPr>
          <w:p w14:paraId="510D5997" w14:textId="77777777" w:rsidR="005273D1" w:rsidRDefault="005273D1">
            <w:r>
              <w:t>Lagged Democracy</w:t>
            </w:r>
          </w:p>
        </w:tc>
        <w:tc>
          <w:tcPr>
            <w:tcW w:w="0" w:type="auto"/>
            <w:tcMar>
              <w:top w:w="113" w:type="dxa"/>
              <w:left w:w="113" w:type="dxa"/>
              <w:bottom w:w="113" w:type="dxa"/>
              <w:right w:w="113" w:type="dxa"/>
            </w:tcMar>
            <w:hideMark/>
          </w:tcPr>
          <w:p w14:paraId="0832C788" w14:textId="77777777" w:rsidR="005273D1" w:rsidRDefault="005273D1">
            <w:r>
              <w:t xml:space="preserve">0.02 </w:t>
            </w:r>
            <w:r>
              <w:rPr>
                <w:vertAlign w:val="superscript"/>
              </w:rPr>
              <w:t>***</w:t>
            </w:r>
          </w:p>
        </w:tc>
        <w:tc>
          <w:tcPr>
            <w:tcW w:w="0" w:type="auto"/>
            <w:tcMar>
              <w:top w:w="113" w:type="dxa"/>
              <w:left w:w="113" w:type="dxa"/>
              <w:bottom w:w="113" w:type="dxa"/>
              <w:right w:w="113" w:type="dxa"/>
            </w:tcMar>
            <w:hideMark/>
          </w:tcPr>
          <w:p w14:paraId="1F1D5F6F" w14:textId="77777777" w:rsidR="005273D1" w:rsidRDefault="005273D1">
            <w:r>
              <w:t>0.02 – 0.02</w:t>
            </w:r>
          </w:p>
        </w:tc>
      </w:tr>
      <w:tr w:rsidR="005273D1" w14:paraId="192E1FDF" w14:textId="77777777">
        <w:trPr>
          <w:divId w:val="509879538"/>
        </w:trPr>
        <w:tc>
          <w:tcPr>
            <w:tcW w:w="0" w:type="auto"/>
            <w:tcMar>
              <w:top w:w="113" w:type="dxa"/>
              <w:left w:w="113" w:type="dxa"/>
              <w:bottom w:w="113" w:type="dxa"/>
              <w:right w:w="113" w:type="dxa"/>
            </w:tcMar>
            <w:hideMark/>
          </w:tcPr>
          <w:p w14:paraId="51A633F9" w14:textId="77777777" w:rsidR="005273D1" w:rsidRDefault="005273D1">
            <w:r>
              <w:t>I(democracy^2)</w:t>
            </w:r>
          </w:p>
        </w:tc>
        <w:tc>
          <w:tcPr>
            <w:tcW w:w="0" w:type="auto"/>
            <w:tcMar>
              <w:top w:w="113" w:type="dxa"/>
              <w:left w:w="113" w:type="dxa"/>
              <w:bottom w:w="113" w:type="dxa"/>
              <w:right w:w="113" w:type="dxa"/>
            </w:tcMar>
            <w:hideMark/>
          </w:tcPr>
          <w:p w14:paraId="7024C9CC" w14:textId="77777777" w:rsidR="005273D1" w:rsidRDefault="005273D1">
            <w:r>
              <w:t xml:space="preserve">-0.00 </w:t>
            </w:r>
            <w:r>
              <w:rPr>
                <w:vertAlign w:val="superscript"/>
              </w:rPr>
              <w:t>***</w:t>
            </w:r>
          </w:p>
        </w:tc>
        <w:tc>
          <w:tcPr>
            <w:tcW w:w="0" w:type="auto"/>
            <w:tcMar>
              <w:top w:w="113" w:type="dxa"/>
              <w:left w:w="113" w:type="dxa"/>
              <w:bottom w:w="113" w:type="dxa"/>
              <w:right w:w="113" w:type="dxa"/>
            </w:tcMar>
            <w:hideMark/>
          </w:tcPr>
          <w:p w14:paraId="4E5E77FE" w14:textId="77777777" w:rsidR="005273D1" w:rsidRDefault="005273D1">
            <w:r>
              <w:t>-0.00 – -0.00</w:t>
            </w:r>
          </w:p>
        </w:tc>
      </w:tr>
      <w:tr w:rsidR="005273D1" w14:paraId="5A14628B" w14:textId="77777777">
        <w:trPr>
          <w:divId w:val="509879538"/>
        </w:trPr>
        <w:tc>
          <w:tcPr>
            <w:tcW w:w="0" w:type="auto"/>
            <w:tcMar>
              <w:top w:w="113" w:type="dxa"/>
              <w:left w:w="113" w:type="dxa"/>
              <w:bottom w:w="113" w:type="dxa"/>
              <w:right w:w="113" w:type="dxa"/>
            </w:tcMar>
            <w:hideMark/>
          </w:tcPr>
          <w:p w14:paraId="19896443" w14:textId="77777777" w:rsidR="005273D1" w:rsidRDefault="005273D1">
            <w:proofErr w:type="spellStart"/>
            <w:r>
              <w:t>gdplag</w:t>
            </w:r>
            <w:proofErr w:type="spellEnd"/>
          </w:p>
        </w:tc>
        <w:tc>
          <w:tcPr>
            <w:tcW w:w="0" w:type="auto"/>
            <w:tcMar>
              <w:top w:w="113" w:type="dxa"/>
              <w:left w:w="113" w:type="dxa"/>
              <w:bottom w:w="113" w:type="dxa"/>
              <w:right w:w="113" w:type="dxa"/>
            </w:tcMar>
            <w:hideMark/>
          </w:tcPr>
          <w:p w14:paraId="46D8254C" w14:textId="77777777" w:rsidR="005273D1" w:rsidRDefault="005273D1">
            <w:r>
              <w:t xml:space="preserve">-0.01 </w:t>
            </w:r>
            <w:r>
              <w:rPr>
                <w:vertAlign w:val="superscript"/>
              </w:rPr>
              <w:t>***</w:t>
            </w:r>
          </w:p>
        </w:tc>
        <w:tc>
          <w:tcPr>
            <w:tcW w:w="0" w:type="auto"/>
            <w:tcMar>
              <w:top w:w="113" w:type="dxa"/>
              <w:left w:w="113" w:type="dxa"/>
              <w:bottom w:w="113" w:type="dxa"/>
              <w:right w:w="113" w:type="dxa"/>
            </w:tcMar>
            <w:hideMark/>
          </w:tcPr>
          <w:p w14:paraId="6D1BAEF8" w14:textId="77777777" w:rsidR="005273D1" w:rsidRDefault="005273D1">
            <w:r>
              <w:t>-0.02 – -0.01</w:t>
            </w:r>
          </w:p>
        </w:tc>
      </w:tr>
      <w:tr w:rsidR="005273D1" w14:paraId="775B0E04" w14:textId="77777777">
        <w:trPr>
          <w:divId w:val="509879538"/>
        </w:trPr>
        <w:tc>
          <w:tcPr>
            <w:tcW w:w="0" w:type="auto"/>
            <w:tcMar>
              <w:top w:w="113" w:type="dxa"/>
              <w:left w:w="113" w:type="dxa"/>
              <w:bottom w:w="113" w:type="dxa"/>
              <w:right w:w="113" w:type="dxa"/>
            </w:tcMar>
            <w:hideMark/>
          </w:tcPr>
          <w:p w14:paraId="5B15517A" w14:textId="77777777" w:rsidR="005273D1" w:rsidRDefault="005273D1">
            <w:r>
              <w:t>Cold War Year</w:t>
            </w:r>
          </w:p>
        </w:tc>
        <w:tc>
          <w:tcPr>
            <w:tcW w:w="0" w:type="auto"/>
            <w:tcMar>
              <w:top w:w="113" w:type="dxa"/>
              <w:left w:w="113" w:type="dxa"/>
              <w:bottom w:w="113" w:type="dxa"/>
              <w:right w:w="113" w:type="dxa"/>
            </w:tcMar>
            <w:hideMark/>
          </w:tcPr>
          <w:p w14:paraId="5BE38D23" w14:textId="77777777" w:rsidR="005273D1" w:rsidRDefault="005273D1">
            <w:r>
              <w:t xml:space="preserve">-0.03 </w:t>
            </w:r>
          </w:p>
        </w:tc>
        <w:tc>
          <w:tcPr>
            <w:tcW w:w="0" w:type="auto"/>
            <w:tcMar>
              <w:top w:w="113" w:type="dxa"/>
              <w:left w:w="113" w:type="dxa"/>
              <w:bottom w:w="113" w:type="dxa"/>
              <w:right w:w="113" w:type="dxa"/>
            </w:tcMar>
            <w:hideMark/>
          </w:tcPr>
          <w:p w14:paraId="43AA4D0F" w14:textId="77777777" w:rsidR="005273D1" w:rsidRDefault="005273D1">
            <w:r>
              <w:t>-0.09 – 0.04</w:t>
            </w:r>
          </w:p>
        </w:tc>
      </w:tr>
      <w:tr w:rsidR="005273D1" w14:paraId="20416B70" w14:textId="77777777">
        <w:trPr>
          <w:divId w:val="509879538"/>
        </w:trPr>
        <w:tc>
          <w:tcPr>
            <w:tcW w:w="0" w:type="auto"/>
            <w:tcMar>
              <w:top w:w="113" w:type="dxa"/>
              <w:left w:w="113" w:type="dxa"/>
              <w:bottom w:w="113" w:type="dxa"/>
              <w:right w:w="113" w:type="dxa"/>
            </w:tcMar>
            <w:hideMark/>
          </w:tcPr>
          <w:p w14:paraId="7B3599EC" w14:textId="77777777" w:rsidR="005273D1" w:rsidRDefault="005273D1">
            <w:r>
              <w:t>Observations</w:t>
            </w:r>
          </w:p>
        </w:tc>
        <w:tc>
          <w:tcPr>
            <w:tcW w:w="0" w:type="auto"/>
            <w:gridSpan w:val="2"/>
            <w:tcMar>
              <w:top w:w="113" w:type="dxa"/>
              <w:left w:w="113" w:type="dxa"/>
              <w:bottom w:w="113" w:type="dxa"/>
              <w:right w:w="113" w:type="dxa"/>
            </w:tcMar>
            <w:hideMark/>
          </w:tcPr>
          <w:p w14:paraId="525EF748" w14:textId="77777777" w:rsidR="005273D1" w:rsidRDefault="005273D1">
            <w:r>
              <w:t>4296</w:t>
            </w:r>
          </w:p>
        </w:tc>
      </w:tr>
      <w:tr w:rsidR="005273D1" w14:paraId="6D54503D" w14:textId="77777777">
        <w:trPr>
          <w:divId w:val="509879538"/>
        </w:trPr>
        <w:tc>
          <w:tcPr>
            <w:tcW w:w="0" w:type="auto"/>
            <w:tcMar>
              <w:top w:w="113" w:type="dxa"/>
              <w:left w:w="113" w:type="dxa"/>
              <w:bottom w:w="113" w:type="dxa"/>
              <w:right w:w="113" w:type="dxa"/>
            </w:tcMar>
            <w:hideMark/>
          </w:tcPr>
          <w:p w14:paraId="08C358D8" w14:textId="77777777" w:rsidR="005273D1" w:rsidRDefault="005273D1">
            <w:r>
              <w:t>R</w:t>
            </w:r>
            <w:r>
              <w:rPr>
                <w:vertAlign w:val="superscript"/>
              </w:rPr>
              <w:t>2</w:t>
            </w:r>
            <w:r>
              <w:t xml:space="preserve"> / R</w:t>
            </w:r>
            <w:r>
              <w:rPr>
                <w:vertAlign w:val="superscript"/>
              </w:rPr>
              <w:t>2</w:t>
            </w:r>
            <w:r>
              <w:t xml:space="preserve"> adjusted</w:t>
            </w:r>
          </w:p>
        </w:tc>
        <w:tc>
          <w:tcPr>
            <w:tcW w:w="0" w:type="auto"/>
            <w:gridSpan w:val="2"/>
            <w:tcMar>
              <w:top w:w="113" w:type="dxa"/>
              <w:left w:w="113" w:type="dxa"/>
              <w:bottom w:w="113" w:type="dxa"/>
              <w:right w:w="113" w:type="dxa"/>
            </w:tcMar>
            <w:hideMark/>
          </w:tcPr>
          <w:p w14:paraId="49340FF0" w14:textId="77777777" w:rsidR="005273D1" w:rsidRDefault="005273D1">
            <w:r>
              <w:t>0.039 / 0.038</w:t>
            </w:r>
          </w:p>
        </w:tc>
      </w:tr>
      <w:tr w:rsidR="005273D1" w14:paraId="7E458D9F" w14:textId="77777777">
        <w:trPr>
          <w:divId w:val="509879538"/>
        </w:trPr>
        <w:tc>
          <w:tcPr>
            <w:tcW w:w="0" w:type="auto"/>
            <w:gridSpan w:val="3"/>
            <w:tcBorders>
              <w:top w:val="double" w:sz="6" w:space="0" w:color="000000"/>
            </w:tcBorders>
            <w:vAlign w:val="center"/>
            <w:hideMark/>
          </w:tcPr>
          <w:p w14:paraId="56971D22" w14:textId="77777777" w:rsidR="005273D1" w:rsidRDefault="005273D1">
            <w:pPr>
              <w:jc w:val="right"/>
              <w:rPr>
                <w:i/>
                <w:iCs/>
              </w:rPr>
            </w:pPr>
            <w:r>
              <w:rPr>
                <w:i/>
                <w:iCs/>
              </w:rPr>
              <w:t>* p&lt;0.1   ** p&lt;0.05   *** p&lt;0.01</w:t>
            </w:r>
          </w:p>
        </w:tc>
      </w:tr>
    </w:tbl>
    <w:p w14:paraId="4D56F8A8" w14:textId="77777777" w:rsidR="005273D1" w:rsidRDefault="005273D1">
      <w:pPr>
        <w:divId w:val="509879538"/>
      </w:pPr>
    </w:p>
    <w:p w14:paraId="72D08F6B" w14:textId="3821CA6D" w:rsidR="00C76613" w:rsidRDefault="00C76613" w:rsidP="00910727">
      <w:pPr>
        <w:rPr>
          <w:b/>
          <w:bCs/>
        </w:rPr>
      </w:pPr>
    </w:p>
    <w:p w14:paraId="035F800F" w14:textId="01C0655E" w:rsidR="00A0196A" w:rsidRDefault="00A0196A" w:rsidP="00910727">
      <w:pPr>
        <w:rPr>
          <w:b/>
          <w:bCs/>
        </w:rPr>
      </w:pPr>
    </w:p>
    <w:p w14:paraId="4CFD772D" w14:textId="32D1E3C0" w:rsidR="00A0196A" w:rsidRDefault="00A0196A" w:rsidP="00910727">
      <w:pPr>
        <w:rPr>
          <w:b/>
          <w:bCs/>
        </w:rPr>
      </w:pPr>
    </w:p>
    <w:p w14:paraId="391B0488" w14:textId="77777777" w:rsidR="00A0196A" w:rsidRDefault="00A0196A" w:rsidP="00910727">
      <w:pPr>
        <w:rPr>
          <w:b/>
          <w:bCs/>
        </w:rPr>
      </w:pPr>
    </w:p>
    <w:p w14:paraId="738C2ED4" w14:textId="3D856941" w:rsidR="00EF2242" w:rsidRDefault="00EF2242" w:rsidP="00910727">
      <w:pPr>
        <w:rPr>
          <w:b/>
          <w:bCs/>
        </w:rPr>
      </w:pPr>
      <w:r>
        <w:rPr>
          <w:b/>
          <w:bCs/>
        </w:rPr>
        <w:t>Question 5b.</w:t>
      </w:r>
    </w:p>
    <w:p w14:paraId="4223C1FF" w14:textId="70D6363D" w:rsidR="005273D1" w:rsidRDefault="005273D1" w:rsidP="00910727">
      <w:pPr>
        <w:rPr>
          <w:b/>
          <w:bCs/>
        </w:rPr>
      </w:pPr>
    </w:p>
    <w:p w14:paraId="64EBC3DC" w14:textId="77777777" w:rsidR="005273D1" w:rsidRDefault="005273D1" w:rsidP="00910727">
      <w:pPr>
        <w:rPr>
          <w:b/>
          <w:bCs/>
        </w:rPr>
      </w:pPr>
    </w:p>
    <w:p w14:paraId="08B9485B" w14:textId="01E1D910" w:rsidR="005273D1" w:rsidRDefault="005273D1" w:rsidP="00910727">
      <w:pPr>
        <w:rPr>
          <w:b/>
          <w:bCs/>
        </w:rPr>
      </w:pPr>
      <w:r w:rsidRPr="005273D1">
        <w:rPr>
          <w:b/>
          <w:bCs/>
        </w:rPr>
        <w:drawing>
          <wp:inline distT="0" distB="0" distL="0" distR="0" wp14:anchorId="5050FDCC" wp14:editId="1E54FD48">
            <wp:extent cx="5794744" cy="38380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stretch>
                      <a:fillRect/>
                    </a:stretch>
                  </pic:blipFill>
                  <pic:spPr>
                    <a:xfrm>
                      <a:off x="0" y="0"/>
                      <a:ext cx="5825334" cy="3858338"/>
                    </a:xfrm>
                    <a:prstGeom prst="rect">
                      <a:avLst/>
                    </a:prstGeom>
                  </pic:spPr>
                </pic:pic>
              </a:graphicData>
            </a:graphic>
          </wp:inline>
        </w:drawing>
      </w:r>
    </w:p>
    <w:p w14:paraId="788ED095" w14:textId="19E4CF21" w:rsidR="00EF2242" w:rsidRDefault="00EF2242" w:rsidP="00910727">
      <w:pPr>
        <w:rPr>
          <w:b/>
          <w:bCs/>
        </w:rPr>
      </w:pPr>
    </w:p>
    <w:p w14:paraId="2FB100FC" w14:textId="347F8FE6" w:rsidR="00D90CD6" w:rsidRDefault="00D90CD6" w:rsidP="00910727">
      <w:pPr>
        <w:rPr>
          <w:b/>
          <w:bCs/>
        </w:rPr>
      </w:pPr>
    </w:p>
    <w:p w14:paraId="1A91420A" w14:textId="731AC78C" w:rsidR="00D90CD6" w:rsidRPr="0037161B" w:rsidRDefault="0063399E" w:rsidP="00910727">
      <w:r w:rsidRPr="0037161B">
        <w:t xml:space="preserve">From the graph, at the beginning level of democracy, there is a positive relationship between political instability </w:t>
      </w:r>
      <w:r w:rsidR="001A289F" w:rsidRPr="0037161B">
        <w:t xml:space="preserve">and democracy. </w:t>
      </w:r>
      <w:r w:rsidR="00D96FEE">
        <w:t xml:space="preserve">Initially, as the level of democracy increases, political instability increases. </w:t>
      </w:r>
      <w:r w:rsidR="004258F0">
        <w:t xml:space="preserve">The positive </w:t>
      </w:r>
      <w:r w:rsidR="001A289F" w:rsidRPr="0037161B">
        <w:t xml:space="preserve">relationship is from 0 </w:t>
      </w:r>
      <w:r w:rsidR="003F7A0D">
        <w:t xml:space="preserve">to about 50 </w:t>
      </w:r>
      <w:r w:rsidR="00656CC4">
        <w:t>levels</w:t>
      </w:r>
      <w:r w:rsidR="003F7A0D">
        <w:t xml:space="preserve"> of democracy. </w:t>
      </w:r>
      <w:r w:rsidR="001A289F" w:rsidRPr="0037161B">
        <w:t xml:space="preserve">And as the democracy level increases from 50 to 100, the political instability falls. </w:t>
      </w:r>
      <w:r w:rsidR="009D376D" w:rsidRPr="0037161B">
        <w:t xml:space="preserve">When the democracy level increases from 50 to 100, there is a negative relationship between political instability and the level of democracy. </w:t>
      </w:r>
      <w:r w:rsidR="009C243C">
        <w:t xml:space="preserve">Additionally, the </w:t>
      </w:r>
      <w:r w:rsidR="00635BDD">
        <w:t>democracy variables in the model are not significant at a 95 percent confidence level. Thus, we can reject the hypothesis that highly democratic countries see more instability because of their freedoms while highly autocratic countries also see more instability because of a lack of freedom.</w:t>
      </w:r>
    </w:p>
    <w:p w14:paraId="6378527F" w14:textId="1A01BB1D" w:rsidR="00D90CD6" w:rsidRDefault="00D90CD6" w:rsidP="00910727">
      <w:pPr>
        <w:rPr>
          <w:b/>
          <w:bCs/>
        </w:rPr>
      </w:pPr>
    </w:p>
    <w:p w14:paraId="4183E161" w14:textId="7B6A2FCF" w:rsidR="00D90CD6" w:rsidRDefault="00D90CD6" w:rsidP="00910727">
      <w:pPr>
        <w:rPr>
          <w:b/>
          <w:bCs/>
        </w:rPr>
      </w:pPr>
    </w:p>
    <w:p w14:paraId="33B915C8" w14:textId="5E855D9D" w:rsidR="00D90CD6" w:rsidRDefault="00D90CD6" w:rsidP="00910727">
      <w:pPr>
        <w:rPr>
          <w:b/>
          <w:bCs/>
        </w:rPr>
      </w:pPr>
    </w:p>
    <w:p w14:paraId="3D654692" w14:textId="71513683" w:rsidR="00D90CD6" w:rsidRDefault="00D90CD6" w:rsidP="00910727">
      <w:pPr>
        <w:rPr>
          <w:b/>
          <w:bCs/>
        </w:rPr>
      </w:pPr>
    </w:p>
    <w:p w14:paraId="53A539DF" w14:textId="04AA0AA3" w:rsidR="00D90CD6" w:rsidRDefault="00D90CD6" w:rsidP="00910727">
      <w:pPr>
        <w:rPr>
          <w:b/>
          <w:bCs/>
        </w:rPr>
      </w:pPr>
    </w:p>
    <w:p w14:paraId="0F7771C3" w14:textId="1354F695" w:rsidR="00D90CD6" w:rsidRPr="00910727" w:rsidRDefault="00D90CD6" w:rsidP="00910727">
      <w:pPr>
        <w:rPr>
          <w:b/>
          <w:bCs/>
        </w:rPr>
      </w:pPr>
    </w:p>
    <w:sectPr w:rsidR="00D90CD6" w:rsidRPr="00910727" w:rsidSect="0022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B5"/>
    <w:rsid w:val="0007323B"/>
    <w:rsid w:val="00082740"/>
    <w:rsid w:val="000921DD"/>
    <w:rsid w:val="000E4789"/>
    <w:rsid w:val="00116220"/>
    <w:rsid w:val="00171E3C"/>
    <w:rsid w:val="00173242"/>
    <w:rsid w:val="00177247"/>
    <w:rsid w:val="00181789"/>
    <w:rsid w:val="001A289F"/>
    <w:rsid w:val="00220EAE"/>
    <w:rsid w:val="0022341E"/>
    <w:rsid w:val="002A42A6"/>
    <w:rsid w:val="002B76C6"/>
    <w:rsid w:val="00337AAC"/>
    <w:rsid w:val="0037161B"/>
    <w:rsid w:val="003F7A0D"/>
    <w:rsid w:val="004258F0"/>
    <w:rsid w:val="00437731"/>
    <w:rsid w:val="00463B90"/>
    <w:rsid w:val="004A5EC4"/>
    <w:rsid w:val="004E3A9B"/>
    <w:rsid w:val="005144E0"/>
    <w:rsid w:val="00520CFC"/>
    <w:rsid w:val="005273D1"/>
    <w:rsid w:val="00565C89"/>
    <w:rsid w:val="005A1A6B"/>
    <w:rsid w:val="006145D7"/>
    <w:rsid w:val="006217B6"/>
    <w:rsid w:val="006331B0"/>
    <w:rsid w:val="0063399E"/>
    <w:rsid w:val="00635BDD"/>
    <w:rsid w:val="00656CC4"/>
    <w:rsid w:val="00662D47"/>
    <w:rsid w:val="00677CF5"/>
    <w:rsid w:val="00686D24"/>
    <w:rsid w:val="006F779B"/>
    <w:rsid w:val="0072473D"/>
    <w:rsid w:val="00733C55"/>
    <w:rsid w:val="007353B8"/>
    <w:rsid w:val="007601A1"/>
    <w:rsid w:val="007D15EF"/>
    <w:rsid w:val="007D3746"/>
    <w:rsid w:val="008007BC"/>
    <w:rsid w:val="008359C4"/>
    <w:rsid w:val="00876255"/>
    <w:rsid w:val="008B1F87"/>
    <w:rsid w:val="008C1121"/>
    <w:rsid w:val="008C7CE3"/>
    <w:rsid w:val="00910727"/>
    <w:rsid w:val="00953659"/>
    <w:rsid w:val="009667D0"/>
    <w:rsid w:val="009B3E47"/>
    <w:rsid w:val="009C243C"/>
    <w:rsid w:val="009D376D"/>
    <w:rsid w:val="009E5B06"/>
    <w:rsid w:val="009E6DB5"/>
    <w:rsid w:val="00A0196A"/>
    <w:rsid w:val="00A77041"/>
    <w:rsid w:val="00A85805"/>
    <w:rsid w:val="00B577E7"/>
    <w:rsid w:val="00B718D8"/>
    <w:rsid w:val="00BC35DF"/>
    <w:rsid w:val="00C76613"/>
    <w:rsid w:val="00C8145C"/>
    <w:rsid w:val="00CB0E38"/>
    <w:rsid w:val="00D02A2B"/>
    <w:rsid w:val="00D201D0"/>
    <w:rsid w:val="00D43F5E"/>
    <w:rsid w:val="00D461CD"/>
    <w:rsid w:val="00D70D1D"/>
    <w:rsid w:val="00D74A91"/>
    <w:rsid w:val="00D90CD6"/>
    <w:rsid w:val="00D96FEE"/>
    <w:rsid w:val="00DF5529"/>
    <w:rsid w:val="00E41C3D"/>
    <w:rsid w:val="00E42474"/>
    <w:rsid w:val="00E47A7E"/>
    <w:rsid w:val="00EC27C7"/>
    <w:rsid w:val="00ED0AE6"/>
    <w:rsid w:val="00EF2242"/>
    <w:rsid w:val="00EF6B0D"/>
    <w:rsid w:val="00F61E82"/>
    <w:rsid w:val="00F746BB"/>
    <w:rsid w:val="00FD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81FA"/>
  <w15:chartTrackingRefBased/>
  <w15:docId w15:val="{9AF99F98-BF72-BC47-ACB9-32B06BE5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7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47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874">
      <w:bodyDiv w:val="1"/>
      <w:marLeft w:val="0"/>
      <w:marRight w:val="0"/>
      <w:marTop w:val="0"/>
      <w:marBottom w:val="0"/>
      <w:divBdr>
        <w:top w:val="none" w:sz="0" w:space="0" w:color="auto"/>
        <w:left w:val="none" w:sz="0" w:space="0" w:color="auto"/>
        <w:bottom w:val="none" w:sz="0" w:space="0" w:color="auto"/>
        <w:right w:val="none" w:sz="0" w:space="0" w:color="auto"/>
      </w:divBdr>
    </w:div>
    <w:div w:id="209922707">
      <w:bodyDiv w:val="1"/>
      <w:marLeft w:val="0"/>
      <w:marRight w:val="0"/>
      <w:marTop w:val="0"/>
      <w:marBottom w:val="0"/>
      <w:divBdr>
        <w:top w:val="none" w:sz="0" w:space="0" w:color="auto"/>
        <w:left w:val="none" w:sz="0" w:space="0" w:color="auto"/>
        <w:bottom w:val="none" w:sz="0" w:space="0" w:color="auto"/>
        <w:right w:val="none" w:sz="0" w:space="0" w:color="auto"/>
      </w:divBdr>
    </w:div>
    <w:div w:id="345712165">
      <w:bodyDiv w:val="1"/>
      <w:marLeft w:val="0"/>
      <w:marRight w:val="0"/>
      <w:marTop w:val="0"/>
      <w:marBottom w:val="0"/>
      <w:divBdr>
        <w:top w:val="none" w:sz="0" w:space="0" w:color="auto"/>
        <w:left w:val="none" w:sz="0" w:space="0" w:color="auto"/>
        <w:bottom w:val="none" w:sz="0" w:space="0" w:color="auto"/>
        <w:right w:val="none" w:sz="0" w:space="0" w:color="auto"/>
      </w:divBdr>
    </w:div>
    <w:div w:id="509414449">
      <w:bodyDiv w:val="1"/>
      <w:marLeft w:val="0"/>
      <w:marRight w:val="0"/>
      <w:marTop w:val="0"/>
      <w:marBottom w:val="0"/>
      <w:divBdr>
        <w:top w:val="none" w:sz="0" w:space="0" w:color="auto"/>
        <w:left w:val="none" w:sz="0" w:space="0" w:color="auto"/>
        <w:bottom w:val="none" w:sz="0" w:space="0" w:color="auto"/>
        <w:right w:val="none" w:sz="0" w:space="0" w:color="auto"/>
      </w:divBdr>
    </w:div>
    <w:div w:id="509879538">
      <w:bodyDiv w:val="1"/>
      <w:marLeft w:val="0"/>
      <w:marRight w:val="0"/>
      <w:marTop w:val="0"/>
      <w:marBottom w:val="0"/>
      <w:divBdr>
        <w:top w:val="none" w:sz="0" w:space="0" w:color="auto"/>
        <w:left w:val="none" w:sz="0" w:space="0" w:color="auto"/>
        <w:bottom w:val="none" w:sz="0" w:space="0" w:color="auto"/>
        <w:right w:val="none" w:sz="0" w:space="0" w:color="auto"/>
      </w:divBdr>
    </w:div>
    <w:div w:id="969747547">
      <w:bodyDiv w:val="1"/>
      <w:marLeft w:val="0"/>
      <w:marRight w:val="0"/>
      <w:marTop w:val="0"/>
      <w:marBottom w:val="0"/>
      <w:divBdr>
        <w:top w:val="none" w:sz="0" w:space="0" w:color="auto"/>
        <w:left w:val="none" w:sz="0" w:space="0" w:color="auto"/>
        <w:bottom w:val="none" w:sz="0" w:space="0" w:color="auto"/>
        <w:right w:val="none" w:sz="0" w:space="0" w:color="auto"/>
      </w:divBdr>
    </w:div>
    <w:div w:id="1110122006">
      <w:bodyDiv w:val="1"/>
      <w:marLeft w:val="0"/>
      <w:marRight w:val="0"/>
      <w:marTop w:val="0"/>
      <w:marBottom w:val="0"/>
      <w:divBdr>
        <w:top w:val="none" w:sz="0" w:space="0" w:color="auto"/>
        <w:left w:val="none" w:sz="0" w:space="0" w:color="auto"/>
        <w:bottom w:val="none" w:sz="0" w:space="0" w:color="auto"/>
        <w:right w:val="none" w:sz="0" w:space="0" w:color="auto"/>
      </w:divBdr>
      <w:divsChild>
        <w:div w:id="321280572">
          <w:marLeft w:val="0"/>
          <w:marRight w:val="0"/>
          <w:marTop w:val="0"/>
          <w:marBottom w:val="0"/>
          <w:divBdr>
            <w:top w:val="none" w:sz="0" w:space="0" w:color="auto"/>
            <w:left w:val="none" w:sz="0" w:space="0" w:color="auto"/>
            <w:bottom w:val="none" w:sz="0" w:space="0" w:color="auto"/>
            <w:right w:val="none" w:sz="0" w:space="0" w:color="auto"/>
          </w:divBdr>
        </w:div>
      </w:divsChild>
    </w:div>
    <w:div w:id="1564173095">
      <w:bodyDiv w:val="1"/>
      <w:marLeft w:val="0"/>
      <w:marRight w:val="0"/>
      <w:marTop w:val="0"/>
      <w:marBottom w:val="0"/>
      <w:divBdr>
        <w:top w:val="none" w:sz="0" w:space="0" w:color="auto"/>
        <w:left w:val="none" w:sz="0" w:space="0" w:color="auto"/>
        <w:bottom w:val="none" w:sz="0" w:space="0" w:color="auto"/>
        <w:right w:val="none" w:sz="0" w:space="0" w:color="auto"/>
      </w:divBdr>
    </w:div>
    <w:div w:id="15880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43</cp:revision>
  <dcterms:created xsi:type="dcterms:W3CDTF">2022-04-18T08:44:00Z</dcterms:created>
  <dcterms:modified xsi:type="dcterms:W3CDTF">2022-04-19T23:49:00Z</dcterms:modified>
</cp:coreProperties>
</file>