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D036" w14:textId="77777777" w:rsidR="00017EE8" w:rsidRPr="00C55C0B" w:rsidRDefault="00017EE8" w:rsidP="00017EE8">
      <w:r w:rsidRPr="00C55C0B">
        <w:t xml:space="preserve">Nana Kwame </w:t>
      </w:r>
      <w:proofErr w:type="spellStart"/>
      <w:r w:rsidRPr="00C55C0B">
        <w:t>Baah</w:t>
      </w:r>
      <w:proofErr w:type="spellEnd"/>
    </w:p>
    <w:p w14:paraId="13477B04" w14:textId="77777777" w:rsidR="00017EE8" w:rsidRPr="00C55C0B" w:rsidRDefault="00017EE8" w:rsidP="00017EE8">
      <w:r w:rsidRPr="00C55C0B">
        <w:t>POS 604: Quantitative Methods</w:t>
      </w:r>
    </w:p>
    <w:p w14:paraId="3847024C" w14:textId="77777777" w:rsidR="00017EE8" w:rsidRPr="00C55C0B" w:rsidRDefault="00017EE8" w:rsidP="00017EE8">
      <w:pPr>
        <w:jc w:val="both"/>
      </w:pPr>
      <w:r w:rsidRPr="00C55C0B">
        <w:t>Dr. Meserve</w:t>
      </w:r>
    </w:p>
    <w:p w14:paraId="0B1CDA0F" w14:textId="6DAB1647" w:rsidR="00263FBD" w:rsidRPr="00C55C0B" w:rsidRDefault="00017EE8" w:rsidP="00017EE8">
      <w:pPr>
        <w:jc w:val="center"/>
        <w:rPr>
          <w:b/>
          <w:bCs/>
          <w:u w:val="single"/>
        </w:rPr>
      </w:pPr>
      <w:r w:rsidRPr="00C55C0B">
        <w:rPr>
          <w:b/>
          <w:bCs/>
          <w:u w:val="single"/>
        </w:rPr>
        <w:t xml:space="preserve">GLM introduction: Logit and </w:t>
      </w:r>
      <w:proofErr w:type="spellStart"/>
      <w:r w:rsidRPr="00C55C0B">
        <w:rPr>
          <w:b/>
          <w:bCs/>
          <w:u w:val="single"/>
        </w:rPr>
        <w:t>Probit</w:t>
      </w:r>
      <w:proofErr w:type="spellEnd"/>
    </w:p>
    <w:p w14:paraId="57828FA3" w14:textId="4D0BC255" w:rsidR="0059185A" w:rsidRPr="00C55C0B" w:rsidRDefault="0059185A" w:rsidP="0059185A">
      <w:pPr>
        <w:rPr>
          <w:b/>
          <w:bCs/>
        </w:rPr>
      </w:pPr>
      <w:r w:rsidRPr="00C55C0B">
        <w:rPr>
          <w:b/>
          <w:bCs/>
        </w:rPr>
        <w:t>Question 1a.</w:t>
      </w:r>
    </w:p>
    <w:p w14:paraId="572B0DB8" w14:textId="77777777" w:rsidR="00966F8A" w:rsidRPr="00C55C0B" w:rsidRDefault="00966F8A" w:rsidP="0059185A">
      <w:pPr>
        <w:rPr>
          <w:b/>
          <w:bCs/>
        </w:rPr>
      </w:pPr>
    </w:p>
    <w:p w14:paraId="23F59719" w14:textId="0B7137B9" w:rsidR="00FB4CF9" w:rsidRPr="00C55C0B" w:rsidRDefault="00FB4CF9" w:rsidP="00FB4CF9">
      <w:pPr>
        <w:rPr>
          <w:b/>
          <w:bCs/>
        </w:rPr>
      </w:pPr>
      <w:r w:rsidRPr="00C55C0B">
        <w:rPr>
          <w:b/>
          <w:bCs/>
        </w:rPr>
        <w:t xml:space="preserve">Table 1. </w:t>
      </w:r>
    </w:p>
    <w:p w14:paraId="1173795E" w14:textId="77777777" w:rsidR="00FB4CF9" w:rsidRPr="00C55C0B" w:rsidRDefault="00FB4CF9" w:rsidP="00FB4CF9">
      <w:pPr>
        <w:rPr>
          <w:b/>
          <w:bCs/>
        </w:rPr>
      </w:pPr>
    </w:p>
    <w:p w14:paraId="79E070B7" w14:textId="1083C405" w:rsidR="001D01A7" w:rsidRPr="00C55C0B" w:rsidRDefault="00FB4CF9" w:rsidP="00FB4CF9">
      <w:r w:rsidRPr="00C55C0B">
        <w:t xml:space="preserve">Logit and </w:t>
      </w:r>
      <w:proofErr w:type="spellStart"/>
      <w:r w:rsidRPr="00C55C0B">
        <w:t>Probit</w:t>
      </w:r>
      <w:proofErr w:type="spellEnd"/>
      <w:r w:rsidRPr="00C55C0B">
        <w:t xml:space="preserve"> of having </w:t>
      </w:r>
      <w:r w:rsidR="001D01A7" w:rsidRPr="00C55C0B">
        <w:t>rodents’</w:t>
      </w:r>
      <w:r w:rsidRPr="00C55C0B">
        <w:t xml:space="preserve"> model with selected independent variables</w:t>
      </w:r>
    </w:p>
    <w:tbl>
      <w:tblPr>
        <w:tblW w:w="0" w:type="auto"/>
        <w:tblCellMar>
          <w:top w:w="15" w:type="dxa"/>
          <w:left w:w="15" w:type="dxa"/>
          <w:bottom w:w="15" w:type="dxa"/>
          <w:right w:w="15" w:type="dxa"/>
        </w:tblCellMar>
        <w:tblLook w:val="04A0" w:firstRow="1" w:lastRow="0" w:firstColumn="1" w:lastColumn="0" w:noHBand="0" w:noVBand="1"/>
      </w:tblPr>
      <w:tblGrid>
        <w:gridCol w:w="1646"/>
        <w:gridCol w:w="1026"/>
        <w:gridCol w:w="977"/>
        <w:gridCol w:w="1466"/>
        <w:gridCol w:w="1026"/>
        <w:gridCol w:w="977"/>
        <w:gridCol w:w="1466"/>
      </w:tblGrid>
      <w:tr w:rsidR="00630735" w14:paraId="5B3DC4E0" w14:textId="77777777">
        <w:trPr>
          <w:divId w:val="2145348939"/>
        </w:trPr>
        <w:tc>
          <w:tcPr>
            <w:tcW w:w="0" w:type="auto"/>
            <w:tcBorders>
              <w:top w:val="double" w:sz="6" w:space="0" w:color="auto"/>
            </w:tcBorders>
            <w:tcMar>
              <w:top w:w="113" w:type="dxa"/>
              <w:left w:w="113" w:type="dxa"/>
              <w:bottom w:w="113" w:type="dxa"/>
              <w:right w:w="113" w:type="dxa"/>
            </w:tcMar>
            <w:vAlign w:val="center"/>
            <w:hideMark/>
          </w:tcPr>
          <w:p w14:paraId="02064139" w14:textId="77777777" w:rsidR="00630735" w:rsidRDefault="00630735">
            <w:pPr>
              <w:jc w:val="center"/>
              <w:rPr>
                <w:b/>
                <w:bCs/>
              </w:rPr>
            </w:pPr>
            <w:r>
              <w:rPr>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500DF3B" w14:textId="5293BA58" w:rsidR="00630735" w:rsidRDefault="006D59A1">
            <w:pPr>
              <w:jc w:val="center"/>
              <w:rPr>
                <w:b/>
                <w:bCs/>
              </w:rPr>
            </w:pPr>
            <w:proofErr w:type="spellStart"/>
            <w:r>
              <w:rPr>
                <w:b/>
                <w:bCs/>
              </w:rPr>
              <w:t>Lmodel</w:t>
            </w:r>
            <w:proofErr w:type="spellEnd"/>
          </w:p>
        </w:tc>
        <w:tc>
          <w:tcPr>
            <w:tcW w:w="0" w:type="auto"/>
            <w:gridSpan w:val="3"/>
            <w:tcBorders>
              <w:top w:val="double" w:sz="6" w:space="0" w:color="auto"/>
            </w:tcBorders>
            <w:tcMar>
              <w:top w:w="113" w:type="dxa"/>
              <w:left w:w="113" w:type="dxa"/>
              <w:bottom w:w="113" w:type="dxa"/>
              <w:right w:w="113" w:type="dxa"/>
            </w:tcMar>
            <w:vAlign w:val="center"/>
            <w:hideMark/>
          </w:tcPr>
          <w:p w14:paraId="4D80A4C4" w14:textId="3DDDABAE" w:rsidR="00630735" w:rsidRDefault="006D59A1">
            <w:pPr>
              <w:jc w:val="center"/>
              <w:rPr>
                <w:b/>
                <w:bCs/>
              </w:rPr>
            </w:pPr>
            <w:proofErr w:type="spellStart"/>
            <w:r>
              <w:rPr>
                <w:b/>
                <w:bCs/>
              </w:rPr>
              <w:t>Pmodel</w:t>
            </w:r>
            <w:proofErr w:type="spellEnd"/>
          </w:p>
        </w:tc>
      </w:tr>
      <w:tr w:rsidR="00630735" w14:paraId="71A024CF" w14:textId="77777777">
        <w:trPr>
          <w:divId w:val="2145348939"/>
        </w:trPr>
        <w:tc>
          <w:tcPr>
            <w:tcW w:w="0" w:type="auto"/>
            <w:tcBorders>
              <w:bottom w:val="single" w:sz="6" w:space="0" w:color="auto"/>
            </w:tcBorders>
            <w:vAlign w:val="center"/>
            <w:hideMark/>
          </w:tcPr>
          <w:p w14:paraId="6BB69EC3" w14:textId="77777777" w:rsidR="00630735" w:rsidRDefault="00630735">
            <w:pPr>
              <w:jc w:val="center"/>
              <w:rPr>
                <w:i/>
                <w:iCs/>
              </w:rPr>
            </w:pPr>
            <w:r>
              <w:rPr>
                <w:i/>
                <w:iCs/>
              </w:rPr>
              <w:t>Predictors</w:t>
            </w:r>
          </w:p>
        </w:tc>
        <w:tc>
          <w:tcPr>
            <w:tcW w:w="0" w:type="auto"/>
            <w:tcBorders>
              <w:bottom w:val="single" w:sz="6" w:space="0" w:color="auto"/>
            </w:tcBorders>
            <w:vAlign w:val="center"/>
            <w:hideMark/>
          </w:tcPr>
          <w:p w14:paraId="57F5936D" w14:textId="77777777" w:rsidR="00630735" w:rsidRDefault="00630735">
            <w:pPr>
              <w:jc w:val="center"/>
              <w:rPr>
                <w:i/>
                <w:iCs/>
              </w:rPr>
            </w:pPr>
            <w:r>
              <w:rPr>
                <w:i/>
                <w:iCs/>
              </w:rPr>
              <w:t>Log-Odds</w:t>
            </w:r>
          </w:p>
        </w:tc>
        <w:tc>
          <w:tcPr>
            <w:tcW w:w="0" w:type="auto"/>
            <w:tcBorders>
              <w:bottom w:val="single" w:sz="6" w:space="0" w:color="auto"/>
            </w:tcBorders>
            <w:vAlign w:val="center"/>
            <w:hideMark/>
          </w:tcPr>
          <w:p w14:paraId="0325AEB8" w14:textId="77777777" w:rsidR="00630735" w:rsidRDefault="00630735">
            <w:pPr>
              <w:jc w:val="center"/>
              <w:rPr>
                <w:i/>
                <w:iCs/>
              </w:rPr>
            </w:pPr>
            <w:r>
              <w:rPr>
                <w:i/>
                <w:iCs/>
              </w:rPr>
              <w:t>std. Error</w:t>
            </w:r>
          </w:p>
        </w:tc>
        <w:tc>
          <w:tcPr>
            <w:tcW w:w="0" w:type="auto"/>
            <w:tcBorders>
              <w:bottom w:val="single" w:sz="6" w:space="0" w:color="auto"/>
            </w:tcBorders>
            <w:vAlign w:val="center"/>
            <w:hideMark/>
          </w:tcPr>
          <w:p w14:paraId="57AC6E75" w14:textId="77777777" w:rsidR="00630735" w:rsidRDefault="00630735">
            <w:pPr>
              <w:jc w:val="center"/>
              <w:rPr>
                <w:i/>
                <w:iCs/>
              </w:rPr>
            </w:pPr>
            <w:r>
              <w:rPr>
                <w:i/>
                <w:iCs/>
              </w:rPr>
              <w:t>CI</w:t>
            </w:r>
          </w:p>
        </w:tc>
        <w:tc>
          <w:tcPr>
            <w:tcW w:w="0" w:type="auto"/>
            <w:tcBorders>
              <w:bottom w:val="single" w:sz="6" w:space="0" w:color="auto"/>
            </w:tcBorders>
            <w:vAlign w:val="center"/>
            <w:hideMark/>
          </w:tcPr>
          <w:p w14:paraId="0D165F64" w14:textId="77777777" w:rsidR="00630735" w:rsidRDefault="00630735">
            <w:pPr>
              <w:jc w:val="center"/>
              <w:rPr>
                <w:i/>
                <w:iCs/>
              </w:rPr>
            </w:pPr>
            <w:r>
              <w:rPr>
                <w:i/>
                <w:iCs/>
              </w:rPr>
              <w:t>Log-Odds</w:t>
            </w:r>
          </w:p>
        </w:tc>
        <w:tc>
          <w:tcPr>
            <w:tcW w:w="0" w:type="auto"/>
            <w:tcBorders>
              <w:bottom w:val="single" w:sz="6" w:space="0" w:color="auto"/>
            </w:tcBorders>
            <w:vAlign w:val="center"/>
            <w:hideMark/>
          </w:tcPr>
          <w:p w14:paraId="2E56447D" w14:textId="77777777" w:rsidR="00630735" w:rsidRDefault="00630735">
            <w:pPr>
              <w:jc w:val="center"/>
              <w:rPr>
                <w:i/>
                <w:iCs/>
              </w:rPr>
            </w:pPr>
            <w:r>
              <w:rPr>
                <w:i/>
                <w:iCs/>
              </w:rPr>
              <w:t>std. Error</w:t>
            </w:r>
          </w:p>
        </w:tc>
        <w:tc>
          <w:tcPr>
            <w:tcW w:w="0" w:type="auto"/>
            <w:tcBorders>
              <w:bottom w:val="single" w:sz="6" w:space="0" w:color="auto"/>
            </w:tcBorders>
            <w:vAlign w:val="center"/>
            <w:hideMark/>
          </w:tcPr>
          <w:p w14:paraId="3E8E3BFD" w14:textId="77777777" w:rsidR="00630735" w:rsidRDefault="00630735">
            <w:pPr>
              <w:jc w:val="center"/>
              <w:rPr>
                <w:i/>
                <w:iCs/>
              </w:rPr>
            </w:pPr>
            <w:r>
              <w:rPr>
                <w:i/>
                <w:iCs/>
              </w:rPr>
              <w:t>CI</w:t>
            </w:r>
          </w:p>
        </w:tc>
      </w:tr>
      <w:tr w:rsidR="00630735" w14:paraId="3FDDB8C7" w14:textId="77777777">
        <w:trPr>
          <w:divId w:val="2145348939"/>
        </w:trPr>
        <w:tc>
          <w:tcPr>
            <w:tcW w:w="0" w:type="auto"/>
            <w:tcMar>
              <w:top w:w="113" w:type="dxa"/>
              <w:left w:w="113" w:type="dxa"/>
              <w:bottom w:w="113" w:type="dxa"/>
              <w:right w:w="113" w:type="dxa"/>
            </w:tcMar>
            <w:hideMark/>
          </w:tcPr>
          <w:p w14:paraId="27B1197A" w14:textId="77777777" w:rsidR="00630735" w:rsidRDefault="00630735">
            <w:r>
              <w:t>(Intercept)</w:t>
            </w:r>
          </w:p>
        </w:tc>
        <w:tc>
          <w:tcPr>
            <w:tcW w:w="0" w:type="auto"/>
            <w:tcMar>
              <w:top w:w="113" w:type="dxa"/>
              <w:left w:w="113" w:type="dxa"/>
              <w:bottom w:w="113" w:type="dxa"/>
              <w:right w:w="113" w:type="dxa"/>
            </w:tcMar>
            <w:hideMark/>
          </w:tcPr>
          <w:p w14:paraId="502B35F6" w14:textId="77777777" w:rsidR="00630735" w:rsidRDefault="00630735">
            <w:r>
              <w:t xml:space="preserve">-3.02 </w:t>
            </w:r>
            <w:r>
              <w:rPr>
                <w:vertAlign w:val="superscript"/>
              </w:rPr>
              <w:t>***</w:t>
            </w:r>
          </w:p>
        </w:tc>
        <w:tc>
          <w:tcPr>
            <w:tcW w:w="0" w:type="auto"/>
            <w:tcMar>
              <w:top w:w="113" w:type="dxa"/>
              <w:left w:w="113" w:type="dxa"/>
              <w:bottom w:w="113" w:type="dxa"/>
              <w:right w:w="113" w:type="dxa"/>
            </w:tcMar>
            <w:hideMark/>
          </w:tcPr>
          <w:p w14:paraId="24C1F3A3" w14:textId="77777777" w:rsidR="00630735" w:rsidRDefault="00630735">
            <w:r>
              <w:t>0.07</w:t>
            </w:r>
          </w:p>
        </w:tc>
        <w:tc>
          <w:tcPr>
            <w:tcW w:w="0" w:type="auto"/>
            <w:tcMar>
              <w:top w:w="113" w:type="dxa"/>
              <w:left w:w="113" w:type="dxa"/>
              <w:bottom w:w="113" w:type="dxa"/>
              <w:right w:w="113" w:type="dxa"/>
            </w:tcMar>
            <w:hideMark/>
          </w:tcPr>
          <w:p w14:paraId="3FAC82D1" w14:textId="77777777" w:rsidR="00630735" w:rsidRDefault="00630735">
            <w:r>
              <w:t>-3.15 – -2.89</w:t>
            </w:r>
          </w:p>
        </w:tc>
        <w:tc>
          <w:tcPr>
            <w:tcW w:w="0" w:type="auto"/>
            <w:tcMar>
              <w:top w:w="113" w:type="dxa"/>
              <w:left w:w="113" w:type="dxa"/>
              <w:bottom w:w="113" w:type="dxa"/>
              <w:right w:w="113" w:type="dxa"/>
            </w:tcMar>
            <w:hideMark/>
          </w:tcPr>
          <w:p w14:paraId="58235428" w14:textId="77777777" w:rsidR="00630735" w:rsidRDefault="00630735">
            <w:r>
              <w:t xml:space="preserve">-1.79 </w:t>
            </w:r>
            <w:r>
              <w:rPr>
                <w:vertAlign w:val="superscript"/>
              </w:rPr>
              <w:t>***</w:t>
            </w:r>
          </w:p>
        </w:tc>
        <w:tc>
          <w:tcPr>
            <w:tcW w:w="0" w:type="auto"/>
            <w:tcMar>
              <w:top w:w="113" w:type="dxa"/>
              <w:left w:w="113" w:type="dxa"/>
              <w:bottom w:w="113" w:type="dxa"/>
              <w:right w:w="113" w:type="dxa"/>
            </w:tcMar>
            <w:hideMark/>
          </w:tcPr>
          <w:p w14:paraId="5E606044" w14:textId="77777777" w:rsidR="00630735" w:rsidRDefault="00630735">
            <w:r>
              <w:t>0.04</w:t>
            </w:r>
          </w:p>
        </w:tc>
        <w:tc>
          <w:tcPr>
            <w:tcW w:w="0" w:type="auto"/>
            <w:tcMar>
              <w:top w:w="113" w:type="dxa"/>
              <w:left w:w="113" w:type="dxa"/>
              <w:bottom w:w="113" w:type="dxa"/>
              <w:right w:w="113" w:type="dxa"/>
            </w:tcMar>
            <w:hideMark/>
          </w:tcPr>
          <w:p w14:paraId="3259F376" w14:textId="77777777" w:rsidR="00630735" w:rsidRDefault="00630735">
            <w:r>
              <w:t>-1.86 – -1.72</w:t>
            </w:r>
          </w:p>
        </w:tc>
      </w:tr>
      <w:tr w:rsidR="00630735" w14:paraId="4EF1FDBB" w14:textId="77777777">
        <w:trPr>
          <w:divId w:val="2145348939"/>
        </w:trPr>
        <w:tc>
          <w:tcPr>
            <w:tcW w:w="0" w:type="auto"/>
            <w:tcMar>
              <w:top w:w="113" w:type="dxa"/>
              <w:left w:w="113" w:type="dxa"/>
              <w:bottom w:w="113" w:type="dxa"/>
              <w:right w:w="113" w:type="dxa"/>
            </w:tcMar>
            <w:hideMark/>
          </w:tcPr>
          <w:p w14:paraId="38068C00" w14:textId="77777777" w:rsidR="00630735" w:rsidRDefault="00630735">
            <w:r>
              <w:t>poverty Mean</w:t>
            </w:r>
          </w:p>
        </w:tc>
        <w:tc>
          <w:tcPr>
            <w:tcW w:w="0" w:type="auto"/>
            <w:tcMar>
              <w:top w:w="113" w:type="dxa"/>
              <w:left w:w="113" w:type="dxa"/>
              <w:bottom w:w="113" w:type="dxa"/>
              <w:right w:w="113" w:type="dxa"/>
            </w:tcMar>
            <w:hideMark/>
          </w:tcPr>
          <w:p w14:paraId="6E35B071" w14:textId="77777777" w:rsidR="00630735" w:rsidRDefault="00630735">
            <w:r>
              <w:t xml:space="preserve">5.23 </w:t>
            </w:r>
            <w:r>
              <w:rPr>
                <w:vertAlign w:val="superscript"/>
              </w:rPr>
              <w:t>***</w:t>
            </w:r>
          </w:p>
        </w:tc>
        <w:tc>
          <w:tcPr>
            <w:tcW w:w="0" w:type="auto"/>
            <w:tcMar>
              <w:top w:w="113" w:type="dxa"/>
              <w:left w:w="113" w:type="dxa"/>
              <w:bottom w:w="113" w:type="dxa"/>
              <w:right w:w="113" w:type="dxa"/>
            </w:tcMar>
            <w:hideMark/>
          </w:tcPr>
          <w:p w14:paraId="1CBED417" w14:textId="77777777" w:rsidR="00630735" w:rsidRDefault="00630735">
            <w:r>
              <w:t>0.37</w:t>
            </w:r>
          </w:p>
        </w:tc>
        <w:tc>
          <w:tcPr>
            <w:tcW w:w="0" w:type="auto"/>
            <w:tcMar>
              <w:top w:w="113" w:type="dxa"/>
              <w:left w:w="113" w:type="dxa"/>
              <w:bottom w:w="113" w:type="dxa"/>
              <w:right w:w="113" w:type="dxa"/>
            </w:tcMar>
            <w:hideMark/>
          </w:tcPr>
          <w:p w14:paraId="5FDB45B4" w14:textId="77777777" w:rsidR="00630735" w:rsidRDefault="00630735">
            <w:r>
              <w:t>4.51 – 5.95</w:t>
            </w:r>
          </w:p>
        </w:tc>
        <w:tc>
          <w:tcPr>
            <w:tcW w:w="0" w:type="auto"/>
            <w:tcMar>
              <w:top w:w="113" w:type="dxa"/>
              <w:left w:w="113" w:type="dxa"/>
              <w:bottom w:w="113" w:type="dxa"/>
              <w:right w:w="113" w:type="dxa"/>
            </w:tcMar>
            <w:hideMark/>
          </w:tcPr>
          <w:p w14:paraId="7A0DF1F0" w14:textId="77777777" w:rsidR="00630735" w:rsidRDefault="00630735">
            <w:r>
              <w:t xml:space="preserve">3.11 </w:t>
            </w:r>
            <w:r>
              <w:rPr>
                <w:vertAlign w:val="superscript"/>
              </w:rPr>
              <w:t>***</w:t>
            </w:r>
          </w:p>
        </w:tc>
        <w:tc>
          <w:tcPr>
            <w:tcW w:w="0" w:type="auto"/>
            <w:tcMar>
              <w:top w:w="113" w:type="dxa"/>
              <w:left w:w="113" w:type="dxa"/>
              <w:bottom w:w="113" w:type="dxa"/>
              <w:right w:w="113" w:type="dxa"/>
            </w:tcMar>
            <w:hideMark/>
          </w:tcPr>
          <w:p w14:paraId="04078571" w14:textId="77777777" w:rsidR="00630735" w:rsidRDefault="00630735">
            <w:r>
              <w:t>0.22</w:t>
            </w:r>
          </w:p>
        </w:tc>
        <w:tc>
          <w:tcPr>
            <w:tcW w:w="0" w:type="auto"/>
            <w:tcMar>
              <w:top w:w="113" w:type="dxa"/>
              <w:left w:w="113" w:type="dxa"/>
              <w:bottom w:w="113" w:type="dxa"/>
              <w:right w:w="113" w:type="dxa"/>
            </w:tcMar>
            <w:hideMark/>
          </w:tcPr>
          <w:p w14:paraId="2F970044" w14:textId="77777777" w:rsidR="00630735" w:rsidRDefault="00630735">
            <w:r>
              <w:t>2.68 – 3.53</w:t>
            </w:r>
          </w:p>
        </w:tc>
      </w:tr>
      <w:tr w:rsidR="00630735" w14:paraId="105B5610" w14:textId="77777777">
        <w:trPr>
          <w:divId w:val="2145348939"/>
        </w:trPr>
        <w:tc>
          <w:tcPr>
            <w:tcW w:w="0" w:type="auto"/>
            <w:tcMar>
              <w:top w:w="113" w:type="dxa"/>
              <w:left w:w="113" w:type="dxa"/>
              <w:bottom w:w="113" w:type="dxa"/>
              <w:right w:w="113" w:type="dxa"/>
            </w:tcMar>
            <w:hideMark/>
          </w:tcPr>
          <w:p w14:paraId="349FBE49" w14:textId="77777777" w:rsidR="00630735" w:rsidRDefault="00630735">
            <w:proofErr w:type="spellStart"/>
            <w:r>
              <w:t>regext</w:t>
            </w:r>
            <w:proofErr w:type="spellEnd"/>
          </w:p>
        </w:tc>
        <w:tc>
          <w:tcPr>
            <w:tcW w:w="0" w:type="auto"/>
            <w:tcMar>
              <w:top w:w="113" w:type="dxa"/>
              <w:left w:w="113" w:type="dxa"/>
              <w:bottom w:w="113" w:type="dxa"/>
              <w:right w:w="113" w:type="dxa"/>
            </w:tcMar>
            <w:hideMark/>
          </w:tcPr>
          <w:p w14:paraId="6F53B7B4" w14:textId="77777777" w:rsidR="00630735" w:rsidRDefault="00630735">
            <w:r>
              <w:t xml:space="preserve">-0.16 </w:t>
            </w:r>
            <w:r>
              <w:rPr>
                <w:vertAlign w:val="superscript"/>
              </w:rPr>
              <w:t>***</w:t>
            </w:r>
          </w:p>
        </w:tc>
        <w:tc>
          <w:tcPr>
            <w:tcW w:w="0" w:type="auto"/>
            <w:tcMar>
              <w:top w:w="113" w:type="dxa"/>
              <w:left w:w="113" w:type="dxa"/>
              <w:bottom w:w="113" w:type="dxa"/>
              <w:right w:w="113" w:type="dxa"/>
            </w:tcMar>
            <w:hideMark/>
          </w:tcPr>
          <w:p w14:paraId="79BB75A4" w14:textId="77777777" w:rsidR="00630735" w:rsidRDefault="00630735">
            <w:r>
              <w:t>0.05</w:t>
            </w:r>
          </w:p>
        </w:tc>
        <w:tc>
          <w:tcPr>
            <w:tcW w:w="0" w:type="auto"/>
            <w:tcMar>
              <w:top w:w="113" w:type="dxa"/>
              <w:left w:w="113" w:type="dxa"/>
              <w:bottom w:w="113" w:type="dxa"/>
              <w:right w:w="113" w:type="dxa"/>
            </w:tcMar>
            <w:hideMark/>
          </w:tcPr>
          <w:p w14:paraId="279CFB28" w14:textId="77777777" w:rsidR="00630735" w:rsidRDefault="00630735">
            <w:r>
              <w:t>-0.25 – -0.07</w:t>
            </w:r>
          </w:p>
        </w:tc>
        <w:tc>
          <w:tcPr>
            <w:tcW w:w="0" w:type="auto"/>
            <w:tcMar>
              <w:top w:w="113" w:type="dxa"/>
              <w:left w:w="113" w:type="dxa"/>
              <w:bottom w:w="113" w:type="dxa"/>
              <w:right w:w="113" w:type="dxa"/>
            </w:tcMar>
            <w:hideMark/>
          </w:tcPr>
          <w:p w14:paraId="4C5BFAA2" w14:textId="77777777" w:rsidR="00630735" w:rsidRDefault="00630735">
            <w:r>
              <w:t xml:space="preserve">-0.07 </w:t>
            </w:r>
            <w:r>
              <w:rPr>
                <w:vertAlign w:val="superscript"/>
              </w:rPr>
              <w:t>***</w:t>
            </w:r>
          </w:p>
        </w:tc>
        <w:tc>
          <w:tcPr>
            <w:tcW w:w="0" w:type="auto"/>
            <w:tcMar>
              <w:top w:w="113" w:type="dxa"/>
              <w:left w:w="113" w:type="dxa"/>
              <w:bottom w:w="113" w:type="dxa"/>
              <w:right w:w="113" w:type="dxa"/>
            </w:tcMar>
            <w:hideMark/>
          </w:tcPr>
          <w:p w14:paraId="7FAAEF2A" w14:textId="77777777" w:rsidR="00630735" w:rsidRDefault="00630735">
            <w:r>
              <w:t>0.03</w:t>
            </w:r>
          </w:p>
        </w:tc>
        <w:tc>
          <w:tcPr>
            <w:tcW w:w="0" w:type="auto"/>
            <w:tcMar>
              <w:top w:w="113" w:type="dxa"/>
              <w:left w:w="113" w:type="dxa"/>
              <w:bottom w:w="113" w:type="dxa"/>
              <w:right w:w="113" w:type="dxa"/>
            </w:tcMar>
            <w:hideMark/>
          </w:tcPr>
          <w:p w14:paraId="5BA6280D" w14:textId="77777777" w:rsidR="00630735" w:rsidRDefault="00630735">
            <w:r>
              <w:t>-0.12 – -0.02</w:t>
            </w:r>
          </w:p>
        </w:tc>
      </w:tr>
      <w:tr w:rsidR="00630735" w14:paraId="042666F3" w14:textId="77777777">
        <w:trPr>
          <w:divId w:val="2145348939"/>
        </w:trPr>
        <w:tc>
          <w:tcPr>
            <w:tcW w:w="0" w:type="auto"/>
            <w:tcMar>
              <w:top w:w="113" w:type="dxa"/>
              <w:left w:w="113" w:type="dxa"/>
              <w:bottom w:w="113" w:type="dxa"/>
              <w:right w:w="113" w:type="dxa"/>
            </w:tcMar>
            <w:hideMark/>
          </w:tcPr>
          <w:p w14:paraId="1B016767" w14:textId="77777777" w:rsidR="00630735" w:rsidRDefault="00630735">
            <w:r>
              <w:t>old</w:t>
            </w:r>
          </w:p>
        </w:tc>
        <w:tc>
          <w:tcPr>
            <w:tcW w:w="0" w:type="auto"/>
            <w:tcMar>
              <w:top w:w="113" w:type="dxa"/>
              <w:left w:w="113" w:type="dxa"/>
              <w:bottom w:w="113" w:type="dxa"/>
              <w:right w:w="113" w:type="dxa"/>
            </w:tcMar>
            <w:hideMark/>
          </w:tcPr>
          <w:p w14:paraId="1FE887C0" w14:textId="77777777" w:rsidR="00630735" w:rsidRDefault="00630735">
            <w:r>
              <w:t xml:space="preserve">0.55 </w:t>
            </w:r>
            <w:r>
              <w:rPr>
                <w:vertAlign w:val="superscript"/>
              </w:rPr>
              <w:t>***</w:t>
            </w:r>
          </w:p>
        </w:tc>
        <w:tc>
          <w:tcPr>
            <w:tcW w:w="0" w:type="auto"/>
            <w:tcMar>
              <w:top w:w="113" w:type="dxa"/>
              <w:left w:w="113" w:type="dxa"/>
              <w:bottom w:w="113" w:type="dxa"/>
              <w:right w:w="113" w:type="dxa"/>
            </w:tcMar>
            <w:hideMark/>
          </w:tcPr>
          <w:p w14:paraId="36ACA678" w14:textId="77777777" w:rsidR="00630735" w:rsidRDefault="00630735">
            <w:r>
              <w:t>0.05</w:t>
            </w:r>
          </w:p>
        </w:tc>
        <w:tc>
          <w:tcPr>
            <w:tcW w:w="0" w:type="auto"/>
            <w:tcMar>
              <w:top w:w="113" w:type="dxa"/>
              <w:left w:w="113" w:type="dxa"/>
              <w:bottom w:w="113" w:type="dxa"/>
              <w:right w:w="113" w:type="dxa"/>
            </w:tcMar>
            <w:hideMark/>
          </w:tcPr>
          <w:p w14:paraId="187B1BA5" w14:textId="77777777" w:rsidR="00630735" w:rsidRDefault="00630735">
            <w:r>
              <w:t>0.45 – 0.65</w:t>
            </w:r>
          </w:p>
        </w:tc>
        <w:tc>
          <w:tcPr>
            <w:tcW w:w="0" w:type="auto"/>
            <w:tcMar>
              <w:top w:w="113" w:type="dxa"/>
              <w:left w:w="113" w:type="dxa"/>
              <w:bottom w:w="113" w:type="dxa"/>
              <w:right w:w="113" w:type="dxa"/>
            </w:tcMar>
            <w:hideMark/>
          </w:tcPr>
          <w:p w14:paraId="45E03872" w14:textId="77777777" w:rsidR="00630735" w:rsidRDefault="00630735">
            <w:r>
              <w:t xml:space="preserve">0.31 </w:t>
            </w:r>
            <w:r>
              <w:rPr>
                <w:vertAlign w:val="superscript"/>
              </w:rPr>
              <w:t>***</w:t>
            </w:r>
          </w:p>
        </w:tc>
        <w:tc>
          <w:tcPr>
            <w:tcW w:w="0" w:type="auto"/>
            <w:tcMar>
              <w:top w:w="113" w:type="dxa"/>
              <w:left w:w="113" w:type="dxa"/>
              <w:bottom w:w="113" w:type="dxa"/>
              <w:right w:w="113" w:type="dxa"/>
            </w:tcMar>
            <w:hideMark/>
          </w:tcPr>
          <w:p w14:paraId="45E24D66" w14:textId="77777777" w:rsidR="00630735" w:rsidRDefault="00630735">
            <w:r>
              <w:t>0.03</w:t>
            </w:r>
          </w:p>
        </w:tc>
        <w:tc>
          <w:tcPr>
            <w:tcW w:w="0" w:type="auto"/>
            <w:tcMar>
              <w:top w:w="113" w:type="dxa"/>
              <w:left w:w="113" w:type="dxa"/>
              <w:bottom w:w="113" w:type="dxa"/>
              <w:right w:w="113" w:type="dxa"/>
            </w:tcMar>
            <w:hideMark/>
          </w:tcPr>
          <w:p w14:paraId="15C00FAF" w14:textId="77777777" w:rsidR="00630735" w:rsidRDefault="00630735">
            <w:r>
              <w:t>0.26 – 0.37</w:t>
            </w:r>
          </w:p>
        </w:tc>
      </w:tr>
      <w:tr w:rsidR="00630735" w14:paraId="242299DF" w14:textId="77777777">
        <w:trPr>
          <w:divId w:val="2145348939"/>
        </w:trPr>
        <w:tc>
          <w:tcPr>
            <w:tcW w:w="0" w:type="auto"/>
            <w:tcMar>
              <w:top w:w="113" w:type="dxa"/>
              <w:left w:w="113" w:type="dxa"/>
              <w:bottom w:w="113" w:type="dxa"/>
              <w:right w:w="113" w:type="dxa"/>
            </w:tcMar>
            <w:hideMark/>
          </w:tcPr>
          <w:p w14:paraId="5048187F" w14:textId="77777777" w:rsidR="00630735" w:rsidRDefault="00630735">
            <w:proofErr w:type="spellStart"/>
            <w:r>
              <w:t>pubhous</w:t>
            </w:r>
            <w:proofErr w:type="spellEnd"/>
            <w:r>
              <w:t xml:space="preserve"> Mean</w:t>
            </w:r>
          </w:p>
        </w:tc>
        <w:tc>
          <w:tcPr>
            <w:tcW w:w="0" w:type="auto"/>
            <w:tcMar>
              <w:top w:w="113" w:type="dxa"/>
              <w:left w:w="113" w:type="dxa"/>
              <w:bottom w:w="113" w:type="dxa"/>
              <w:right w:w="113" w:type="dxa"/>
            </w:tcMar>
            <w:hideMark/>
          </w:tcPr>
          <w:p w14:paraId="78E09E05" w14:textId="77777777" w:rsidR="00630735" w:rsidRDefault="00630735">
            <w:r>
              <w:t xml:space="preserve">-1.94 </w:t>
            </w:r>
            <w:r>
              <w:rPr>
                <w:vertAlign w:val="superscript"/>
              </w:rPr>
              <w:t>***</w:t>
            </w:r>
          </w:p>
        </w:tc>
        <w:tc>
          <w:tcPr>
            <w:tcW w:w="0" w:type="auto"/>
            <w:tcMar>
              <w:top w:w="113" w:type="dxa"/>
              <w:left w:w="113" w:type="dxa"/>
              <w:bottom w:w="113" w:type="dxa"/>
              <w:right w:w="113" w:type="dxa"/>
            </w:tcMar>
            <w:hideMark/>
          </w:tcPr>
          <w:p w14:paraId="5C1B1682" w14:textId="77777777" w:rsidR="00630735" w:rsidRDefault="00630735">
            <w:r>
              <w:t>0.33</w:t>
            </w:r>
          </w:p>
        </w:tc>
        <w:tc>
          <w:tcPr>
            <w:tcW w:w="0" w:type="auto"/>
            <w:tcMar>
              <w:top w:w="113" w:type="dxa"/>
              <w:left w:w="113" w:type="dxa"/>
              <w:bottom w:w="113" w:type="dxa"/>
              <w:right w:w="113" w:type="dxa"/>
            </w:tcMar>
            <w:hideMark/>
          </w:tcPr>
          <w:p w14:paraId="163B5A43" w14:textId="77777777" w:rsidR="00630735" w:rsidRDefault="00630735">
            <w:r>
              <w:t>-2.59 – -1.29</w:t>
            </w:r>
          </w:p>
        </w:tc>
        <w:tc>
          <w:tcPr>
            <w:tcW w:w="0" w:type="auto"/>
            <w:tcMar>
              <w:top w:w="113" w:type="dxa"/>
              <w:left w:w="113" w:type="dxa"/>
              <w:bottom w:w="113" w:type="dxa"/>
              <w:right w:w="113" w:type="dxa"/>
            </w:tcMar>
            <w:hideMark/>
          </w:tcPr>
          <w:p w14:paraId="7E02786E" w14:textId="77777777" w:rsidR="00630735" w:rsidRDefault="00630735">
            <w:r>
              <w:t xml:space="preserve">-1.15 </w:t>
            </w:r>
            <w:r>
              <w:rPr>
                <w:vertAlign w:val="superscript"/>
              </w:rPr>
              <w:t>***</w:t>
            </w:r>
          </w:p>
        </w:tc>
        <w:tc>
          <w:tcPr>
            <w:tcW w:w="0" w:type="auto"/>
            <w:tcMar>
              <w:top w:w="113" w:type="dxa"/>
              <w:left w:w="113" w:type="dxa"/>
              <w:bottom w:w="113" w:type="dxa"/>
              <w:right w:w="113" w:type="dxa"/>
            </w:tcMar>
            <w:hideMark/>
          </w:tcPr>
          <w:p w14:paraId="3FD307BA" w14:textId="77777777" w:rsidR="00630735" w:rsidRDefault="00630735">
            <w:r>
              <w:t>0.20</w:t>
            </w:r>
          </w:p>
        </w:tc>
        <w:tc>
          <w:tcPr>
            <w:tcW w:w="0" w:type="auto"/>
            <w:tcMar>
              <w:top w:w="113" w:type="dxa"/>
              <w:left w:w="113" w:type="dxa"/>
              <w:bottom w:w="113" w:type="dxa"/>
              <w:right w:w="113" w:type="dxa"/>
            </w:tcMar>
            <w:hideMark/>
          </w:tcPr>
          <w:p w14:paraId="1DDC367A" w14:textId="77777777" w:rsidR="00630735" w:rsidRDefault="00630735">
            <w:r>
              <w:t>-1.54 – -0.76</w:t>
            </w:r>
          </w:p>
        </w:tc>
      </w:tr>
      <w:tr w:rsidR="00630735" w14:paraId="1DDA8385" w14:textId="77777777">
        <w:trPr>
          <w:divId w:val="2145348939"/>
        </w:trPr>
        <w:tc>
          <w:tcPr>
            <w:tcW w:w="0" w:type="auto"/>
            <w:tcMar>
              <w:top w:w="113" w:type="dxa"/>
              <w:left w:w="113" w:type="dxa"/>
              <w:bottom w:w="113" w:type="dxa"/>
              <w:right w:w="113" w:type="dxa"/>
            </w:tcMar>
            <w:hideMark/>
          </w:tcPr>
          <w:p w14:paraId="5E75D8A6" w14:textId="77777777" w:rsidR="00630735" w:rsidRDefault="00630735">
            <w:proofErr w:type="spellStart"/>
            <w:r>
              <w:t>hispanic</w:t>
            </w:r>
            <w:proofErr w:type="spellEnd"/>
            <w:r>
              <w:t xml:space="preserve"> Mean</w:t>
            </w:r>
          </w:p>
        </w:tc>
        <w:tc>
          <w:tcPr>
            <w:tcW w:w="0" w:type="auto"/>
            <w:tcMar>
              <w:top w:w="113" w:type="dxa"/>
              <w:left w:w="113" w:type="dxa"/>
              <w:bottom w:w="113" w:type="dxa"/>
              <w:right w:w="113" w:type="dxa"/>
            </w:tcMar>
            <w:hideMark/>
          </w:tcPr>
          <w:p w14:paraId="6A0553EF" w14:textId="77777777" w:rsidR="00630735" w:rsidRDefault="00630735">
            <w:r>
              <w:t xml:space="preserve">1.06 </w:t>
            </w:r>
            <w:r>
              <w:rPr>
                <w:vertAlign w:val="superscript"/>
              </w:rPr>
              <w:t>***</w:t>
            </w:r>
          </w:p>
        </w:tc>
        <w:tc>
          <w:tcPr>
            <w:tcW w:w="0" w:type="auto"/>
            <w:tcMar>
              <w:top w:w="113" w:type="dxa"/>
              <w:left w:w="113" w:type="dxa"/>
              <w:bottom w:w="113" w:type="dxa"/>
              <w:right w:w="113" w:type="dxa"/>
            </w:tcMar>
            <w:hideMark/>
          </w:tcPr>
          <w:p w14:paraId="6971ECC9" w14:textId="77777777" w:rsidR="00630735" w:rsidRDefault="00630735">
            <w:r>
              <w:t>0.17</w:t>
            </w:r>
          </w:p>
        </w:tc>
        <w:tc>
          <w:tcPr>
            <w:tcW w:w="0" w:type="auto"/>
            <w:tcMar>
              <w:top w:w="113" w:type="dxa"/>
              <w:left w:w="113" w:type="dxa"/>
              <w:bottom w:w="113" w:type="dxa"/>
              <w:right w:w="113" w:type="dxa"/>
            </w:tcMar>
            <w:hideMark/>
          </w:tcPr>
          <w:p w14:paraId="5295C99D" w14:textId="77777777" w:rsidR="00630735" w:rsidRDefault="00630735">
            <w:r>
              <w:t>0.72 – 1.40</w:t>
            </w:r>
          </w:p>
        </w:tc>
        <w:tc>
          <w:tcPr>
            <w:tcW w:w="0" w:type="auto"/>
            <w:tcMar>
              <w:top w:w="113" w:type="dxa"/>
              <w:left w:w="113" w:type="dxa"/>
              <w:bottom w:w="113" w:type="dxa"/>
              <w:right w:w="113" w:type="dxa"/>
            </w:tcMar>
            <w:hideMark/>
          </w:tcPr>
          <w:p w14:paraId="576469C5" w14:textId="77777777" w:rsidR="00630735" w:rsidRDefault="00630735">
            <w:r>
              <w:t xml:space="preserve">0.62 </w:t>
            </w:r>
            <w:r>
              <w:rPr>
                <w:vertAlign w:val="superscript"/>
              </w:rPr>
              <w:t>***</w:t>
            </w:r>
          </w:p>
        </w:tc>
        <w:tc>
          <w:tcPr>
            <w:tcW w:w="0" w:type="auto"/>
            <w:tcMar>
              <w:top w:w="113" w:type="dxa"/>
              <w:left w:w="113" w:type="dxa"/>
              <w:bottom w:w="113" w:type="dxa"/>
              <w:right w:w="113" w:type="dxa"/>
            </w:tcMar>
            <w:hideMark/>
          </w:tcPr>
          <w:p w14:paraId="423A8D52" w14:textId="77777777" w:rsidR="00630735" w:rsidRDefault="00630735">
            <w:r>
              <w:t>0.10</w:t>
            </w:r>
          </w:p>
        </w:tc>
        <w:tc>
          <w:tcPr>
            <w:tcW w:w="0" w:type="auto"/>
            <w:tcMar>
              <w:top w:w="113" w:type="dxa"/>
              <w:left w:w="113" w:type="dxa"/>
              <w:bottom w:w="113" w:type="dxa"/>
              <w:right w:w="113" w:type="dxa"/>
            </w:tcMar>
            <w:hideMark/>
          </w:tcPr>
          <w:p w14:paraId="5B4C6C10" w14:textId="77777777" w:rsidR="00630735" w:rsidRDefault="00630735">
            <w:r>
              <w:t>0.42 – 0.82</w:t>
            </w:r>
          </w:p>
        </w:tc>
      </w:tr>
      <w:tr w:rsidR="00630735" w14:paraId="40F0B139" w14:textId="77777777">
        <w:trPr>
          <w:divId w:val="2145348939"/>
        </w:trPr>
        <w:tc>
          <w:tcPr>
            <w:tcW w:w="0" w:type="auto"/>
            <w:tcMar>
              <w:top w:w="113" w:type="dxa"/>
              <w:left w:w="113" w:type="dxa"/>
              <w:bottom w:w="113" w:type="dxa"/>
              <w:right w:w="113" w:type="dxa"/>
            </w:tcMar>
            <w:hideMark/>
          </w:tcPr>
          <w:p w14:paraId="62F459C2" w14:textId="77777777" w:rsidR="00630735" w:rsidRDefault="00630735">
            <w:r>
              <w:t>black Mean</w:t>
            </w:r>
          </w:p>
        </w:tc>
        <w:tc>
          <w:tcPr>
            <w:tcW w:w="0" w:type="auto"/>
            <w:tcMar>
              <w:top w:w="113" w:type="dxa"/>
              <w:left w:w="113" w:type="dxa"/>
              <w:bottom w:w="113" w:type="dxa"/>
              <w:right w:w="113" w:type="dxa"/>
            </w:tcMar>
            <w:hideMark/>
          </w:tcPr>
          <w:p w14:paraId="53245C84" w14:textId="77777777" w:rsidR="00630735" w:rsidRDefault="00630735">
            <w:r>
              <w:t xml:space="preserve">1.06 </w:t>
            </w:r>
            <w:r>
              <w:rPr>
                <w:vertAlign w:val="superscript"/>
              </w:rPr>
              <w:t>***</w:t>
            </w:r>
          </w:p>
        </w:tc>
        <w:tc>
          <w:tcPr>
            <w:tcW w:w="0" w:type="auto"/>
            <w:tcMar>
              <w:top w:w="113" w:type="dxa"/>
              <w:left w:w="113" w:type="dxa"/>
              <w:bottom w:w="113" w:type="dxa"/>
              <w:right w:w="113" w:type="dxa"/>
            </w:tcMar>
            <w:hideMark/>
          </w:tcPr>
          <w:p w14:paraId="34FE0327" w14:textId="77777777" w:rsidR="00630735" w:rsidRDefault="00630735">
            <w:r>
              <w:t>0.09</w:t>
            </w:r>
          </w:p>
        </w:tc>
        <w:tc>
          <w:tcPr>
            <w:tcW w:w="0" w:type="auto"/>
            <w:tcMar>
              <w:top w:w="113" w:type="dxa"/>
              <w:left w:w="113" w:type="dxa"/>
              <w:bottom w:w="113" w:type="dxa"/>
              <w:right w:w="113" w:type="dxa"/>
            </w:tcMar>
            <w:hideMark/>
          </w:tcPr>
          <w:p w14:paraId="0FCBC8C9" w14:textId="77777777" w:rsidR="00630735" w:rsidRDefault="00630735">
            <w:r>
              <w:t>0.88 – 1.24</w:t>
            </w:r>
          </w:p>
        </w:tc>
        <w:tc>
          <w:tcPr>
            <w:tcW w:w="0" w:type="auto"/>
            <w:tcMar>
              <w:top w:w="113" w:type="dxa"/>
              <w:left w:w="113" w:type="dxa"/>
              <w:bottom w:w="113" w:type="dxa"/>
              <w:right w:w="113" w:type="dxa"/>
            </w:tcMar>
            <w:hideMark/>
          </w:tcPr>
          <w:p w14:paraId="17E283CA" w14:textId="77777777" w:rsidR="00630735" w:rsidRDefault="00630735">
            <w:r>
              <w:t xml:space="preserve">0.61 </w:t>
            </w:r>
            <w:r>
              <w:rPr>
                <w:vertAlign w:val="superscript"/>
              </w:rPr>
              <w:t>***</w:t>
            </w:r>
          </w:p>
        </w:tc>
        <w:tc>
          <w:tcPr>
            <w:tcW w:w="0" w:type="auto"/>
            <w:tcMar>
              <w:top w:w="113" w:type="dxa"/>
              <w:left w:w="113" w:type="dxa"/>
              <w:bottom w:w="113" w:type="dxa"/>
              <w:right w:w="113" w:type="dxa"/>
            </w:tcMar>
            <w:hideMark/>
          </w:tcPr>
          <w:p w14:paraId="67E69BC5" w14:textId="77777777" w:rsidR="00630735" w:rsidRDefault="00630735">
            <w:r>
              <w:t>0.05</w:t>
            </w:r>
          </w:p>
        </w:tc>
        <w:tc>
          <w:tcPr>
            <w:tcW w:w="0" w:type="auto"/>
            <w:tcMar>
              <w:top w:w="113" w:type="dxa"/>
              <w:left w:w="113" w:type="dxa"/>
              <w:bottom w:w="113" w:type="dxa"/>
              <w:right w:w="113" w:type="dxa"/>
            </w:tcMar>
            <w:hideMark/>
          </w:tcPr>
          <w:p w14:paraId="14F2C809" w14:textId="77777777" w:rsidR="00630735" w:rsidRDefault="00630735">
            <w:r>
              <w:t>0.50 – 0.71</w:t>
            </w:r>
          </w:p>
        </w:tc>
      </w:tr>
      <w:tr w:rsidR="00630735" w14:paraId="256EED08" w14:textId="77777777">
        <w:trPr>
          <w:divId w:val="2145348939"/>
        </w:trPr>
        <w:tc>
          <w:tcPr>
            <w:tcW w:w="0" w:type="auto"/>
            <w:tcMar>
              <w:top w:w="113" w:type="dxa"/>
              <w:left w:w="113" w:type="dxa"/>
              <w:bottom w:w="113" w:type="dxa"/>
              <w:right w:w="113" w:type="dxa"/>
            </w:tcMar>
            <w:hideMark/>
          </w:tcPr>
          <w:p w14:paraId="6CCBBB22" w14:textId="77777777" w:rsidR="00630735" w:rsidRDefault="00630735">
            <w:r>
              <w:t>Observations</w:t>
            </w:r>
          </w:p>
        </w:tc>
        <w:tc>
          <w:tcPr>
            <w:tcW w:w="0" w:type="auto"/>
            <w:gridSpan w:val="3"/>
            <w:tcMar>
              <w:top w:w="113" w:type="dxa"/>
              <w:left w:w="113" w:type="dxa"/>
              <w:bottom w:w="113" w:type="dxa"/>
              <w:right w:w="113" w:type="dxa"/>
            </w:tcMar>
            <w:hideMark/>
          </w:tcPr>
          <w:p w14:paraId="5ED708FA" w14:textId="77777777" w:rsidR="00630735" w:rsidRDefault="00630735">
            <w:r>
              <w:t>12392</w:t>
            </w:r>
          </w:p>
        </w:tc>
        <w:tc>
          <w:tcPr>
            <w:tcW w:w="0" w:type="auto"/>
            <w:gridSpan w:val="3"/>
            <w:tcMar>
              <w:top w:w="113" w:type="dxa"/>
              <w:left w:w="113" w:type="dxa"/>
              <w:bottom w:w="113" w:type="dxa"/>
              <w:right w:w="113" w:type="dxa"/>
            </w:tcMar>
            <w:hideMark/>
          </w:tcPr>
          <w:p w14:paraId="7A8041F2" w14:textId="77777777" w:rsidR="00630735" w:rsidRDefault="00630735">
            <w:r>
              <w:t>12392</w:t>
            </w:r>
          </w:p>
        </w:tc>
      </w:tr>
      <w:tr w:rsidR="00630735" w14:paraId="73AB8E43" w14:textId="77777777">
        <w:trPr>
          <w:divId w:val="2145348939"/>
        </w:trPr>
        <w:tc>
          <w:tcPr>
            <w:tcW w:w="0" w:type="auto"/>
            <w:tcMar>
              <w:top w:w="113" w:type="dxa"/>
              <w:left w:w="113" w:type="dxa"/>
              <w:bottom w:w="113" w:type="dxa"/>
              <w:right w:w="113" w:type="dxa"/>
            </w:tcMar>
            <w:hideMark/>
          </w:tcPr>
          <w:p w14:paraId="2B881929" w14:textId="77777777" w:rsidR="00630735" w:rsidRDefault="00630735">
            <w:r>
              <w:t>R</w:t>
            </w:r>
            <w:r>
              <w:rPr>
                <w:vertAlign w:val="superscript"/>
              </w:rPr>
              <w:t>2</w:t>
            </w:r>
            <w:r>
              <w:t xml:space="preserve"> </w:t>
            </w:r>
            <w:proofErr w:type="spellStart"/>
            <w:r>
              <w:t>Tjur</w:t>
            </w:r>
            <w:proofErr w:type="spellEnd"/>
          </w:p>
        </w:tc>
        <w:tc>
          <w:tcPr>
            <w:tcW w:w="0" w:type="auto"/>
            <w:gridSpan w:val="3"/>
            <w:tcMar>
              <w:top w:w="113" w:type="dxa"/>
              <w:left w:w="113" w:type="dxa"/>
              <w:bottom w:w="113" w:type="dxa"/>
              <w:right w:w="113" w:type="dxa"/>
            </w:tcMar>
            <w:hideMark/>
          </w:tcPr>
          <w:p w14:paraId="1F39F7CA" w14:textId="77777777" w:rsidR="00630735" w:rsidRDefault="00630735">
            <w:r>
              <w:t>0.120</w:t>
            </w:r>
          </w:p>
        </w:tc>
        <w:tc>
          <w:tcPr>
            <w:tcW w:w="0" w:type="auto"/>
            <w:gridSpan w:val="3"/>
            <w:tcMar>
              <w:top w:w="113" w:type="dxa"/>
              <w:left w:w="113" w:type="dxa"/>
              <w:bottom w:w="113" w:type="dxa"/>
              <w:right w:w="113" w:type="dxa"/>
            </w:tcMar>
            <w:hideMark/>
          </w:tcPr>
          <w:p w14:paraId="0DE3B536" w14:textId="77777777" w:rsidR="00630735" w:rsidRDefault="00630735">
            <w:r>
              <w:t>0.164</w:t>
            </w:r>
          </w:p>
        </w:tc>
      </w:tr>
      <w:tr w:rsidR="00630735" w14:paraId="49D5429F" w14:textId="77777777">
        <w:trPr>
          <w:divId w:val="2145348939"/>
        </w:trPr>
        <w:tc>
          <w:tcPr>
            <w:tcW w:w="0" w:type="auto"/>
            <w:gridSpan w:val="7"/>
            <w:tcBorders>
              <w:top w:val="double" w:sz="6" w:space="0" w:color="000000"/>
            </w:tcBorders>
            <w:vAlign w:val="center"/>
            <w:hideMark/>
          </w:tcPr>
          <w:p w14:paraId="177DA2A5" w14:textId="77777777" w:rsidR="00630735" w:rsidRDefault="00630735">
            <w:pPr>
              <w:jc w:val="right"/>
              <w:rPr>
                <w:i/>
                <w:iCs/>
              </w:rPr>
            </w:pPr>
            <w:r>
              <w:rPr>
                <w:i/>
                <w:iCs/>
              </w:rPr>
              <w:t>* p&lt;0.1   ** p&lt;0.05   *** p&lt;0.01</w:t>
            </w:r>
          </w:p>
        </w:tc>
      </w:tr>
    </w:tbl>
    <w:p w14:paraId="1E4E3EA1" w14:textId="77777777" w:rsidR="009F302D" w:rsidRPr="00C55C0B" w:rsidRDefault="009F302D" w:rsidP="00AF6C98">
      <w:pPr>
        <w:rPr>
          <w:b/>
          <w:bCs/>
        </w:rPr>
      </w:pPr>
    </w:p>
    <w:p w14:paraId="4C8574AC" w14:textId="03E49CCB" w:rsidR="0033790A" w:rsidRPr="00C55C0B" w:rsidRDefault="00E94D0D" w:rsidP="00AF6C98">
      <w:r w:rsidRPr="00C55C0B">
        <w:tab/>
      </w:r>
      <w:r w:rsidR="004212C3" w:rsidRPr="00C55C0B">
        <w:t>From the Logit model (</w:t>
      </w:r>
      <w:proofErr w:type="spellStart"/>
      <w:r w:rsidR="004212C3" w:rsidRPr="00C55C0B">
        <w:t>Lmodel</w:t>
      </w:r>
      <w:proofErr w:type="spellEnd"/>
      <w:r w:rsidR="004212C3" w:rsidRPr="00C55C0B">
        <w:t>) in table 1, households whose income</w:t>
      </w:r>
      <w:r w:rsidR="003D0271" w:rsidRPr="00C55C0B">
        <w:t>s</w:t>
      </w:r>
      <w:r w:rsidR="004212C3" w:rsidRPr="00C55C0B">
        <w:t xml:space="preserve"> </w:t>
      </w:r>
      <w:r w:rsidR="003D0271" w:rsidRPr="00C55C0B">
        <w:t>are</w:t>
      </w:r>
      <w:r w:rsidR="004212C3" w:rsidRPr="00C55C0B">
        <w:t xml:space="preserve"> below the poverty line, old buildings, percentage of households that are in </w:t>
      </w:r>
      <w:r w:rsidR="003D0271" w:rsidRPr="00C55C0B">
        <w:t xml:space="preserve">a </w:t>
      </w:r>
      <w:r w:rsidR="004212C3" w:rsidRPr="00C55C0B">
        <w:t xml:space="preserve">Hispanic district, </w:t>
      </w:r>
      <w:r w:rsidR="0096088C" w:rsidRPr="00C55C0B">
        <w:t xml:space="preserve">and </w:t>
      </w:r>
      <w:r w:rsidR="004212C3" w:rsidRPr="00C55C0B">
        <w:t>percentage of household</w:t>
      </w:r>
      <w:r w:rsidR="003D0271" w:rsidRPr="00C55C0B">
        <w:t>s</w:t>
      </w:r>
      <w:r w:rsidR="004212C3" w:rsidRPr="00C55C0B">
        <w:t xml:space="preserve"> that are in </w:t>
      </w:r>
      <w:r w:rsidR="003D0271" w:rsidRPr="00C55C0B">
        <w:t xml:space="preserve">a </w:t>
      </w:r>
      <w:r w:rsidR="004212C3" w:rsidRPr="00C55C0B">
        <w:t>black district are more likely to have rodent pests.</w:t>
      </w:r>
      <w:r w:rsidRPr="00C55C0B">
        <w:t xml:space="preserve"> </w:t>
      </w:r>
      <w:r w:rsidR="0033790A" w:rsidRPr="00C55C0B">
        <w:t>Again, in the Logit model (</w:t>
      </w:r>
      <w:proofErr w:type="spellStart"/>
      <w:r w:rsidR="0033790A" w:rsidRPr="00C55C0B">
        <w:t>Lmodel</w:t>
      </w:r>
      <w:proofErr w:type="spellEnd"/>
      <w:r w:rsidR="0033790A" w:rsidRPr="00C55C0B">
        <w:t xml:space="preserve">), households with exterminator services, </w:t>
      </w:r>
      <w:r w:rsidR="00135E0A" w:rsidRPr="00C55C0B">
        <w:t xml:space="preserve">and </w:t>
      </w:r>
      <w:r w:rsidR="00AB4D3B">
        <w:t xml:space="preserve">buildings that </w:t>
      </w:r>
      <w:r w:rsidR="005306BA">
        <w:t xml:space="preserve">are </w:t>
      </w:r>
      <w:r w:rsidR="0033790A" w:rsidRPr="00C55C0B">
        <w:t>public housing are less likely to have rodent pests</w:t>
      </w:r>
      <w:r w:rsidR="00EB00B1" w:rsidRPr="00C55C0B">
        <w:t xml:space="preserve"> in their homes</w:t>
      </w:r>
      <w:r w:rsidR="0033790A" w:rsidRPr="00C55C0B">
        <w:t>.</w:t>
      </w:r>
    </w:p>
    <w:p w14:paraId="79C1B361" w14:textId="0F4757C0" w:rsidR="0033790A" w:rsidRPr="00C55C0B" w:rsidRDefault="00E94D0D" w:rsidP="00AF6C98">
      <w:r w:rsidRPr="00C55C0B">
        <w:tab/>
      </w:r>
      <w:r w:rsidR="0033790A" w:rsidRPr="00C55C0B">
        <w:t xml:space="preserve">For the </w:t>
      </w:r>
      <w:proofErr w:type="spellStart"/>
      <w:r w:rsidR="0033790A" w:rsidRPr="00C55C0B">
        <w:t>Probit</w:t>
      </w:r>
      <w:proofErr w:type="spellEnd"/>
      <w:r w:rsidR="0033790A" w:rsidRPr="00C55C0B">
        <w:t xml:space="preserve"> model (</w:t>
      </w:r>
      <w:proofErr w:type="spellStart"/>
      <w:r w:rsidR="0033790A" w:rsidRPr="00C55C0B">
        <w:t>Pmodel</w:t>
      </w:r>
      <w:proofErr w:type="spellEnd"/>
      <w:r w:rsidR="0033790A" w:rsidRPr="00C55C0B">
        <w:t>) in table 1, households whose incomes are below the poverty line, old buildings, households in Hispanic districts</w:t>
      </w:r>
      <w:r w:rsidR="00EB00B1" w:rsidRPr="00C55C0B">
        <w:t>, and households in black districts are more likely to have rodent pests in their homes</w:t>
      </w:r>
      <w:r w:rsidR="0096088C" w:rsidRPr="00C55C0B">
        <w:t xml:space="preserve">. </w:t>
      </w:r>
      <w:r w:rsidR="00EB00B1" w:rsidRPr="00C55C0B">
        <w:t xml:space="preserve">While in the same </w:t>
      </w:r>
      <w:proofErr w:type="spellStart"/>
      <w:r w:rsidR="00EB00B1" w:rsidRPr="00C55C0B">
        <w:t>Probit</w:t>
      </w:r>
      <w:proofErr w:type="spellEnd"/>
      <w:r w:rsidR="00EB00B1" w:rsidRPr="00C55C0B">
        <w:t xml:space="preserve"> model, households with exterminators, and</w:t>
      </w:r>
      <w:r w:rsidR="00027E4B">
        <w:t xml:space="preserve"> buildings that are </w:t>
      </w:r>
      <w:r w:rsidR="00EB00B1" w:rsidRPr="00C55C0B">
        <w:t>public housing are less likely to have rodent pests in their homes</w:t>
      </w:r>
      <w:r w:rsidR="0096088C" w:rsidRPr="00C55C0B">
        <w:t>.</w:t>
      </w:r>
    </w:p>
    <w:p w14:paraId="51D5539F" w14:textId="77777777" w:rsidR="004212C3" w:rsidRPr="00C55C0B" w:rsidRDefault="004212C3" w:rsidP="00AF6C98"/>
    <w:p w14:paraId="7C539E08" w14:textId="77777777" w:rsidR="009F302D" w:rsidRPr="00C55C0B" w:rsidRDefault="009F302D" w:rsidP="00AF6C98">
      <w:pPr>
        <w:rPr>
          <w:b/>
          <w:bCs/>
        </w:rPr>
      </w:pPr>
    </w:p>
    <w:p w14:paraId="0A14B0BF" w14:textId="77777777" w:rsidR="003E195D" w:rsidRPr="00C55C0B" w:rsidRDefault="003E195D" w:rsidP="00AF6C98">
      <w:pPr>
        <w:rPr>
          <w:b/>
          <w:bCs/>
        </w:rPr>
      </w:pPr>
    </w:p>
    <w:p w14:paraId="779721F5" w14:textId="3B4FE02E" w:rsidR="00862140" w:rsidRDefault="00862140" w:rsidP="00AF6C98">
      <w:pPr>
        <w:rPr>
          <w:b/>
          <w:bCs/>
        </w:rPr>
      </w:pPr>
    </w:p>
    <w:p w14:paraId="02580CDF" w14:textId="77777777" w:rsidR="001E6F1B" w:rsidRDefault="001E6F1B" w:rsidP="00AF6C98">
      <w:pPr>
        <w:rPr>
          <w:b/>
          <w:bCs/>
        </w:rPr>
      </w:pPr>
    </w:p>
    <w:p w14:paraId="03D0D946" w14:textId="77777777" w:rsidR="00027E4B" w:rsidRPr="00C55C0B" w:rsidRDefault="00027E4B" w:rsidP="00AF6C98">
      <w:pPr>
        <w:rPr>
          <w:b/>
          <w:bCs/>
        </w:rPr>
      </w:pPr>
    </w:p>
    <w:p w14:paraId="79DB86B4" w14:textId="56FE5F34" w:rsidR="0059185A" w:rsidRPr="00C55C0B" w:rsidRDefault="0059185A" w:rsidP="00AF6C98">
      <w:pPr>
        <w:rPr>
          <w:b/>
          <w:bCs/>
        </w:rPr>
      </w:pPr>
      <w:r w:rsidRPr="00C55C0B">
        <w:rPr>
          <w:b/>
          <w:bCs/>
        </w:rPr>
        <w:lastRenderedPageBreak/>
        <w:t>Question 1b.</w:t>
      </w:r>
    </w:p>
    <w:p w14:paraId="5FB28019" w14:textId="77777777" w:rsidR="009640F6" w:rsidRPr="00C55C0B" w:rsidRDefault="009640F6" w:rsidP="00AF6C98">
      <w:pPr>
        <w:rPr>
          <w:b/>
          <w:bCs/>
        </w:rPr>
      </w:pPr>
    </w:p>
    <w:p w14:paraId="2DCB438D" w14:textId="04BBB420" w:rsidR="000A52C9" w:rsidRPr="00C55C0B" w:rsidRDefault="004F3125" w:rsidP="00AF6C98">
      <w:r w:rsidRPr="00C55C0B">
        <w:t xml:space="preserve">Logit and </w:t>
      </w:r>
      <w:proofErr w:type="spellStart"/>
      <w:r w:rsidRPr="00C55C0B">
        <w:t>Probit</w:t>
      </w:r>
      <w:proofErr w:type="spellEnd"/>
      <w:r w:rsidRPr="00C55C0B">
        <w:t xml:space="preserve"> table of having rodents’ model with selected independent variables </w:t>
      </w:r>
    </w:p>
    <w:tbl>
      <w:tblPr>
        <w:tblW w:w="0" w:type="auto"/>
        <w:tblCellMar>
          <w:top w:w="15" w:type="dxa"/>
          <w:left w:w="15" w:type="dxa"/>
          <w:bottom w:w="15" w:type="dxa"/>
          <w:right w:w="15" w:type="dxa"/>
        </w:tblCellMar>
        <w:tblLook w:val="04A0" w:firstRow="1" w:lastRow="0" w:firstColumn="1" w:lastColumn="0" w:noHBand="0" w:noVBand="1"/>
      </w:tblPr>
      <w:tblGrid>
        <w:gridCol w:w="1646"/>
        <w:gridCol w:w="1026"/>
        <w:gridCol w:w="977"/>
        <w:gridCol w:w="1466"/>
        <w:gridCol w:w="1026"/>
        <w:gridCol w:w="977"/>
        <w:gridCol w:w="1466"/>
      </w:tblGrid>
      <w:tr w:rsidR="003E195D" w:rsidRPr="00C55C0B" w14:paraId="43144022" w14:textId="77777777">
        <w:trPr>
          <w:divId w:val="1562251209"/>
        </w:trPr>
        <w:tc>
          <w:tcPr>
            <w:tcW w:w="0" w:type="auto"/>
            <w:tcBorders>
              <w:top w:val="double" w:sz="6" w:space="0" w:color="auto"/>
            </w:tcBorders>
            <w:tcMar>
              <w:top w:w="113" w:type="dxa"/>
              <w:left w:w="113" w:type="dxa"/>
              <w:bottom w:w="113" w:type="dxa"/>
              <w:right w:w="113" w:type="dxa"/>
            </w:tcMar>
            <w:vAlign w:val="center"/>
            <w:hideMark/>
          </w:tcPr>
          <w:p w14:paraId="35E71569" w14:textId="77777777" w:rsidR="003E195D" w:rsidRPr="00C55C0B" w:rsidRDefault="003E195D">
            <w:pPr>
              <w:jc w:val="center"/>
              <w:rPr>
                <w:b/>
                <w:bCs/>
              </w:rPr>
            </w:pPr>
            <w:r w:rsidRPr="00C55C0B">
              <w:rPr>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7D2D26F2" w14:textId="1EF30CFD" w:rsidR="003E195D" w:rsidRPr="00C55C0B" w:rsidRDefault="004105DC">
            <w:pPr>
              <w:jc w:val="center"/>
              <w:rPr>
                <w:b/>
                <w:bCs/>
              </w:rPr>
            </w:pPr>
            <w:proofErr w:type="spellStart"/>
            <w:r w:rsidRPr="00C55C0B">
              <w:rPr>
                <w:b/>
                <w:bCs/>
              </w:rPr>
              <w:t>Lmodel</w:t>
            </w:r>
            <w:proofErr w:type="spellEnd"/>
          </w:p>
        </w:tc>
        <w:tc>
          <w:tcPr>
            <w:tcW w:w="0" w:type="auto"/>
            <w:gridSpan w:val="3"/>
            <w:tcBorders>
              <w:top w:val="double" w:sz="6" w:space="0" w:color="auto"/>
            </w:tcBorders>
            <w:tcMar>
              <w:top w:w="113" w:type="dxa"/>
              <w:left w:w="113" w:type="dxa"/>
              <w:bottom w:w="113" w:type="dxa"/>
              <w:right w:w="113" w:type="dxa"/>
            </w:tcMar>
            <w:vAlign w:val="center"/>
            <w:hideMark/>
          </w:tcPr>
          <w:p w14:paraId="483C0EE5" w14:textId="430D4178" w:rsidR="003E195D" w:rsidRPr="00C55C0B" w:rsidRDefault="004105DC">
            <w:pPr>
              <w:jc w:val="center"/>
              <w:rPr>
                <w:b/>
                <w:bCs/>
              </w:rPr>
            </w:pPr>
            <w:proofErr w:type="spellStart"/>
            <w:r w:rsidRPr="00C55C0B">
              <w:rPr>
                <w:b/>
                <w:bCs/>
              </w:rPr>
              <w:t>Pmodel</w:t>
            </w:r>
            <w:proofErr w:type="spellEnd"/>
          </w:p>
        </w:tc>
      </w:tr>
      <w:tr w:rsidR="003E195D" w:rsidRPr="00C55C0B" w14:paraId="731ABF27" w14:textId="77777777">
        <w:trPr>
          <w:divId w:val="1562251209"/>
        </w:trPr>
        <w:tc>
          <w:tcPr>
            <w:tcW w:w="0" w:type="auto"/>
            <w:tcBorders>
              <w:bottom w:val="single" w:sz="6" w:space="0" w:color="auto"/>
            </w:tcBorders>
            <w:vAlign w:val="center"/>
            <w:hideMark/>
          </w:tcPr>
          <w:p w14:paraId="7AED2320" w14:textId="77777777" w:rsidR="003E195D" w:rsidRPr="00C55C0B" w:rsidRDefault="003E195D">
            <w:pPr>
              <w:jc w:val="center"/>
              <w:rPr>
                <w:i/>
                <w:iCs/>
              </w:rPr>
            </w:pPr>
            <w:r w:rsidRPr="00C55C0B">
              <w:rPr>
                <w:i/>
                <w:iCs/>
              </w:rPr>
              <w:t>Predictors</w:t>
            </w:r>
          </w:p>
        </w:tc>
        <w:tc>
          <w:tcPr>
            <w:tcW w:w="0" w:type="auto"/>
            <w:tcBorders>
              <w:bottom w:val="single" w:sz="6" w:space="0" w:color="auto"/>
            </w:tcBorders>
            <w:vAlign w:val="center"/>
            <w:hideMark/>
          </w:tcPr>
          <w:p w14:paraId="76698D77" w14:textId="77777777" w:rsidR="003E195D" w:rsidRPr="00C55C0B" w:rsidRDefault="003E195D">
            <w:pPr>
              <w:jc w:val="center"/>
              <w:rPr>
                <w:i/>
                <w:iCs/>
              </w:rPr>
            </w:pPr>
            <w:r w:rsidRPr="00C55C0B">
              <w:rPr>
                <w:i/>
                <w:iCs/>
              </w:rPr>
              <w:t>Log-Odds</w:t>
            </w:r>
          </w:p>
        </w:tc>
        <w:tc>
          <w:tcPr>
            <w:tcW w:w="0" w:type="auto"/>
            <w:tcBorders>
              <w:bottom w:val="single" w:sz="6" w:space="0" w:color="auto"/>
            </w:tcBorders>
            <w:vAlign w:val="center"/>
            <w:hideMark/>
          </w:tcPr>
          <w:p w14:paraId="4A64FE66" w14:textId="77777777" w:rsidR="003E195D" w:rsidRPr="00C55C0B" w:rsidRDefault="003E195D">
            <w:pPr>
              <w:jc w:val="center"/>
              <w:rPr>
                <w:i/>
                <w:iCs/>
              </w:rPr>
            </w:pPr>
            <w:r w:rsidRPr="00C55C0B">
              <w:rPr>
                <w:i/>
                <w:iCs/>
              </w:rPr>
              <w:t>std. Error</w:t>
            </w:r>
          </w:p>
        </w:tc>
        <w:tc>
          <w:tcPr>
            <w:tcW w:w="0" w:type="auto"/>
            <w:tcBorders>
              <w:bottom w:val="single" w:sz="6" w:space="0" w:color="auto"/>
            </w:tcBorders>
            <w:vAlign w:val="center"/>
            <w:hideMark/>
          </w:tcPr>
          <w:p w14:paraId="1F8065C0" w14:textId="77777777" w:rsidR="003E195D" w:rsidRPr="00C55C0B" w:rsidRDefault="003E195D">
            <w:pPr>
              <w:jc w:val="center"/>
              <w:rPr>
                <w:i/>
                <w:iCs/>
              </w:rPr>
            </w:pPr>
            <w:r w:rsidRPr="00C55C0B">
              <w:rPr>
                <w:i/>
                <w:iCs/>
              </w:rPr>
              <w:t>CI</w:t>
            </w:r>
          </w:p>
        </w:tc>
        <w:tc>
          <w:tcPr>
            <w:tcW w:w="0" w:type="auto"/>
            <w:tcBorders>
              <w:bottom w:val="single" w:sz="6" w:space="0" w:color="auto"/>
            </w:tcBorders>
            <w:vAlign w:val="center"/>
            <w:hideMark/>
          </w:tcPr>
          <w:p w14:paraId="1BCC304C" w14:textId="77777777" w:rsidR="003E195D" w:rsidRPr="00C55C0B" w:rsidRDefault="003E195D">
            <w:pPr>
              <w:jc w:val="center"/>
              <w:rPr>
                <w:i/>
                <w:iCs/>
              </w:rPr>
            </w:pPr>
            <w:r w:rsidRPr="00C55C0B">
              <w:rPr>
                <w:i/>
                <w:iCs/>
              </w:rPr>
              <w:t>Log-Odds</w:t>
            </w:r>
          </w:p>
        </w:tc>
        <w:tc>
          <w:tcPr>
            <w:tcW w:w="0" w:type="auto"/>
            <w:tcBorders>
              <w:bottom w:val="single" w:sz="6" w:space="0" w:color="auto"/>
            </w:tcBorders>
            <w:vAlign w:val="center"/>
            <w:hideMark/>
          </w:tcPr>
          <w:p w14:paraId="03659A45" w14:textId="77777777" w:rsidR="003E195D" w:rsidRPr="00C55C0B" w:rsidRDefault="003E195D">
            <w:pPr>
              <w:jc w:val="center"/>
              <w:rPr>
                <w:i/>
                <w:iCs/>
              </w:rPr>
            </w:pPr>
            <w:r w:rsidRPr="00C55C0B">
              <w:rPr>
                <w:i/>
                <w:iCs/>
              </w:rPr>
              <w:t>std. Error</w:t>
            </w:r>
          </w:p>
        </w:tc>
        <w:tc>
          <w:tcPr>
            <w:tcW w:w="0" w:type="auto"/>
            <w:tcBorders>
              <w:bottom w:val="single" w:sz="6" w:space="0" w:color="auto"/>
            </w:tcBorders>
            <w:vAlign w:val="center"/>
            <w:hideMark/>
          </w:tcPr>
          <w:p w14:paraId="6BDC078E" w14:textId="77777777" w:rsidR="003E195D" w:rsidRPr="00C55C0B" w:rsidRDefault="003E195D">
            <w:pPr>
              <w:jc w:val="center"/>
              <w:rPr>
                <w:i/>
                <w:iCs/>
              </w:rPr>
            </w:pPr>
            <w:r w:rsidRPr="00C55C0B">
              <w:rPr>
                <w:i/>
                <w:iCs/>
              </w:rPr>
              <w:t>CI</w:t>
            </w:r>
          </w:p>
        </w:tc>
      </w:tr>
      <w:tr w:rsidR="003E195D" w:rsidRPr="00C55C0B" w14:paraId="090F0383" w14:textId="77777777">
        <w:trPr>
          <w:divId w:val="1562251209"/>
        </w:trPr>
        <w:tc>
          <w:tcPr>
            <w:tcW w:w="0" w:type="auto"/>
            <w:tcMar>
              <w:top w:w="113" w:type="dxa"/>
              <w:left w:w="113" w:type="dxa"/>
              <w:bottom w:w="113" w:type="dxa"/>
              <w:right w:w="113" w:type="dxa"/>
            </w:tcMar>
            <w:hideMark/>
          </w:tcPr>
          <w:p w14:paraId="64244303" w14:textId="77777777" w:rsidR="003E195D" w:rsidRPr="00C55C0B" w:rsidRDefault="003E195D">
            <w:r w:rsidRPr="00C55C0B">
              <w:t>(Intercept)</w:t>
            </w:r>
          </w:p>
        </w:tc>
        <w:tc>
          <w:tcPr>
            <w:tcW w:w="0" w:type="auto"/>
            <w:tcMar>
              <w:top w:w="113" w:type="dxa"/>
              <w:left w:w="113" w:type="dxa"/>
              <w:bottom w:w="113" w:type="dxa"/>
              <w:right w:w="113" w:type="dxa"/>
            </w:tcMar>
            <w:hideMark/>
          </w:tcPr>
          <w:p w14:paraId="5E2BB011" w14:textId="77777777" w:rsidR="003E195D" w:rsidRPr="00C55C0B" w:rsidRDefault="003E195D">
            <w:r w:rsidRPr="00C55C0B">
              <w:t xml:space="preserve">-3.02 </w:t>
            </w:r>
            <w:r w:rsidRPr="00C55C0B">
              <w:rPr>
                <w:vertAlign w:val="superscript"/>
              </w:rPr>
              <w:t>***</w:t>
            </w:r>
          </w:p>
        </w:tc>
        <w:tc>
          <w:tcPr>
            <w:tcW w:w="0" w:type="auto"/>
            <w:tcMar>
              <w:top w:w="113" w:type="dxa"/>
              <w:left w:w="113" w:type="dxa"/>
              <w:bottom w:w="113" w:type="dxa"/>
              <w:right w:w="113" w:type="dxa"/>
            </w:tcMar>
            <w:hideMark/>
          </w:tcPr>
          <w:p w14:paraId="4D0E5E2E" w14:textId="77777777" w:rsidR="003E195D" w:rsidRPr="00C55C0B" w:rsidRDefault="003E195D">
            <w:r w:rsidRPr="00C55C0B">
              <w:t>0.07</w:t>
            </w:r>
          </w:p>
        </w:tc>
        <w:tc>
          <w:tcPr>
            <w:tcW w:w="0" w:type="auto"/>
            <w:tcMar>
              <w:top w:w="113" w:type="dxa"/>
              <w:left w:w="113" w:type="dxa"/>
              <w:bottom w:w="113" w:type="dxa"/>
              <w:right w:w="113" w:type="dxa"/>
            </w:tcMar>
            <w:hideMark/>
          </w:tcPr>
          <w:p w14:paraId="3B3FFB07" w14:textId="77777777" w:rsidR="003E195D" w:rsidRPr="00C55C0B" w:rsidRDefault="003E195D">
            <w:r w:rsidRPr="00C55C0B">
              <w:t>-3.19 – -2.85</w:t>
            </w:r>
          </w:p>
        </w:tc>
        <w:tc>
          <w:tcPr>
            <w:tcW w:w="0" w:type="auto"/>
            <w:tcMar>
              <w:top w:w="113" w:type="dxa"/>
              <w:left w:w="113" w:type="dxa"/>
              <w:bottom w:w="113" w:type="dxa"/>
              <w:right w:w="113" w:type="dxa"/>
            </w:tcMar>
            <w:hideMark/>
          </w:tcPr>
          <w:p w14:paraId="208E2019" w14:textId="77777777" w:rsidR="003E195D" w:rsidRPr="00C55C0B" w:rsidRDefault="003E195D">
            <w:r w:rsidRPr="00C55C0B">
              <w:t xml:space="preserve">-1.79 </w:t>
            </w:r>
            <w:r w:rsidRPr="00C55C0B">
              <w:rPr>
                <w:vertAlign w:val="superscript"/>
              </w:rPr>
              <w:t>***</w:t>
            </w:r>
          </w:p>
        </w:tc>
        <w:tc>
          <w:tcPr>
            <w:tcW w:w="0" w:type="auto"/>
            <w:tcMar>
              <w:top w:w="113" w:type="dxa"/>
              <w:left w:w="113" w:type="dxa"/>
              <w:bottom w:w="113" w:type="dxa"/>
              <w:right w:w="113" w:type="dxa"/>
            </w:tcMar>
            <w:hideMark/>
          </w:tcPr>
          <w:p w14:paraId="07722FC9" w14:textId="77777777" w:rsidR="003E195D" w:rsidRPr="00C55C0B" w:rsidRDefault="003E195D">
            <w:r w:rsidRPr="00C55C0B">
              <w:t>0.04</w:t>
            </w:r>
          </w:p>
        </w:tc>
        <w:tc>
          <w:tcPr>
            <w:tcW w:w="0" w:type="auto"/>
            <w:tcMar>
              <w:top w:w="113" w:type="dxa"/>
              <w:left w:w="113" w:type="dxa"/>
              <w:bottom w:w="113" w:type="dxa"/>
              <w:right w:w="113" w:type="dxa"/>
            </w:tcMar>
            <w:hideMark/>
          </w:tcPr>
          <w:p w14:paraId="429FD72F" w14:textId="77777777" w:rsidR="003E195D" w:rsidRPr="00C55C0B" w:rsidRDefault="003E195D">
            <w:r w:rsidRPr="00C55C0B">
              <w:t>-1.89 – -1.70</w:t>
            </w:r>
          </w:p>
        </w:tc>
      </w:tr>
      <w:tr w:rsidR="003E195D" w:rsidRPr="00C55C0B" w14:paraId="282C3CE3" w14:textId="77777777">
        <w:trPr>
          <w:divId w:val="1562251209"/>
        </w:trPr>
        <w:tc>
          <w:tcPr>
            <w:tcW w:w="0" w:type="auto"/>
            <w:tcMar>
              <w:top w:w="113" w:type="dxa"/>
              <w:left w:w="113" w:type="dxa"/>
              <w:bottom w:w="113" w:type="dxa"/>
              <w:right w:w="113" w:type="dxa"/>
            </w:tcMar>
            <w:hideMark/>
          </w:tcPr>
          <w:p w14:paraId="20067F79" w14:textId="77777777" w:rsidR="003E195D" w:rsidRPr="00C55C0B" w:rsidRDefault="003E195D">
            <w:r w:rsidRPr="00C55C0B">
              <w:t>poverty Mean</w:t>
            </w:r>
          </w:p>
        </w:tc>
        <w:tc>
          <w:tcPr>
            <w:tcW w:w="0" w:type="auto"/>
            <w:tcMar>
              <w:top w:w="113" w:type="dxa"/>
              <w:left w:w="113" w:type="dxa"/>
              <w:bottom w:w="113" w:type="dxa"/>
              <w:right w:w="113" w:type="dxa"/>
            </w:tcMar>
            <w:hideMark/>
          </w:tcPr>
          <w:p w14:paraId="3455185A" w14:textId="77777777" w:rsidR="003E195D" w:rsidRPr="00C55C0B" w:rsidRDefault="003E195D">
            <w:r w:rsidRPr="00C55C0B">
              <w:t xml:space="preserve">5.23 </w:t>
            </w:r>
            <w:r w:rsidRPr="00C55C0B">
              <w:rPr>
                <w:vertAlign w:val="superscript"/>
              </w:rPr>
              <w:t>***</w:t>
            </w:r>
          </w:p>
        </w:tc>
        <w:tc>
          <w:tcPr>
            <w:tcW w:w="0" w:type="auto"/>
            <w:tcMar>
              <w:top w:w="113" w:type="dxa"/>
              <w:left w:w="113" w:type="dxa"/>
              <w:bottom w:w="113" w:type="dxa"/>
              <w:right w:w="113" w:type="dxa"/>
            </w:tcMar>
            <w:hideMark/>
          </w:tcPr>
          <w:p w14:paraId="3F9414E7" w14:textId="77777777" w:rsidR="003E195D" w:rsidRPr="00C55C0B" w:rsidRDefault="003E195D">
            <w:r w:rsidRPr="00C55C0B">
              <w:t>0.37</w:t>
            </w:r>
          </w:p>
        </w:tc>
        <w:tc>
          <w:tcPr>
            <w:tcW w:w="0" w:type="auto"/>
            <w:tcMar>
              <w:top w:w="113" w:type="dxa"/>
              <w:left w:w="113" w:type="dxa"/>
              <w:bottom w:w="113" w:type="dxa"/>
              <w:right w:w="113" w:type="dxa"/>
            </w:tcMar>
            <w:hideMark/>
          </w:tcPr>
          <w:p w14:paraId="2EF2C473" w14:textId="77777777" w:rsidR="003E195D" w:rsidRPr="00C55C0B" w:rsidRDefault="003E195D">
            <w:r w:rsidRPr="00C55C0B">
              <w:t>4.28 – 6.18</w:t>
            </w:r>
          </w:p>
        </w:tc>
        <w:tc>
          <w:tcPr>
            <w:tcW w:w="0" w:type="auto"/>
            <w:tcMar>
              <w:top w:w="113" w:type="dxa"/>
              <w:left w:w="113" w:type="dxa"/>
              <w:bottom w:w="113" w:type="dxa"/>
              <w:right w:w="113" w:type="dxa"/>
            </w:tcMar>
            <w:hideMark/>
          </w:tcPr>
          <w:p w14:paraId="32674426" w14:textId="77777777" w:rsidR="003E195D" w:rsidRPr="00C55C0B" w:rsidRDefault="003E195D">
            <w:r w:rsidRPr="00C55C0B">
              <w:t xml:space="preserve">3.11 </w:t>
            </w:r>
            <w:r w:rsidRPr="00C55C0B">
              <w:rPr>
                <w:vertAlign w:val="superscript"/>
              </w:rPr>
              <w:t>***</w:t>
            </w:r>
          </w:p>
        </w:tc>
        <w:tc>
          <w:tcPr>
            <w:tcW w:w="0" w:type="auto"/>
            <w:tcMar>
              <w:top w:w="113" w:type="dxa"/>
              <w:left w:w="113" w:type="dxa"/>
              <w:bottom w:w="113" w:type="dxa"/>
              <w:right w:w="113" w:type="dxa"/>
            </w:tcMar>
            <w:hideMark/>
          </w:tcPr>
          <w:p w14:paraId="3EAE2D83" w14:textId="77777777" w:rsidR="003E195D" w:rsidRPr="00C55C0B" w:rsidRDefault="003E195D">
            <w:r w:rsidRPr="00C55C0B">
              <w:t>0.22</w:t>
            </w:r>
          </w:p>
        </w:tc>
        <w:tc>
          <w:tcPr>
            <w:tcW w:w="0" w:type="auto"/>
            <w:tcMar>
              <w:top w:w="113" w:type="dxa"/>
              <w:left w:w="113" w:type="dxa"/>
              <w:bottom w:w="113" w:type="dxa"/>
              <w:right w:w="113" w:type="dxa"/>
            </w:tcMar>
            <w:hideMark/>
          </w:tcPr>
          <w:p w14:paraId="3B14CDE9" w14:textId="77777777" w:rsidR="003E195D" w:rsidRPr="00C55C0B" w:rsidRDefault="003E195D">
            <w:r w:rsidRPr="00C55C0B">
              <w:t>2.55 – 3.67</w:t>
            </w:r>
          </w:p>
        </w:tc>
      </w:tr>
      <w:tr w:rsidR="003E195D" w:rsidRPr="00C55C0B" w14:paraId="26F2E107" w14:textId="77777777">
        <w:trPr>
          <w:divId w:val="1562251209"/>
        </w:trPr>
        <w:tc>
          <w:tcPr>
            <w:tcW w:w="0" w:type="auto"/>
            <w:tcMar>
              <w:top w:w="113" w:type="dxa"/>
              <w:left w:w="113" w:type="dxa"/>
              <w:bottom w:w="113" w:type="dxa"/>
              <w:right w:w="113" w:type="dxa"/>
            </w:tcMar>
            <w:hideMark/>
          </w:tcPr>
          <w:p w14:paraId="442890C1" w14:textId="77777777" w:rsidR="003E195D" w:rsidRPr="00C55C0B" w:rsidRDefault="003E195D">
            <w:proofErr w:type="spellStart"/>
            <w:r w:rsidRPr="00C55C0B">
              <w:t>regext</w:t>
            </w:r>
            <w:proofErr w:type="spellEnd"/>
          </w:p>
        </w:tc>
        <w:tc>
          <w:tcPr>
            <w:tcW w:w="0" w:type="auto"/>
            <w:tcMar>
              <w:top w:w="113" w:type="dxa"/>
              <w:left w:w="113" w:type="dxa"/>
              <w:bottom w:w="113" w:type="dxa"/>
              <w:right w:w="113" w:type="dxa"/>
            </w:tcMar>
            <w:hideMark/>
          </w:tcPr>
          <w:p w14:paraId="6346101B" w14:textId="77777777" w:rsidR="003E195D" w:rsidRPr="00C55C0B" w:rsidRDefault="003E195D">
            <w:r w:rsidRPr="00C55C0B">
              <w:t xml:space="preserve">-0.16 </w:t>
            </w:r>
            <w:r w:rsidRPr="00C55C0B">
              <w:rPr>
                <w:vertAlign w:val="superscript"/>
              </w:rPr>
              <w:t>***</w:t>
            </w:r>
          </w:p>
        </w:tc>
        <w:tc>
          <w:tcPr>
            <w:tcW w:w="0" w:type="auto"/>
            <w:tcMar>
              <w:top w:w="113" w:type="dxa"/>
              <w:left w:w="113" w:type="dxa"/>
              <w:bottom w:w="113" w:type="dxa"/>
              <w:right w:w="113" w:type="dxa"/>
            </w:tcMar>
            <w:hideMark/>
          </w:tcPr>
          <w:p w14:paraId="11E4CD67" w14:textId="77777777" w:rsidR="003E195D" w:rsidRPr="00C55C0B" w:rsidRDefault="003E195D">
            <w:r w:rsidRPr="00C55C0B">
              <w:t>0.05</w:t>
            </w:r>
          </w:p>
        </w:tc>
        <w:tc>
          <w:tcPr>
            <w:tcW w:w="0" w:type="auto"/>
            <w:tcMar>
              <w:top w:w="113" w:type="dxa"/>
              <w:left w:w="113" w:type="dxa"/>
              <w:bottom w:w="113" w:type="dxa"/>
              <w:right w:w="113" w:type="dxa"/>
            </w:tcMar>
            <w:hideMark/>
          </w:tcPr>
          <w:p w14:paraId="11A8A9FC" w14:textId="77777777" w:rsidR="003E195D" w:rsidRPr="00C55C0B" w:rsidRDefault="003E195D">
            <w:r w:rsidRPr="00C55C0B">
              <w:t>-0.27 – -0.04</w:t>
            </w:r>
          </w:p>
        </w:tc>
        <w:tc>
          <w:tcPr>
            <w:tcW w:w="0" w:type="auto"/>
            <w:tcMar>
              <w:top w:w="113" w:type="dxa"/>
              <w:left w:w="113" w:type="dxa"/>
              <w:bottom w:w="113" w:type="dxa"/>
              <w:right w:w="113" w:type="dxa"/>
            </w:tcMar>
            <w:hideMark/>
          </w:tcPr>
          <w:p w14:paraId="0E8DD98E" w14:textId="77777777" w:rsidR="003E195D" w:rsidRPr="00C55C0B" w:rsidRDefault="003E195D">
            <w:r w:rsidRPr="00C55C0B">
              <w:t xml:space="preserve">-0.07 </w:t>
            </w:r>
            <w:r w:rsidRPr="00C55C0B">
              <w:rPr>
                <w:vertAlign w:val="superscript"/>
              </w:rPr>
              <w:t>***</w:t>
            </w:r>
          </w:p>
        </w:tc>
        <w:tc>
          <w:tcPr>
            <w:tcW w:w="0" w:type="auto"/>
            <w:tcMar>
              <w:top w:w="113" w:type="dxa"/>
              <w:left w:w="113" w:type="dxa"/>
              <w:bottom w:w="113" w:type="dxa"/>
              <w:right w:w="113" w:type="dxa"/>
            </w:tcMar>
            <w:hideMark/>
          </w:tcPr>
          <w:p w14:paraId="72DFC81E" w14:textId="77777777" w:rsidR="003E195D" w:rsidRPr="00C55C0B" w:rsidRDefault="003E195D">
            <w:r w:rsidRPr="00C55C0B">
              <w:t>0.03</w:t>
            </w:r>
          </w:p>
        </w:tc>
        <w:tc>
          <w:tcPr>
            <w:tcW w:w="0" w:type="auto"/>
            <w:tcMar>
              <w:top w:w="113" w:type="dxa"/>
              <w:left w:w="113" w:type="dxa"/>
              <w:bottom w:w="113" w:type="dxa"/>
              <w:right w:w="113" w:type="dxa"/>
            </w:tcMar>
            <w:hideMark/>
          </w:tcPr>
          <w:p w14:paraId="0E0D1532" w14:textId="77777777" w:rsidR="003E195D" w:rsidRPr="00C55C0B" w:rsidRDefault="003E195D">
            <w:r w:rsidRPr="00C55C0B">
              <w:t>-0.14 – -0.00</w:t>
            </w:r>
          </w:p>
        </w:tc>
      </w:tr>
      <w:tr w:rsidR="003E195D" w:rsidRPr="00C55C0B" w14:paraId="2B2BF6C0" w14:textId="77777777">
        <w:trPr>
          <w:divId w:val="1562251209"/>
        </w:trPr>
        <w:tc>
          <w:tcPr>
            <w:tcW w:w="0" w:type="auto"/>
            <w:tcMar>
              <w:top w:w="113" w:type="dxa"/>
              <w:left w:w="113" w:type="dxa"/>
              <w:bottom w:w="113" w:type="dxa"/>
              <w:right w:w="113" w:type="dxa"/>
            </w:tcMar>
            <w:hideMark/>
          </w:tcPr>
          <w:p w14:paraId="4EAF966B" w14:textId="77777777" w:rsidR="003E195D" w:rsidRPr="00C55C0B" w:rsidRDefault="003E195D">
            <w:r w:rsidRPr="00C55C0B">
              <w:t>old</w:t>
            </w:r>
          </w:p>
        </w:tc>
        <w:tc>
          <w:tcPr>
            <w:tcW w:w="0" w:type="auto"/>
            <w:tcMar>
              <w:top w:w="113" w:type="dxa"/>
              <w:left w:w="113" w:type="dxa"/>
              <w:bottom w:w="113" w:type="dxa"/>
              <w:right w:w="113" w:type="dxa"/>
            </w:tcMar>
            <w:hideMark/>
          </w:tcPr>
          <w:p w14:paraId="412A6EA6" w14:textId="77777777" w:rsidR="003E195D" w:rsidRPr="00C55C0B" w:rsidRDefault="003E195D">
            <w:r w:rsidRPr="00C55C0B">
              <w:t xml:space="preserve">0.55 </w:t>
            </w:r>
            <w:r w:rsidRPr="00C55C0B">
              <w:rPr>
                <w:vertAlign w:val="superscript"/>
              </w:rPr>
              <w:t>***</w:t>
            </w:r>
          </w:p>
        </w:tc>
        <w:tc>
          <w:tcPr>
            <w:tcW w:w="0" w:type="auto"/>
            <w:tcMar>
              <w:top w:w="113" w:type="dxa"/>
              <w:left w:w="113" w:type="dxa"/>
              <w:bottom w:w="113" w:type="dxa"/>
              <w:right w:w="113" w:type="dxa"/>
            </w:tcMar>
            <w:hideMark/>
          </w:tcPr>
          <w:p w14:paraId="13E39FBD" w14:textId="77777777" w:rsidR="003E195D" w:rsidRPr="00C55C0B" w:rsidRDefault="003E195D">
            <w:r w:rsidRPr="00C55C0B">
              <w:t>0.05</w:t>
            </w:r>
          </w:p>
        </w:tc>
        <w:tc>
          <w:tcPr>
            <w:tcW w:w="0" w:type="auto"/>
            <w:tcMar>
              <w:top w:w="113" w:type="dxa"/>
              <w:left w:w="113" w:type="dxa"/>
              <w:bottom w:w="113" w:type="dxa"/>
              <w:right w:w="113" w:type="dxa"/>
            </w:tcMar>
            <w:hideMark/>
          </w:tcPr>
          <w:p w14:paraId="1E73C970" w14:textId="77777777" w:rsidR="003E195D" w:rsidRPr="00C55C0B" w:rsidRDefault="003E195D">
            <w:r w:rsidRPr="00C55C0B">
              <w:t>0.42 – 0.68</w:t>
            </w:r>
          </w:p>
        </w:tc>
        <w:tc>
          <w:tcPr>
            <w:tcW w:w="0" w:type="auto"/>
            <w:tcMar>
              <w:top w:w="113" w:type="dxa"/>
              <w:left w:w="113" w:type="dxa"/>
              <w:bottom w:w="113" w:type="dxa"/>
              <w:right w:w="113" w:type="dxa"/>
            </w:tcMar>
            <w:hideMark/>
          </w:tcPr>
          <w:p w14:paraId="5B0394DE" w14:textId="77777777" w:rsidR="003E195D" w:rsidRPr="00C55C0B" w:rsidRDefault="003E195D">
            <w:r w:rsidRPr="00C55C0B">
              <w:t xml:space="preserve">0.31 </w:t>
            </w:r>
            <w:r w:rsidRPr="00C55C0B">
              <w:rPr>
                <w:vertAlign w:val="superscript"/>
              </w:rPr>
              <w:t>***</w:t>
            </w:r>
          </w:p>
        </w:tc>
        <w:tc>
          <w:tcPr>
            <w:tcW w:w="0" w:type="auto"/>
            <w:tcMar>
              <w:top w:w="113" w:type="dxa"/>
              <w:left w:w="113" w:type="dxa"/>
              <w:bottom w:w="113" w:type="dxa"/>
              <w:right w:w="113" w:type="dxa"/>
            </w:tcMar>
            <w:hideMark/>
          </w:tcPr>
          <w:p w14:paraId="3372F7EB" w14:textId="77777777" w:rsidR="003E195D" w:rsidRPr="00C55C0B" w:rsidRDefault="003E195D">
            <w:r w:rsidRPr="00C55C0B">
              <w:t>0.03</w:t>
            </w:r>
          </w:p>
        </w:tc>
        <w:tc>
          <w:tcPr>
            <w:tcW w:w="0" w:type="auto"/>
            <w:tcMar>
              <w:top w:w="113" w:type="dxa"/>
              <w:left w:w="113" w:type="dxa"/>
              <w:bottom w:w="113" w:type="dxa"/>
              <w:right w:w="113" w:type="dxa"/>
            </w:tcMar>
            <w:hideMark/>
          </w:tcPr>
          <w:p w14:paraId="5C9DC218" w14:textId="77777777" w:rsidR="003E195D" w:rsidRPr="00C55C0B" w:rsidRDefault="003E195D">
            <w:r w:rsidRPr="00C55C0B">
              <w:t>0.24 – 0.39</w:t>
            </w:r>
          </w:p>
        </w:tc>
      </w:tr>
      <w:tr w:rsidR="003E195D" w:rsidRPr="00C55C0B" w14:paraId="27A09711" w14:textId="77777777">
        <w:trPr>
          <w:divId w:val="1562251209"/>
        </w:trPr>
        <w:tc>
          <w:tcPr>
            <w:tcW w:w="0" w:type="auto"/>
            <w:tcMar>
              <w:top w:w="113" w:type="dxa"/>
              <w:left w:w="113" w:type="dxa"/>
              <w:bottom w:w="113" w:type="dxa"/>
              <w:right w:w="113" w:type="dxa"/>
            </w:tcMar>
            <w:hideMark/>
          </w:tcPr>
          <w:p w14:paraId="50A5EA08" w14:textId="77777777" w:rsidR="003E195D" w:rsidRPr="00C55C0B" w:rsidRDefault="003E195D">
            <w:proofErr w:type="spellStart"/>
            <w:r w:rsidRPr="00C55C0B">
              <w:t>pubhous</w:t>
            </w:r>
            <w:proofErr w:type="spellEnd"/>
            <w:r w:rsidRPr="00C55C0B">
              <w:t xml:space="preserve"> Mean</w:t>
            </w:r>
          </w:p>
        </w:tc>
        <w:tc>
          <w:tcPr>
            <w:tcW w:w="0" w:type="auto"/>
            <w:tcMar>
              <w:top w:w="113" w:type="dxa"/>
              <w:left w:w="113" w:type="dxa"/>
              <w:bottom w:w="113" w:type="dxa"/>
              <w:right w:w="113" w:type="dxa"/>
            </w:tcMar>
            <w:hideMark/>
          </w:tcPr>
          <w:p w14:paraId="08101D49" w14:textId="77777777" w:rsidR="003E195D" w:rsidRPr="00C55C0B" w:rsidRDefault="003E195D">
            <w:r w:rsidRPr="00C55C0B">
              <w:t xml:space="preserve">-1.94 </w:t>
            </w:r>
            <w:r w:rsidRPr="00C55C0B">
              <w:rPr>
                <w:vertAlign w:val="superscript"/>
              </w:rPr>
              <w:t>***</w:t>
            </w:r>
          </w:p>
        </w:tc>
        <w:tc>
          <w:tcPr>
            <w:tcW w:w="0" w:type="auto"/>
            <w:tcMar>
              <w:top w:w="113" w:type="dxa"/>
              <w:left w:w="113" w:type="dxa"/>
              <w:bottom w:w="113" w:type="dxa"/>
              <w:right w:w="113" w:type="dxa"/>
            </w:tcMar>
            <w:hideMark/>
          </w:tcPr>
          <w:p w14:paraId="6D402DF8" w14:textId="77777777" w:rsidR="003E195D" w:rsidRPr="00C55C0B" w:rsidRDefault="003E195D">
            <w:r w:rsidRPr="00C55C0B">
              <w:t>0.33</w:t>
            </w:r>
          </w:p>
        </w:tc>
        <w:tc>
          <w:tcPr>
            <w:tcW w:w="0" w:type="auto"/>
            <w:tcMar>
              <w:top w:w="113" w:type="dxa"/>
              <w:left w:w="113" w:type="dxa"/>
              <w:bottom w:w="113" w:type="dxa"/>
              <w:right w:w="113" w:type="dxa"/>
            </w:tcMar>
            <w:hideMark/>
          </w:tcPr>
          <w:p w14:paraId="523062A0" w14:textId="77777777" w:rsidR="003E195D" w:rsidRPr="00C55C0B" w:rsidRDefault="003E195D">
            <w:r w:rsidRPr="00C55C0B">
              <w:t>-2.80 – -1.08</w:t>
            </w:r>
          </w:p>
        </w:tc>
        <w:tc>
          <w:tcPr>
            <w:tcW w:w="0" w:type="auto"/>
            <w:tcMar>
              <w:top w:w="113" w:type="dxa"/>
              <w:left w:w="113" w:type="dxa"/>
              <w:bottom w:w="113" w:type="dxa"/>
              <w:right w:w="113" w:type="dxa"/>
            </w:tcMar>
            <w:hideMark/>
          </w:tcPr>
          <w:p w14:paraId="254484BF" w14:textId="77777777" w:rsidR="003E195D" w:rsidRPr="00C55C0B" w:rsidRDefault="003E195D">
            <w:r w:rsidRPr="00C55C0B">
              <w:t xml:space="preserve">-1.15 </w:t>
            </w:r>
            <w:r w:rsidRPr="00C55C0B">
              <w:rPr>
                <w:vertAlign w:val="superscript"/>
              </w:rPr>
              <w:t>***</w:t>
            </w:r>
          </w:p>
        </w:tc>
        <w:tc>
          <w:tcPr>
            <w:tcW w:w="0" w:type="auto"/>
            <w:tcMar>
              <w:top w:w="113" w:type="dxa"/>
              <w:left w:w="113" w:type="dxa"/>
              <w:bottom w:w="113" w:type="dxa"/>
              <w:right w:w="113" w:type="dxa"/>
            </w:tcMar>
            <w:hideMark/>
          </w:tcPr>
          <w:p w14:paraId="50A54716" w14:textId="77777777" w:rsidR="003E195D" w:rsidRPr="00C55C0B" w:rsidRDefault="003E195D">
            <w:r w:rsidRPr="00C55C0B">
              <w:t>0.20</w:t>
            </w:r>
          </w:p>
        </w:tc>
        <w:tc>
          <w:tcPr>
            <w:tcW w:w="0" w:type="auto"/>
            <w:tcMar>
              <w:top w:w="113" w:type="dxa"/>
              <w:left w:w="113" w:type="dxa"/>
              <w:bottom w:w="113" w:type="dxa"/>
              <w:right w:w="113" w:type="dxa"/>
            </w:tcMar>
            <w:hideMark/>
          </w:tcPr>
          <w:p w14:paraId="6FA4FD91" w14:textId="77777777" w:rsidR="003E195D" w:rsidRPr="00C55C0B" w:rsidRDefault="003E195D">
            <w:r w:rsidRPr="00C55C0B">
              <w:t>-1.66 – -0.64</w:t>
            </w:r>
          </w:p>
        </w:tc>
      </w:tr>
      <w:tr w:rsidR="003E195D" w:rsidRPr="00C55C0B" w14:paraId="56832D80" w14:textId="77777777">
        <w:trPr>
          <w:divId w:val="1562251209"/>
        </w:trPr>
        <w:tc>
          <w:tcPr>
            <w:tcW w:w="0" w:type="auto"/>
            <w:tcMar>
              <w:top w:w="113" w:type="dxa"/>
              <w:left w:w="113" w:type="dxa"/>
              <w:bottom w:w="113" w:type="dxa"/>
              <w:right w:w="113" w:type="dxa"/>
            </w:tcMar>
            <w:hideMark/>
          </w:tcPr>
          <w:p w14:paraId="56D03686" w14:textId="77777777" w:rsidR="003E195D" w:rsidRPr="00C55C0B" w:rsidRDefault="003E195D">
            <w:proofErr w:type="spellStart"/>
            <w:r w:rsidRPr="00C55C0B">
              <w:t>hispanic</w:t>
            </w:r>
            <w:proofErr w:type="spellEnd"/>
            <w:r w:rsidRPr="00C55C0B">
              <w:t xml:space="preserve"> Mean</w:t>
            </w:r>
          </w:p>
        </w:tc>
        <w:tc>
          <w:tcPr>
            <w:tcW w:w="0" w:type="auto"/>
            <w:tcMar>
              <w:top w:w="113" w:type="dxa"/>
              <w:left w:w="113" w:type="dxa"/>
              <w:bottom w:w="113" w:type="dxa"/>
              <w:right w:w="113" w:type="dxa"/>
            </w:tcMar>
            <w:hideMark/>
          </w:tcPr>
          <w:p w14:paraId="0CC89A3C" w14:textId="77777777" w:rsidR="003E195D" w:rsidRPr="00C55C0B" w:rsidRDefault="003E195D">
            <w:r w:rsidRPr="00C55C0B">
              <w:t xml:space="preserve">1.06 </w:t>
            </w:r>
            <w:r w:rsidRPr="00C55C0B">
              <w:rPr>
                <w:vertAlign w:val="superscript"/>
              </w:rPr>
              <w:t>***</w:t>
            </w:r>
          </w:p>
        </w:tc>
        <w:tc>
          <w:tcPr>
            <w:tcW w:w="0" w:type="auto"/>
            <w:tcMar>
              <w:top w:w="113" w:type="dxa"/>
              <w:left w:w="113" w:type="dxa"/>
              <w:bottom w:w="113" w:type="dxa"/>
              <w:right w:w="113" w:type="dxa"/>
            </w:tcMar>
            <w:hideMark/>
          </w:tcPr>
          <w:p w14:paraId="06D1A453" w14:textId="77777777" w:rsidR="003E195D" w:rsidRPr="00C55C0B" w:rsidRDefault="003E195D">
            <w:r w:rsidRPr="00C55C0B">
              <w:t>0.17</w:t>
            </w:r>
          </w:p>
        </w:tc>
        <w:tc>
          <w:tcPr>
            <w:tcW w:w="0" w:type="auto"/>
            <w:tcMar>
              <w:top w:w="113" w:type="dxa"/>
              <w:left w:w="113" w:type="dxa"/>
              <w:bottom w:w="113" w:type="dxa"/>
              <w:right w:w="113" w:type="dxa"/>
            </w:tcMar>
            <w:hideMark/>
          </w:tcPr>
          <w:p w14:paraId="3399C44B" w14:textId="77777777" w:rsidR="003E195D" w:rsidRPr="00C55C0B" w:rsidRDefault="003E195D">
            <w:r w:rsidRPr="00C55C0B">
              <w:t>0.61 – 1.51</w:t>
            </w:r>
          </w:p>
        </w:tc>
        <w:tc>
          <w:tcPr>
            <w:tcW w:w="0" w:type="auto"/>
            <w:tcMar>
              <w:top w:w="113" w:type="dxa"/>
              <w:left w:w="113" w:type="dxa"/>
              <w:bottom w:w="113" w:type="dxa"/>
              <w:right w:w="113" w:type="dxa"/>
            </w:tcMar>
            <w:hideMark/>
          </w:tcPr>
          <w:p w14:paraId="2D0C374E" w14:textId="77777777" w:rsidR="003E195D" w:rsidRPr="00C55C0B" w:rsidRDefault="003E195D">
            <w:r w:rsidRPr="00C55C0B">
              <w:t xml:space="preserve">0.62 </w:t>
            </w:r>
            <w:r w:rsidRPr="00C55C0B">
              <w:rPr>
                <w:vertAlign w:val="superscript"/>
              </w:rPr>
              <w:t>***</w:t>
            </w:r>
          </w:p>
        </w:tc>
        <w:tc>
          <w:tcPr>
            <w:tcW w:w="0" w:type="auto"/>
            <w:tcMar>
              <w:top w:w="113" w:type="dxa"/>
              <w:left w:w="113" w:type="dxa"/>
              <w:bottom w:w="113" w:type="dxa"/>
              <w:right w:w="113" w:type="dxa"/>
            </w:tcMar>
            <w:hideMark/>
          </w:tcPr>
          <w:p w14:paraId="48B27ECE" w14:textId="77777777" w:rsidR="003E195D" w:rsidRPr="00C55C0B" w:rsidRDefault="003E195D">
            <w:r w:rsidRPr="00C55C0B">
              <w:t>0.10</w:t>
            </w:r>
          </w:p>
        </w:tc>
        <w:tc>
          <w:tcPr>
            <w:tcW w:w="0" w:type="auto"/>
            <w:tcMar>
              <w:top w:w="113" w:type="dxa"/>
              <w:left w:w="113" w:type="dxa"/>
              <w:bottom w:w="113" w:type="dxa"/>
              <w:right w:w="113" w:type="dxa"/>
            </w:tcMar>
            <w:hideMark/>
          </w:tcPr>
          <w:p w14:paraId="02B78C04" w14:textId="77777777" w:rsidR="003E195D" w:rsidRPr="00C55C0B" w:rsidRDefault="003E195D">
            <w:r w:rsidRPr="00C55C0B">
              <w:t>0.36 – 0.88</w:t>
            </w:r>
          </w:p>
        </w:tc>
      </w:tr>
      <w:tr w:rsidR="003E195D" w:rsidRPr="00C55C0B" w14:paraId="38217163" w14:textId="77777777">
        <w:trPr>
          <w:divId w:val="1562251209"/>
        </w:trPr>
        <w:tc>
          <w:tcPr>
            <w:tcW w:w="0" w:type="auto"/>
            <w:tcMar>
              <w:top w:w="113" w:type="dxa"/>
              <w:left w:w="113" w:type="dxa"/>
              <w:bottom w:w="113" w:type="dxa"/>
              <w:right w:w="113" w:type="dxa"/>
            </w:tcMar>
            <w:hideMark/>
          </w:tcPr>
          <w:p w14:paraId="01755C40" w14:textId="77777777" w:rsidR="003E195D" w:rsidRPr="00C55C0B" w:rsidRDefault="003E195D">
            <w:r w:rsidRPr="00C55C0B">
              <w:t>black Mean</w:t>
            </w:r>
          </w:p>
        </w:tc>
        <w:tc>
          <w:tcPr>
            <w:tcW w:w="0" w:type="auto"/>
            <w:tcMar>
              <w:top w:w="113" w:type="dxa"/>
              <w:left w:w="113" w:type="dxa"/>
              <w:bottom w:w="113" w:type="dxa"/>
              <w:right w:w="113" w:type="dxa"/>
            </w:tcMar>
            <w:hideMark/>
          </w:tcPr>
          <w:p w14:paraId="0E60B814" w14:textId="77777777" w:rsidR="003E195D" w:rsidRPr="00C55C0B" w:rsidRDefault="003E195D">
            <w:r w:rsidRPr="00C55C0B">
              <w:t xml:space="preserve">1.06 </w:t>
            </w:r>
            <w:r w:rsidRPr="00C55C0B">
              <w:rPr>
                <w:vertAlign w:val="superscript"/>
              </w:rPr>
              <w:t>***</w:t>
            </w:r>
          </w:p>
        </w:tc>
        <w:tc>
          <w:tcPr>
            <w:tcW w:w="0" w:type="auto"/>
            <w:tcMar>
              <w:top w:w="113" w:type="dxa"/>
              <w:left w:w="113" w:type="dxa"/>
              <w:bottom w:w="113" w:type="dxa"/>
              <w:right w:w="113" w:type="dxa"/>
            </w:tcMar>
            <w:hideMark/>
          </w:tcPr>
          <w:p w14:paraId="2F828CEB" w14:textId="77777777" w:rsidR="003E195D" w:rsidRPr="00C55C0B" w:rsidRDefault="003E195D">
            <w:r w:rsidRPr="00C55C0B">
              <w:t>0.09</w:t>
            </w:r>
          </w:p>
        </w:tc>
        <w:tc>
          <w:tcPr>
            <w:tcW w:w="0" w:type="auto"/>
            <w:tcMar>
              <w:top w:w="113" w:type="dxa"/>
              <w:left w:w="113" w:type="dxa"/>
              <w:bottom w:w="113" w:type="dxa"/>
              <w:right w:w="113" w:type="dxa"/>
            </w:tcMar>
            <w:hideMark/>
          </w:tcPr>
          <w:p w14:paraId="3E64D472" w14:textId="77777777" w:rsidR="003E195D" w:rsidRPr="00C55C0B" w:rsidRDefault="003E195D">
            <w:r w:rsidRPr="00C55C0B">
              <w:t>0.82 – 1.30</w:t>
            </w:r>
          </w:p>
        </w:tc>
        <w:tc>
          <w:tcPr>
            <w:tcW w:w="0" w:type="auto"/>
            <w:tcMar>
              <w:top w:w="113" w:type="dxa"/>
              <w:left w:w="113" w:type="dxa"/>
              <w:bottom w:w="113" w:type="dxa"/>
              <w:right w:w="113" w:type="dxa"/>
            </w:tcMar>
            <w:hideMark/>
          </w:tcPr>
          <w:p w14:paraId="3D36FD08" w14:textId="77777777" w:rsidR="003E195D" w:rsidRPr="00C55C0B" w:rsidRDefault="003E195D">
            <w:r w:rsidRPr="00C55C0B">
              <w:t xml:space="preserve">0.61 </w:t>
            </w:r>
            <w:r w:rsidRPr="00C55C0B">
              <w:rPr>
                <w:vertAlign w:val="superscript"/>
              </w:rPr>
              <w:t>***</w:t>
            </w:r>
          </w:p>
        </w:tc>
        <w:tc>
          <w:tcPr>
            <w:tcW w:w="0" w:type="auto"/>
            <w:tcMar>
              <w:top w:w="113" w:type="dxa"/>
              <w:left w:w="113" w:type="dxa"/>
              <w:bottom w:w="113" w:type="dxa"/>
              <w:right w:w="113" w:type="dxa"/>
            </w:tcMar>
            <w:hideMark/>
          </w:tcPr>
          <w:p w14:paraId="0195F560" w14:textId="77777777" w:rsidR="003E195D" w:rsidRPr="00C55C0B" w:rsidRDefault="003E195D">
            <w:r w:rsidRPr="00C55C0B">
              <w:t>0.05</w:t>
            </w:r>
          </w:p>
        </w:tc>
        <w:tc>
          <w:tcPr>
            <w:tcW w:w="0" w:type="auto"/>
            <w:tcMar>
              <w:top w:w="113" w:type="dxa"/>
              <w:left w:w="113" w:type="dxa"/>
              <w:bottom w:w="113" w:type="dxa"/>
              <w:right w:w="113" w:type="dxa"/>
            </w:tcMar>
            <w:hideMark/>
          </w:tcPr>
          <w:p w14:paraId="70F312B4" w14:textId="77777777" w:rsidR="003E195D" w:rsidRPr="00C55C0B" w:rsidRDefault="003E195D">
            <w:r w:rsidRPr="00C55C0B">
              <w:t>0.47 – 0.75</w:t>
            </w:r>
          </w:p>
        </w:tc>
      </w:tr>
      <w:tr w:rsidR="003E195D" w:rsidRPr="00C55C0B" w14:paraId="1FDEB65B" w14:textId="77777777">
        <w:trPr>
          <w:divId w:val="1562251209"/>
        </w:trPr>
        <w:tc>
          <w:tcPr>
            <w:tcW w:w="0" w:type="auto"/>
            <w:tcMar>
              <w:top w:w="113" w:type="dxa"/>
              <w:left w:w="113" w:type="dxa"/>
              <w:bottom w:w="113" w:type="dxa"/>
              <w:right w:w="113" w:type="dxa"/>
            </w:tcMar>
            <w:hideMark/>
          </w:tcPr>
          <w:p w14:paraId="7607BADA" w14:textId="77777777" w:rsidR="003E195D" w:rsidRPr="00C55C0B" w:rsidRDefault="003E195D">
            <w:r w:rsidRPr="00C55C0B">
              <w:t>Observations</w:t>
            </w:r>
          </w:p>
        </w:tc>
        <w:tc>
          <w:tcPr>
            <w:tcW w:w="0" w:type="auto"/>
            <w:gridSpan w:val="3"/>
            <w:tcMar>
              <w:top w:w="113" w:type="dxa"/>
              <w:left w:w="113" w:type="dxa"/>
              <w:bottom w:w="113" w:type="dxa"/>
              <w:right w:w="113" w:type="dxa"/>
            </w:tcMar>
            <w:hideMark/>
          </w:tcPr>
          <w:p w14:paraId="21983FDF" w14:textId="77777777" w:rsidR="003E195D" w:rsidRPr="00C55C0B" w:rsidRDefault="003E195D">
            <w:r w:rsidRPr="00C55C0B">
              <w:t>12392</w:t>
            </w:r>
          </w:p>
        </w:tc>
        <w:tc>
          <w:tcPr>
            <w:tcW w:w="0" w:type="auto"/>
            <w:gridSpan w:val="3"/>
            <w:tcMar>
              <w:top w:w="113" w:type="dxa"/>
              <w:left w:w="113" w:type="dxa"/>
              <w:bottom w:w="113" w:type="dxa"/>
              <w:right w:w="113" w:type="dxa"/>
            </w:tcMar>
            <w:hideMark/>
          </w:tcPr>
          <w:p w14:paraId="68D71F75" w14:textId="77777777" w:rsidR="003E195D" w:rsidRPr="00C55C0B" w:rsidRDefault="003E195D">
            <w:r w:rsidRPr="00C55C0B">
              <w:t>12392</w:t>
            </w:r>
          </w:p>
        </w:tc>
      </w:tr>
      <w:tr w:rsidR="003E195D" w:rsidRPr="00C55C0B" w14:paraId="313EAC4E" w14:textId="77777777">
        <w:trPr>
          <w:divId w:val="1562251209"/>
        </w:trPr>
        <w:tc>
          <w:tcPr>
            <w:tcW w:w="0" w:type="auto"/>
            <w:tcMar>
              <w:top w:w="113" w:type="dxa"/>
              <w:left w:w="113" w:type="dxa"/>
              <w:bottom w:w="113" w:type="dxa"/>
              <w:right w:w="113" w:type="dxa"/>
            </w:tcMar>
            <w:hideMark/>
          </w:tcPr>
          <w:p w14:paraId="3E067549" w14:textId="77777777" w:rsidR="003E195D" w:rsidRPr="00C55C0B" w:rsidRDefault="003E195D">
            <w:r w:rsidRPr="00C55C0B">
              <w:t>R</w:t>
            </w:r>
            <w:r w:rsidRPr="00C55C0B">
              <w:rPr>
                <w:vertAlign w:val="superscript"/>
              </w:rPr>
              <w:t>2</w:t>
            </w:r>
            <w:r w:rsidRPr="00C55C0B">
              <w:t xml:space="preserve"> </w:t>
            </w:r>
            <w:proofErr w:type="spellStart"/>
            <w:r w:rsidRPr="00C55C0B">
              <w:t>Tjur</w:t>
            </w:r>
            <w:proofErr w:type="spellEnd"/>
          </w:p>
        </w:tc>
        <w:tc>
          <w:tcPr>
            <w:tcW w:w="0" w:type="auto"/>
            <w:gridSpan w:val="3"/>
            <w:tcMar>
              <w:top w:w="113" w:type="dxa"/>
              <w:left w:w="113" w:type="dxa"/>
              <w:bottom w:w="113" w:type="dxa"/>
              <w:right w:w="113" w:type="dxa"/>
            </w:tcMar>
            <w:hideMark/>
          </w:tcPr>
          <w:p w14:paraId="18CE3C27" w14:textId="77777777" w:rsidR="003E195D" w:rsidRPr="00C55C0B" w:rsidRDefault="003E195D">
            <w:r w:rsidRPr="00C55C0B">
              <w:t>0.120</w:t>
            </w:r>
          </w:p>
        </w:tc>
        <w:tc>
          <w:tcPr>
            <w:tcW w:w="0" w:type="auto"/>
            <w:gridSpan w:val="3"/>
            <w:tcMar>
              <w:top w:w="113" w:type="dxa"/>
              <w:left w:w="113" w:type="dxa"/>
              <w:bottom w:w="113" w:type="dxa"/>
              <w:right w:w="113" w:type="dxa"/>
            </w:tcMar>
            <w:hideMark/>
          </w:tcPr>
          <w:p w14:paraId="3AE65459" w14:textId="77777777" w:rsidR="003E195D" w:rsidRPr="00C55C0B" w:rsidRDefault="003E195D">
            <w:r w:rsidRPr="00C55C0B">
              <w:t>0.164</w:t>
            </w:r>
          </w:p>
        </w:tc>
      </w:tr>
      <w:tr w:rsidR="003E195D" w:rsidRPr="00C55C0B" w14:paraId="590710E6" w14:textId="77777777">
        <w:trPr>
          <w:divId w:val="1562251209"/>
        </w:trPr>
        <w:tc>
          <w:tcPr>
            <w:tcW w:w="0" w:type="auto"/>
            <w:gridSpan w:val="7"/>
            <w:tcBorders>
              <w:top w:val="double" w:sz="6" w:space="0" w:color="000000"/>
            </w:tcBorders>
            <w:vAlign w:val="center"/>
            <w:hideMark/>
          </w:tcPr>
          <w:p w14:paraId="4C64FB3C" w14:textId="77777777" w:rsidR="003E195D" w:rsidRPr="00C55C0B" w:rsidRDefault="003E195D">
            <w:pPr>
              <w:jc w:val="right"/>
              <w:rPr>
                <w:i/>
                <w:iCs/>
              </w:rPr>
            </w:pPr>
            <w:r w:rsidRPr="00C55C0B">
              <w:rPr>
                <w:i/>
                <w:iCs/>
              </w:rPr>
              <w:t>* p&lt;0.1   ** p&lt;0.05   *** p&lt;0.01</w:t>
            </w:r>
          </w:p>
        </w:tc>
      </w:tr>
    </w:tbl>
    <w:p w14:paraId="0CE8A64E" w14:textId="77777777" w:rsidR="004105DC" w:rsidRPr="00C55C0B" w:rsidRDefault="004105DC" w:rsidP="004105DC"/>
    <w:p w14:paraId="5440C571" w14:textId="77777777" w:rsidR="004105DC" w:rsidRPr="00C55C0B" w:rsidRDefault="004105DC" w:rsidP="004105DC">
      <w:r w:rsidRPr="00C55C0B">
        <w:t xml:space="preserve">From table 2, the percentage of households that are in public housing and households with exterminators are less likely to have rodent pests, thus decreasing the probability of rodents in such homes at a 99 percent confidence level. On the other hand, households whose incomes are below the poverty line, old buildings, households in Hispanic districts, and households in black districts are more likely to have rodent pests in their homes at a 99 percent confidence level. Thus, increasing the probability of having rodent pests. </w:t>
      </w:r>
    </w:p>
    <w:p w14:paraId="2D0F3DAA" w14:textId="3CBD6239" w:rsidR="003E195D" w:rsidRPr="00C55C0B" w:rsidRDefault="003E195D" w:rsidP="00AF6C98"/>
    <w:p w14:paraId="486DF8C7" w14:textId="3DEDBC7D" w:rsidR="003E195D" w:rsidRPr="00C55C0B" w:rsidRDefault="003E195D" w:rsidP="00AF6C98"/>
    <w:p w14:paraId="6464EB36" w14:textId="0EA074BA" w:rsidR="003E195D" w:rsidRPr="00C55C0B" w:rsidRDefault="003E195D" w:rsidP="00AF6C98"/>
    <w:p w14:paraId="3CAAAB95" w14:textId="43D967E5" w:rsidR="003E195D" w:rsidRPr="00805C50" w:rsidRDefault="00805C50" w:rsidP="00AF6C98">
      <w:pPr>
        <w:rPr>
          <w:rFonts w:ascii="garamond" w:hAnsi="garamond"/>
          <w:b/>
          <w:bCs/>
        </w:rPr>
      </w:pPr>
      <w:r w:rsidRPr="00805C50">
        <w:rPr>
          <w:rFonts w:ascii="garamond" w:hAnsi="garamond" w:cs="Arial"/>
          <w:b/>
          <w:bCs/>
          <w:i/>
          <w:iCs/>
          <w:color w:val="222222"/>
          <w:shd w:val="clear" w:color="auto" w:fill="FFFFFF"/>
        </w:rPr>
        <w:t>I certify that this claim has been reviewed by me, and to the best of my knowledge, believe that it is true and correct</w:t>
      </w:r>
    </w:p>
    <w:p w14:paraId="66E0D806" w14:textId="1C0A816C" w:rsidR="003E195D" w:rsidRPr="00C55C0B" w:rsidRDefault="003E195D" w:rsidP="00AF6C98"/>
    <w:p w14:paraId="5A13DFA1" w14:textId="477703B2" w:rsidR="00FE2E26" w:rsidRPr="00C55C0B" w:rsidRDefault="00FE2E26" w:rsidP="00AF6C98"/>
    <w:p w14:paraId="3BD5A632" w14:textId="0E55A089" w:rsidR="00FE2E26" w:rsidRPr="00C55C0B" w:rsidRDefault="00FE2E26" w:rsidP="00AF6C98"/>
    <w:p w14:paraId="05FC6F7B" w14:textId="404D6EA4" w:rsidR="00FE2E26" w:rsidRPr="00C55C0B" w:rsidRDefault="00FE2E26" w:rsidP="00AF6C98"/>
    <w:p w14:paraId="759A62D1" w14:textId="3ECDD294" w:rsidR="00FE2E26" w:rsidRPr="00C55C0B" w:rsidRDefault="00FE2E26" w:rsidP="00AF6C98"/>
    <w:p w14:paraId="79144BE8" w14:textId="1AB102D0" w:rsidR="00FE2E26" w:rsidRPr="00C55C0B" w:rsidRDefault="00FE2E26" w:rsidP="00AF6C98"/>
    <w:p w14:paraId="13C59F09" w14:textId="77777777" w:rsidR="00FE2E26" w:rsidRPr="00C55C0B" w:rsidRDefault="00FE2E26" w:rsidP="00AF6C98"/>
    <w:p w14:paraId="68B8DC09" w14:textId="16DE3E6E" w:rsidR="003E195D" w:rsidRPr="00C55C0B" w:rsidRDefault="003E195D" w:rsidP="00AF6C98"/>
    <w:p w14:paraId="670DD0C9" w14:textId="180F8C28" w:rsidR="003E195D" w:rsidRPr="00C55C0B" w:rsidRDefault="003E195D" w:rsidP="00AF6C98"/>
    <w:p w14:paraId="5FB20083" w14:textId="5DB58C25" w:rsidR="003E195D" w:rsidRPr="00C55C0B" w:rsidRDefault="003E195D" w:rsidP="00AF6C98"/>
    <w:p w14:paraId="18CE4508" w14:textId="77777777" w:rsidR="006644FA" w:rsidRPr="00C55C0B" w:rsidRDefault="006644FA" w:rsidP="00AF6C98"/>
    <w:p w14:paraId="146D2EFB" w14:textId="77777777" w:rsidR="00FE2E26" w:rsidRPr="00C55C0B" w:rsidRDefault="00FE2E26" w:rsidP="00AF6C98"/>
    <w:p w14:paraId="785D7BF0" w14:textId="1F72DBF6" w:rsidR="000A52C9" w:rsidRPr="00C55C0B" w:rsidRDefault="000A52C9" w:rsidP="00AF6C98">
      <w:pPr>
        <w:rPr>
          <w:b/>
          <w:bCs/>
        </w:rPr>
      </w:pPr>
      <w:r w:rsidRPr="00C55C0B">
        <w:rPr>
          <w:b/>
          <w:bCs/>
        </w:rPr>
        <w:t>Question 1c</w:t>
      </w:r>
    </w:p>
    <w:p w14:paraId="273A9B16" w14:textId="77777777" w:rsidR="001B4D17" w:rsidRPr="00C55C0B" w:rsidRDefault="001B4D17" w:rsidP="00AF6C98">
      <w:pPr>
        <w:rPr>
          <w:b/>
          <w:bCs/>
        </w:rPr>
      </w:pPr>
    </w:p>
    <w:p w14:paraId="5A17E17F" w14:textId="20EEE4A7" w:rsidR="000A52C9" w:rsidRPr="00C55C0B" w:rsidRDefault="007A7263" w:rsidP="00AF6C98">
      <w:pPr>
        <w:rPr>
          <w:b/>
          <w:bCs/>
        </w:rPr>
      </w:pPr>
      <w:r w:rsidRPr="00C55C0B">
        <w:rPr>
          <w:b/>
          <w:bCs/>
        </w:rPr>
        <w:t>Graph 1</w:t>
      </w:r>
    </w:p>
    <w:p w14:paraId="6E968827" w14:textId="1FF235CF" w:rsidR="000A52C9" w:rsidRPr="00C55C0B" w:rsidRDefault="000A52C9" w:rsidP="00AF6C98"/>
    <w:p w14:paraId="2A070092" w14:textId="77777777" w:rsidR="000A52C9" w:rsidRPr="00C55C0B" w:rsidRDefault="000A52C9" w:rsidP="00AF6C98"/>
    <w:p w14:paraId="3D3C2FD5" w14:textId="7E923837" w:rsidR="000A52C9" w:rsidRPr="00C55C0B" w:rsidRDefault="000A52C9" w:rsidP="00AF6C98">
      <w:pPr>
        <w:rPr>
          <w:noProof/>
        </w:rPr>
      </w:pPr>
      <w:r w:rsidRPr="00C55C0B">
        <w:rPr>
          <w:noProof/>
        </w:rPr>
        <w:drawing>
          <wp:inline distT="0" distB="0" distL="0" distR="0" wp14:anchorId="4A839DFA" wp14:editId="36504D5F">
            <wp:extent cx="44196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9600" cy="2578100"/>
                    </a:xfrm>
                    <a:prstGeom prst="rect">
                      <a:avLst/>
                    </a:prstGeom>
                  </pic:spPr>
                </pic:pic>
              </a:graphicData>
            </a:graphic>
          </wp:inline>
        </w:drawing>
      </w:r>
      <w:r w:rsidRPr="00C55C0B">
        <w:rPr>
          <w:noProof/>
        </w:rPr>
        <w:t xml:space="preserve"> </w:t>
      </w:r>
    </w:p>
    <w:p w14:paraId="07D4688D" w14:textId="3C3AF25D" w:rsidR="000A52C9" w:rsidRPr="00C55C0B" w:rsidRDefault="000A52C9" w:rsidP="00AF6C98"/>
    <w:p w14:paraId="3C70A4F0" w14:textId="77777777" w:rsidR="006644FA" w:rsidRPr="00C55C0B" w:rsidRDefault="006644FA" w:rsidP="00AF6C98"/>
    <w:p w14:paraId="03E4948E" w14:textId="4B301864" w:rsidR="000A52C9" w:rsidRPr="00C55C0B" w:rsidRDefault="007A7263" w:rsidP="00AF6C98">
      <w:pPr>
        <w:rPr>
          <w:b/>
          <w:bCs/>
        </w:rPr>
      </w:pPr>
      <w:r w:rsidRPr="00C55C0B">
        <w:rPr>
          <w:b/>
          <w:bCs/>
        </w:rPr>
        <w:t>Graph 2</w:t>
      </w:r>
    </w:p>
    <w:p w14:paraId="59C73B05" w14:textId="77777777" w:rsidR="007A7263" w:rsidRPr="00C55C0B" w:rsidRDefault="007A7263" w:rsidP="00AF6C98"/>
    <w:p w14:paraId="567E1FC2" w14:textId="78B13085" w:rsidR="000A52C9" w:rsidRPr="00C55C0B" w:rsidRDefault="000A52C9" w:rsidP="00AF6C98">
      <w:r w:rsidRPr="00C55C0B">
        <w:rPr>
          <w:noProof/>
        </w:rPr>
        <w:drawing>
          <wp:inline distT="0" distB="0" distL="0" distR="0" wp14:anchorId="10A5CC37" wp14:editId="439825CF">
            <wp:extent cx="4419600" cy="25781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4419600" cy="2578100"/>
                    </a:xfrm>
                    <a:prstGeom prst="rect">
                      <a:avLst/>
                    </a:prstGeom>
                  </pic:spPr>
                </pic:pic>
              </a:graphicData>
            </a:graphic>
          </wp:inline>
        </w:drawing>
      </w:r>
    </w:p>
    <w:p w14:paraId="409F57A0" w14:textId="3BF171F6" w:rsidR="00823FB3" w:rsidRPr="00C55C0B" w:rsidRDefault="00823FB3" w:rsidP="00AF6C98"/>
    <w:p w14:paraId="38ADC63B" w14:textId="7D9A936E" w:rsidR="00823FB3" w:rsidRPr="00C55C0B" w:rsidRDefault="00823FB3" w:rsidP="00AF6C98"/>
    <w:p w14:paraId="0AEF8598" w14:textId="21E4DDAE" w:rsidR="00823FB3" w:rsidRPr="00C55C0B" w:rsidRDefault="00823FB3" w:rsidP="00AF6C98"/>
    <w:p w14:paraId="64191E4C" w14:textId="3AD025C9" w:rsidR="00823FB3" w:rsidRPr="00C55C0B" w:rsidRDefault="000B31E6" w:rsidP="00AF6C98">
      <w:r w:rsidRPr="00C55C0B">
        <w:t>From the graphs above</w:t>
      </w:r>
      <w:r w:rsidR="000813FF" w:rsidRPr="00C55C0B">
        <w:t>,</w:t>
      </w:r>
      <w:r w:rsidRPr="00C55C0B">
        <w:t xml:space="preserve"> there is no difference. Both graphs are nonlinear </w:t>
      </w:r>
      <w:r w:rsidR="000813FF" w:rsidRPr="00C55C0B">
        <w:t xml:space="preserve">graphs with their conditional probabilities </w:t>
      </w:r>
      <w:r w:rsidRPr="00C55C0B">
        <w:t xml:space="preserve">ranging from 0 to 0.48 approximately. </w:t>
      </w:r>
    </w:p>
    <w:p w14:paraId="120976BE" w14:textId="101D2195" w:rsidR="00823FB3" w:rsidRPr="00C55C0B" w:rsidRDefault="00823FB3" w:rsidP="00AF6C98"/>
    <w:p w14:paraId="59FD2CC3" w14:textId="60AB1E30" w:rsidR="00823FB3" w:rsidRPr="00C55C0B" w:rsidRDefault="00823FB3" w:rsidP="00AF6C98"/>
    <w:p w14:paraId="089C99E7" w14:textId="77777777" w:rsidR="004B3287" w:rsidRPr="00C55C0B" w:rsidRDefault="004B3287" w:rsidP="00AF6C98"/>
    <w:p w14:paraId="3130983E" w14:textId="4A6465A7" w:rsidR="00823FB3" w:rsidRPr="00C55C0B" w:rsidRDefault="00B74042" w:rsidP="00AF6C98">
      <w:pPr>
        <w:rPr>
          <w:b/>
          <w:bCs/>
        </w:rPr>
      </w:pPr>
      <w:r w:rsidRPr="00C55C0B">
        <w:rPr>
          <w:b/>
          <w:bCs/>
        </w:rPr>
        <w:t>Question 2</w:t>
      </w:r>
    </w:p>
    <w:p w14:paraId="1A8E4911" w14:textId="77777777" w:rsidR="001B4D17" w:rsidRPr="00C55C0B" w:rsidRDefault="001B4D17" w:rsidP="00AF6C98">
      <w:pPr>
        <w:rPr>
          <w:b/>
          <w:bCs/>
        </w:rPr>
      </w:pPr>
    </w:p>
    <w:p w14:paraId="459F8F37" w14:textId="152A77A1" w:rsidR="00B74042" w:rsidRPr="00C55C0B" w:rsidRDefault="007A7263" w:rsidP="00AF6C98">
      <w:pPr>
        <w:rPr>
          <w:b/>
          <w:bCs/>
        </w:rPr>
      </w:pPr>
      <w:r w:rsidRPr="00C55C0B">
        <w:rPr>
          <w:b/>
          <w:bCs/>
        </w:rPr>
        <w:t xml:space="preserve">Table </w:t>
      </w:r>
      <w:r w:rsidR="004160D9" w:rsidRPr="00C55C0B">
        <w:rPr>
          <w:b/>
          <w:bCs/>
        </w:rPr>
        <w:t>2</w:t>
      </w:r>
    </w:p>
    <w:p w14:paraId="193C0A8C" w14:textId="6F0862B2" w:rsidR="004160D9" w:rsidRPr="00C55C0B" w:rsidRDefault="004160D9" w:rsidP="00AF6C98">
      <w:pPr>
        <w:pBdr>
          <w:bottom w:val="double" w:sz="6" w:space="1" w:color="auto"/>
        </w:pBdr>
      </w:pPr>
      <w:r w:rsidRPr="00C55C0B">
        <w:t>Logit model of having rodents with an old building and 40 percent poverty in the neighborhood predictor</w:t>
      </w:r>
    </w:p>
    <w:p w14:paraId="12797585" w14:textId="6649AF5B" w:rsidR="004160D9" w:rsidRPr="00C55C0B" w:rsidRDefault="004160D9" w:rsidP="002E3AD7">
      <w:pPr>
        <w:pBdr>
          <w:bottom w:val="single" w:sz="6" w:space="1" w:color="auto"/>
        </w:pBdr>
      </w:pPr>
      <w:r w:rsidRPr="00C55C0B">
        <w:t xml:space="preserve">Predictor                                          </w:t>
      </w:r>
      <w:r w:rsidR="002E3AD7" w:rsidRPr="00C55C0B">
        <w:t xml:space="preserve">           </w:t>
      </w:r>
      <w:r w:rsidRPr="00C55C0B">
        <w:t xml:space="preserve"> estimates</w:t>
      </w:r>
    </w:p>
    <w:p w14:paraId="068C7406" w14:textId="2615AA1D" w:rsidR="002E3AD7" w:rsidRPr="00C55C0B" w:rsidRDefault="002E3AD7" w:rsidP="00AF6C98">
      <w:r w:rsidRPr="00C55C0B">
        <w:t>Poverty_ mean</w:t>
      </w:r>
      <w:r w:rsidR="004160D9" w:rsidRPr="00C55C0B">
        <w:t xml:space="preserve"> </w:t>
      </w:r>
      <w:r w:rsidRPr="00C55C0B">
        <w:t>(old)</w:t>
      </w:r>
      <w:r w:rsidRPr="00C55C0B">
        <w:tab/>
      </w:r>
      <w:r w:rsidRPr="00C55C0B">
        <w:tab/>
      </w:r>
      <w:r w:rsidRPr="00C55C0B">
        <w:tab/>
        <w:t xml:space="preserve">            0.488</w:t>
      </w:r>
    </w:p>
    <w:p w14:paraId="0CFBF2AA" w14:textId="282BEAEF" w:rsidR="004160D9" w:rsidRPr="00C55C0B" w:rsidRDefault="002E3AD7" w:rsidP="00AF6C98">
      <w:proofErr w:type="spellStart"/>
      <w:r w:rsidRPr="00C55C0B">
        <w:t>Black_mean</w:t>
      </w:r>
      <w:proofErr w:type="spellEnd"/>
      <w:r w:rsidRPr="00C55C0B">
        <w:t xml:space="preserve"> (ex, new)</w:t>
      </w:r>
      <w:r w:rsidRPr="00C55C0B">
        <w:tab/>
      </w:r>
      <w:r w:rsidRPr="00C55C0B">
        <w:tab/>
      </w:r>
      <w:r w:rsidRPr="00C55C0B">
        <w:tab/>
        <w:t>0.172</w:t>
      </w:r>
    </w:p>
    <w:p w14:paraId="77BFF528" w14:textId="321AFDC6" w:rsidR="002E3AD7" w:rsidRPr="00C55C0B" w:rsidRDefault="002E3AD7" w:rsidP="00AF6C98">
      <w:pPr>
        <w:pBdr>
          <w:bottom w:val="single" w:sz="12" w:space="1" w:color="auto"/>
        </w:pBdr>
      </w:pPr>
      <w:proofErr w:type="spellStart"/>
      <w:r w:rsidRPr="00C55C0B">
        <w:t>Poverty_mean</w:t>
      </w:r>
      <w:proofErr w:type="spellEnd"/>
      <w:r w:rsidRPr="00C55C0B">
        <w:t xml:space="preserve"> (</w:t>
      </w:r>
      <w:proofErr w:type="spellStart"/>
      <w:r w:rsidRPr="00C55C0B">
        <w:t>Hisp</w:t>
      </w:r>
      <w:proofErr w:type="spellEnd"/>
      <w:r w:rsidR="00180B87" w:rsidRPr="00C55C0B">
        <w:t>)</w:t>
      </w:r>
      <w:r w:rsidR="00180B87" w:rsidRPr="00C55C0B">
        <w:tab/>
      </w:r>
      <w:r w:rsidR="00180B87" w:rsidRPr="00C55C0B">
        <w:tab/>
      </w:r>
      <w:r w:rsidR="00180B87" w:rsidRPr="00C55C0B">
        <w:tab/>
      </w:r>
      <w:r w:rsidR="00180B87" w:rsidRPr="00C55C0B">
        <w:tab/>
        <w:t>0.149</w:t>
      </w:r>
    </w:p>
    <w:p w14:paraId="3B23861C" w14:textId="3F68B257" w:rsidR="00180B87" w:rsidRPr="00C55C0B" w:rsidRDefault="00180B87" w:rsidP="00AF6C98">
      <w:r w:rsidRPr="00C55C0B">
        <w:t xml:space="preserve">Old: Old building, ex: regular exterminator in the building, new: not an old building, </w:t>
      </w:r>
      <w:proofErr w:type="spellStart"/>
      <w:r w:rsidRPr="00C55C0B">
        <w:t>Hisp</w:t>
      </w:r>
      <w:proofErr w:type="spellEnd"/>
      <w:r w:rsidRPr="00C55C0B">
        <w:t xml:space="preserve">: household in a Hispanic </w:t>
      </w:r>
      <w:r w:rsidR="00785B1D" w:rsidRPr="00C55C0B">
        <w:t>neighborhood</w:t>
      </w:r>
      <w:r w:rsidRPr="00C55C0B">
        <w:t>.</w:t>
      </w:r>
    </w:p>
    <w:p w14:paraId="2E8E8414" w14:textId="2C6DD041" w:rsidR="00785B1D" w:rsidRPr="00C55C0B" w:rsidRDefault="00785B1D" w:rsidP="00AF6C98"/>
    <w:p w14:paraId="16620D98" w14:textId="7343A2D4" w:rsidR="004160D9" w:rsidRPr="00C55C0B" w:rsidRDefault="00785B1D" w:rsidP="00AF6C98">
      <w:r w:rsidRPr="00C55C0B">
        <w:t>From table 2, when a building is old, and it is found in a neighborhood</w:t>
      </w:r>
      <w:r w:rsidR="007F7DB4" w:rsidRPr="00C55C0B">
        <w:t xml:space="preserve"> where households are below the poverty line, </w:t>
      </w:r>
      <w:r w:rsidR="00EA6DD6" w:rsidRPr="00C55C0B">
        <w:t>is</w:t>
      </w:r>
      <w:r w:rsidR="007F7DB4" w:rsidRPr="00C55C0B">
        <w:t xml:space="preserve"> likely to have rodents. The</w:t>
      </w:r>
      <w:r w:rsidR="00EA6DD6" w:rsidRPr="00C55C0B">
        <w:t xml:space="preserve"> </w:t>
      </w:r>
      <w:r w:rsidR="007F7DB4" w:rsidRPr="00C55C0B">
        <w:t xml:space="preserve">chance of having rodents </w:t>
      </w:r>
      <w:r w:rsidR="00EA6DD6" w:rsidRPr="00C55C0B">
        <w:t>is</w:t>
      </w:r>
      <w:r w:rsidR="007F7DB4" w:rsidRPr="00C55C0B">
        <w:t xml:space="preserve"> about 50 percent.</w:t>
      </w:r>
    </w:p>
    <w:p w14:paraId="79AF9CBF" w14:textId="4361F78E" w:rsidR="007F7DB4" w:rsidRPr="00C55C0B" w:rsidRDefault="00D828D4" w:rsidP="00AF6C98">
      <w:r w:rsidRPr="00C55C0B">
        <w:t>Households</w:t>
      </w:r>
      <w:r w:rsidR="007F7DB4" w:rsidRPr="00C55C0B">
        <w:t xml:space="preserve"> in </w:t>
      </w:r>
      <w:r w:rsidR="00EA6DD6" w:rsidRPr="00C55C0B">
        <w:t xml:space="preserve">a </w:t>
      </w:r>
      <w:r w:rsidR="007F7DB4" w:rsidRPr="00C55C0B">
        <w:t xml:space="preserve">black </w:t>
      </w:r>
      <w:r w:rsidR="00EA6DD6" w:rsidRPr="00C55C0B">
        <w:t>neighborhood</w:t>
      </w:r>
      <w:r w:rsidR="007F7DB4" w:rsidRPr="00C55C0B">
        <w:t xml:space="preserve"> </w:t>
      </w:r>
      <w:r w:rsidR="00EA6DD6" w:rsidRPr="00C55C0B">
        <w:t xml:space="preserve">in a building </w:t>
      </w:r>
      <w:r w:rsidRPr="00C55C0B">
        <w:t>that</w:t>
      </w:r>
      <w:r w:rsidR="00EA6DD6" w:rsidRPr="00C55C0B">
        <w:t xml:space="preserve"> is not old </w:t>
      </w:r>
      <w:r w:rsidRPr="00C55C0B">
        <w:t xml:space="preserve">with regular exterminator service </w:t>
      </w:r>
      <w:r w:rsidR="00EA6DD6" w:rsidRPr="00C55C0B">
        <w:t xml:space="preserve">are </w:t>
      </w:r>
      <w:r w:rsidRPr="00C55C0B">
        <w:t>likely to have rodent pests, but the chances are less. The chance of having rodent pests in such a situation is about 17 percent.</w:t>
      </w:r>
    </w:p>
    <w:p w14:paraId="2062CBB8" w14:textId="3A4C033E" w:rsidR="00D828D4" w:rsidRPr="00C55C0B" w:rsidRDefault="00D828D4" w:rsidP="00AF6C98">
      <w:r w:rsidRPr="00C55C0B">
        <w:t xml:space="preserve">Households in a rich neighborhood in a Hispanic district are likely to have rodents in their homes. The chance of having rodents in such </w:t>
      </w:r>
      <w:r w:rsidR="00A41D13" w:rsidRPr="00C55C0B">
        <w:t xml:space="preserve">a </w:t>
      </w:r>
      <w:r w:rsidRPr="00C55C0B">
        <w:t>situation is about 15 percent.</w:t>
      </w:r>
    </w:p>
    <w:p w14:paraId="65D4BDCD" w14:textId="2D823CF6" w:rsidR="001B4D17" w:rsidRPr="00C55C0B" w:rsidRDefault="001B4D17" w:rsidP="00AF6C98"/>
    <w:p w14:paraId="78697AE3" w14:textId="69E400AA" w:rsidR="001B4D17" w:rsidRPr="00C55C0B" w:rsidRDefault="001B4D17" w:rsidP="00AF6C98">
      <w:pPr>
        <w:rPr>
          <w:b/>
          <w:bCs/>
        </w:rPr>
      </w:pPr>
      <w:r w:rsidRPr="00C55C0B">
        <w:rPr>
          <w:b/>
          <w:bCs/>
        </w:rPr>
        <w:t>Question 2b.</w:t>
      </w:r>
    </w:p>
    <w:p w14:paraId="3EA271C9" w14:textId="3BF1B51A" w:rsidR="00AC1922" w:rsidRPr="00C55C0B" w:rsidRDefault="00AC1922" w:rsidP="00AB739F">
      <w:pPr>
        <w:pBdr>
          <w:bottom w:val="double" w:sz="6" w:space="1" w:color="auto"/>
        </w:pBdr>
        <w:rPr>
          <w:b/>
          <w:bCs/>
        </w:rPr>
      </w:pPr>
      <w:r w:rsidRPr="00C55C0B">
        <w:rPr>
          <w:b/>
          <w:bCs/>
        </w:rPr>
        <w:t>Table 3.</w:t>
      </w:r>
    </w:p>
    <w:p w14:paraId="42BD6A68" w14:textId="7271925B" w:rsidR="00AC1922" w:rsidRPr="00C55C0B" w:rsidRDefault="00AC1922" w:rsidP="00AB739F">
      <w:pPr>
        <w:pBdr>
          <w:bottom w:val="double" w:sz="6" w:space="1" w:color="auto"/>
        </w:pBdr>
      </w:pPr>
      <w:r w:rsidRPr="00C55C0B">
        <w:t>Prediction of having rodents for different public housing percentages</w:t>
      </w:r>
    </w:p>
    <w:p w14:paraId="2A6B3C07" w14:textId="31904722" w:rsidR="00B1025B" w:rsidRPr="00C55C0B" w:rsidRDefault="000B73A1" w:rsidP="00AB739F">
      <w:pPr>
        <w:pBdr>
          <w:bottom w:val="single" w:sz="6" w:space="1" w:color="auto"/>
        </w:pBdr>
      </w:pPr>
      <w:r w:rsidRPr="00C55C0B">
        <w:t>Public housing percent</w:t>
      </w:r>
      <w:r w:rsidRPr="00C55C0B">
        <w:tab/>
      </w:r>
      <w:r w:rsidRPr="00C55C0B">
        <w:tab/>
      </w:r>
      <w:r w:rsidRPr="00C55C0B">
        <w:tab/>
        <w:t>estimate</w:t>
      </w:r>
    </w:p>
    <w:p w14:paraId="06A057A3" w14:textId="2A321DE3" w:rsidR="000B73A1" w:rsidRPr="00C55C0B" w:rsidRDefault="000B73A1" w:rsidP="000B73A1">
      <w:r w:rsidRPr="00C55C0B">
        <w:t xml:space="preserve">0% (0.00) </w:t>
      </w:r>
      <w:r w:rsidRPr="00C55C0B">
        <w:tab/>
      </w:r>
      <w:r w:rsidRPr="00C55C0B">
        <w:tab/>
      </w:r>
      <w:r w:rsidRPr="00C55C0B">
        <w:tab/>
      </w:r>
      <w:r w:rsidRPr="00C55C0B">
        <w:tab/>
      </w:r>
      <w:r w:rsidRPr="00C55C0B">
        <w:tab/>
        <w:t>0.2687</w:t>
      </w:r>
    </w:p>
    <w:p w14:paraId="4EC8E5A3" w14:textId="77777777" w:rsidR="000B73A1" w:rsidRPr="00C55C0B" w:rsidRDefault="000B73A1" w:rsidP="000B73A1">
      <w:r w:rsidRPr="00C55C0B">
        <w:t xml:space="preserve">5% (0.05) </w:t>
      </w:r>
      <w:r w:rsidRPr="00C55C0B">
        <w:tab/>
      </w:r>
      <w:r w:rsidRPr="00C55C0B">
        <w:tab/>
      </w:r>
      <w:r w:rsidRPr="00C55C0B">
        <w:tab/>
      </w:r>
      <w:r w:rsidRPr="00C55C0B">
        <w:tab/>
      </w:r>
      <w:r w:rsidRPr="00C55C0B">
        <w:tab/>
        <w:t>0.2527</w:t>
      </w:r>
    </w:p>
    <w:p w14:paraId="7832B613" w14:textId="5151EB9E" w:rsidR="000B73A1" w:rsidRPr="00C55C0B" w:rsidRDefault="000B73A1" w:rsidP="000B73A1">
      <w:r w:rsidRPr="00C55C0B">
        <w:t>10% (0.10)</w:t>
      </w:r>
      <w:r w:rsidRPr="00C55C0B">
        <w:tab/>
      </w:r>
      <w:r w:rsidRPr="00C55C0B">
        <w:tab/>
      </w:r>
      <w:r w:rsidRPr="00C55C0B">
        <w:tab/>
      </w:r>
      <w:r w:rsidRPr="00C55C0B">
        <w:tab/>
      </w:r>
      <w:r w:rsidRPr="00C55C0B">
        <w:tab/>
        <w:t>0.2373</w:t>
      </w:r>
    </w:p>
    <w:p w14:paraId="4C7FEF76" w14:textId="2A00228C" w:rsidR="000B73A1" w:rsidRPr="00C55C0B" w:rsidRDefault="000B73A1" w:rsidP="000B73A1">
      <w:r w:rsidRPr="00C55C0B">
        <w:t xml:space="preserve">15% (0.15) </w:t>
      </w:r>
      <w:r w:rsidRPr="00C55C0B">
        <w:tab/>
      </w:r>
      <w:r w:rsidRPr="00C55C0B">
        <w:tab/>
      </w:r>
      <w:r w:rsidRPr="00C55C0B">
        <w:tab/>
      </w:r>
      <w:r w:rsidRPr="00C55C0B">
        <w:tab/>
      </w:r>
      <w:r w:rsidRPr="00C55C0B">
        <w:tab/>
        <w:t>0.2225</w:t>
      </w:r>
    </w:p>
    <w:p w14:paraId="631265BF" w14:textId="623A2375" w:rsidR="000B73A1" w:rsidRPr="00C55C0B" w:rsidRDefault="000B73A1" w:rsidP="000B73A1">
      <w:r w:rsidRPr="00C55C0B">
        <w:t xml:space="preserve">20% (0.20) </w:t>
      </w:r>
      <w:r w:rsidRPr="00C55C0B">
        <w:tab/>
      </w:r>
      <w:r w:rsidRPr="00C55C0B">
        <w:tab/>
      </w:r>
      <w:r w:rsidRPr="00C55C0B">
        <w:tab/>
      </w:r>
      <w:r w:rsidRPr="00C55C0B">
        <w:tab/>
      </w:r>
      <w:r w:rsidRPr="00C55C0B">
        <w:tab/>
        <w:t>0.2083</w:t>
      </w:r>
    </w:p>
    <w:p w14:paraId="53D62F18" w14:textId="20439608" w:rsidR="000B73A1" w:rsidRPr="00C55C0B" w:rsidRDefault="000B73A1" w:rsidP="000B73A1">
      <w:r w:rsidRPr="00C55C0B">
        <w:t>25%</w:t>
      </w:r>
      <w:r w:rsidR="00D14479" w:rsidRPr="00C55C0B">
        <w:t xml:space="preserve"> </w:t>
      </w:r>
      <w:r w:rsidRPr="00C55C0B">
        <w:t>(0.25)</w:t>
      </w:r>
      <w:r w:rsidRPr="00C55C0B">
        <w:tab/>
      </w:r>
      <w:r w:rsidRPr="00C55C0B">
        <w:tab/>
      </w:r>
      <w:r w:rsidRPr="00C55C0B">
        <w:tab/>
      </w:r>
      <w:r w:rsidRPr="00C55C0B">
        <w:tab/>
        <w:t xml:space="preserve">            0.1947</w:t>
      </w:r>
    </w:p>
    <w:p w14:paraId="5AD99C56" w14:textId="79733DAC" w:rsidR="000B73A1" w:rsidRPr="00C55C0B" w:rsidRDefault="00D14479" w:rsidP="000B73A1">
      <w:r w:rsidRPr="00C55C0B">
        <w:t>30% (</w:t>
      </w:r>
      <w:r w:rsidR="000B73A1" w:rsidRPr="00C55C0B">
        <w:t>0.30</w:t>
      </w:r>
      <w:r w:rsidRPr="00C55C0B">
        <w:t>)</w:t>
      </w:r>
      <w:r w:rsidR="000B73A1" w:rsidRPr="00C55C0B">
        <w:t xml:space="preserve"> </w:t>
      </w:r>
      <w:r w:rsidR="000B73A1" w:rsidRPr="00C55C0B">
        <w:tab/>
      </w:r>
      <w:r w:rsidR="000B73A1" w:rsidRPr="00C55C0B">
        <w:tab/>
      </w:r>
      <w:r w:rsidR="000B73A1" w:rsidRPr="00C55C0B">
        <w:tab/>
      </w:r>
      <w:r w:rsidR="000B73A1" w:rsidRPr="00C55C0B">
        <w:tab/>
      </w:r>
      <w:r w:rsidR="000B73A1" w:rsidRPr="00C55C0B">
        <w:tab/>
        <w:t>0.1817</w:t>
      </w:r>
    </w:p>
    <w:p w14:paraId="694F694E" w14:textId="0458ED21" w:rsidR="000B73A1" w:rsidRPr="00C55C0B" w:rsidRDefault="00D14479" w:rsidP="000B73A1">
      <w:r w:rsidRPr="00C55C0B">
        <w:t>35%</w:t>
      </w:r>
      <w:r w:rsidR="000B73A1" w:rsidRPr="00C55C0B">
        <w:t xml:space="preserve"> </w:t>
      </w:r>
      <w:r w:rsidRPr="00C55C0B">
        <w:t>(</w:t>
      </w:r>
      <w:r w:rsidR="000B73A1" w:rsidRPr="00C55C0B">
        <w:t>0.35</w:t>
      </w:r>
      <w:r w:rsidRPr="00C55C0B">
        <w:t>)</w:t>
      </w:r>
      <w:r w:rsidR="000B73A1" w:rsidRPr="00C55C0B">
        <w:tab/>
      </w:r>
      <w:r w:rsidR="000B73A1" w:rsidRPr="00C55C0B">
        <w:tab/>
      </w:r>
      <w:r w:rsidR="000B73A1" w:rsidRPr="00C55C0B">
        <w:tab/>
      </w:r>
      <w:r w:rsidR="000B73A1" w:rsidRPr="00C55C0B">
        <w:tab/>
      </w:r>
      <w:r w:rsidR="000B73A1" w:rsidRPr="00C55C0B">
        <w:tab/>
        <w:t>0.1693</w:t>
      </w:r>
    </w:p>
    <w:p w14:paraId="1E8BC840" w14:textId="78C5FCAA" w:rsidR="00D14479" w:rsidRPr="00C55C0B" w:rsidRDefault="00D14479" w:rsidP="002E5274">
      <w:pPr>
        <w:pBdr>
          <w:bottom w:val="single" w:sz="6" w:space="1" w:color="auto"/>
        </w:pBdr>
      </w:pPr>
      <w:r w:rsidRPr="00C55C0B">
        <w:t>38% (</w:t>
      </w:r>
      <w:r w:rsidR="000B73A1" w:rsidRPr="00C55C0B">
        <w:t>0.38</w:t>
      </w:r>
      <w:r w:rsidRPr="00C55C0B">
        <w:t>)</w:t>
      </w:r>
      <w:r w:rsidR="000B73A1" w:rsidRPr="00C55C0B">
        <w:t xml:space="preserve"> </w:t>
      </w:r>
      <w:r w:rsidR="000B73A1" w:rsidRPr="00C55C0B">
        <w:tab/>
      </w:r>
      <w:r w:rsidR="000B73A1" w:rsidRPr="00C55C0B">
        <w:tab/>
      </w:r>
      <w:r w:rsidR="000B73A1" w:rsidRPr="00C55C0B">
        <w:tab/>
      </w:r>
      <w:r w:rsidR="000B73A1" w:rsidRPr="00C55C0B">
        <w:tab/>
      </w:r>
      <w:r w:rsidR="000B73A1" w:rsidRPr="00C55C0B">
        <w:tab/>
        <w:t>0.1622</w:t>
      </w:r>
    </w:p>
    <w:p w14:paraId="7AB28427" w14:textId="5E7AF3AD" w:rsidR="004B3287" w:rsidRPr="00C55C0B" w:rsidRDefault="004B3287" w:rsidP="004B3287">
      <w:r w:rsidRPr="00C55C0B">
        <w:t xml:space="preserve">38 percent was included </w:t>
      </w:r>
      <w:r w:rsidR="00B1025B" w:rsidRPr="00C55C0B">
        <w:t>instead of</w:t>
      </w:r>
      <w:r w:rsidRPr="00C55C0B">
        <w:t xml:space="preserve"> 40 percent</w:t>
      </w:r>
      <w:r w:rsidR="00B1025B" w:rsidRPr="00C55C0B">
        <w:t xml:space="preserve"> because 40 percent</w:t>
      </w:r>
      <w:r w:rsidRPr="00C55C0B">
        <w:t xml:space="preserve"> was outside </w:t>
      </w:r>
      <w:r w:rsidR="00B1025B" w:rsidRPr="00C55C0B">
        <w:t xml:space="preserve">the </w:t>
      </w:r>
      <w:r w:rsidRPr="00C55C0B">
        <w:t>observed data range</w:t>
      </w:r>
      <w:r w:rsidR="00B1025B" w:rsidRPr="00C55C0B">
        <w:t>.</w:t>
      </w:r>
    </w:p>
    <w:p w14:paraId="2DE31FAC" w14:textId="7D42CB91" w:rsidR="002E5274" w:rsidRPr="00C55C0B" w:rsidRDefault="002E5274" w:rsidP="004B3287"/>
    <w:p w14:paraId="068881D3" w14:textId="60B5948A" w:rsidR="002E5274" w:rsidRPr="00C55C0B" w:rsidRDefault="002E5274" w:rsidP="004B3287">
      <w:r w:rsidRPr="00C55C0B">
        <w:t>From table 3, the</w:t>
      </w:r>
      <w:r w:rsidR="000F3B02" w:rsidRPr="00C55C0B">
        <w:t xml:space="preserve">re is the probability of having rodents for </w:t>
      </w:r>
      <w:r w:rsidR="00A47BB8" w:rsidRPr="00C55C0B">
        <w:t xml:space="preserve">a </w:t>
      </w:r>
      <w:r w:rsidR="000F3B02" w:rsidRPr="00C55C0B">
        <w:t>0 to 38</w:t>
      </w:r>
      <w:r w:rsidR="00A47BB8" w:rsidRPr="00C55C0B">
        <w:t xml:space="preserve"> percent range in public housing</w:t>
      </w:r>
      <w:r w:rsidR="000F3B02" w:rsidRPr="00C55C0B">
        <w:t>. Th</w:t>
      </w:r>
      <w:r w:rsidR="00A47BB8" w:rsidRPr="00C55C0B">
        <w:t>ough there is a</w:t>
      </w:r>
      <w:r w:rsidR="000F3B02" w:rsidRPr="00C55C0B">
        <w:t xml:space="preserve"> chance of having rodents in homes</w:t>
      </w:r>
      <w:r w:rsidR="00A47BB8" w:rsidRPr="00C55C0B">
        <w:t xml:space="preserve">, they </w:t>
      </w:r>
      <w:r w:rsidR="000F3B02" w:rsidRPr="00C55C0B">
        <w:t xml:space="preserve">are less in these situations. </w:t>
      </w:r>
      <w:r w:rsidR="00A47BB8" w:rsidRPr="00C55C0B">
        <w:t xml:space="preserve">The highest chance is about 27 percent. </w:t>
      </w:r>
      <w:r w:rsidR="000F3B02" w:rsidRPr="00C55C0B">
        <w:t xml:space="preserve">Also, as the percentage </w:t>
      </w:r>
      <w:r w:rsidR="00B41E5B" w:rsidRPr="00C55C0B">
        <w:t xml:space="preserve">of public housing increases, the probability of having rodents in homes reduces. For instance, </w:t>
      </w:r>
      <w:r w:rsidR="003B7945">
        <w:t>when buildings are not</w:t>
      </w:r>
      <w:r w:rsidR="00B41E5B" w:rsidRPr="00C55C0B">
        <w:t xml:space="preserve"> public </w:t>
      </w:r>
      <w:r w:rsidR="003B7945">
        <w:t>housing (0%)</w:t>
      </w:r>
      <w:r w:rsidR="00B41E5B" w:rsidRPr="00C55C0B">
        <w:t>, the probability of having rodents</w:t>
      </w:r>
      <w:r w:rsidR="000F3B02" w:rsidRPr="00C55C0B">
        <w:t xml:space="preserve"> in homes is around 27 percent</w:t>
      </w:r>
      <w:r w:rsidR="00B41E5B" w:rsidRPr="00C55C0B">
        <w:t xml:space="preserve"> </w:t>
      </w:r>
      <w:r w:rsidR="003B7945">
        <w:t xml:space="preserve">and when </w:t>
      </w:r>
      <w:r w:rsidR="00B41E5B" w:rsidRPr="00C55C0B">
        <w:t>38</w:t>
      </w:r>
      <w:r w:rsidR="003B7945">
        <w:t xml:space="preserve"> percent of buildings are </w:t>
      </w:r>
      <w:r w:rsidR="00B41E5B" w:rsidRPr="00C55C0B">
        <w:t>public housing</w:t>
      </w:r>
      <w:r w:rsidR="003B7945">
        <w:t xml:space="preserve">, there is about </w:t>
      </w:r>
      <w:r w:rsidR="00F13B72" w:rsidRPr="00C55C0B">
        <w:t xml:space="preserve">a </w:t>
      </w:r>
      <w:r w:rsidR="00B41E5B" w:rsidRPr="00C55C0B">
        <w:t xml:space="preserve">16 percent chance of having rodents in the home. </w:t>
      </w:r>
    </w:p>
    <w:p w14:paraId="2049F56E" w14:textId="77777777" w:rsidR="004B3287" w:rsidRPr="00C55C0B" w:rsidRDefault="004B3287" w:rsidP="00AB739F"/>
    <w:p w14:paraId="128A71A2" w14:textId="77777777" w:rsidR="00A47BB8" w:rsidRPr="00C55C0B" w:rsidRDefault="00A47BB8" w:rsidP="00AB739F">
      <w:pPr>
        <w:rPr>
          <w:b/>
          <w:bCs/>
        </w:rPr>
      </w:pPr>
    </w:p>
    <w:p w14:paraId="6C566B6F" w14:textId="5A31C3B5" w:rsidR="004B3287" w:rsidRPr="00C55C0B" w:rsidRDefault="004B7A81" w:rsidP="00AB739F">
      <w:pPr>
        <w:rPr>
          <w:b/>
          <w:bCs/>
        </w:rPr>
      </w:pPr>
      <w:r w:rsidRPr="00C55C0B">
        <w:rPr>
          <w:b/>
          <w:bCs/>
        </w:rPr>
        <w:t>Question 2c.</w:t>
      </w:r>
    </w:p>
    <w:p w14:paraId="422DE400" w14:textId="6CBAE265" w:rsidR="005154CA" w:rsidRPr="00C55C0B" w:rsidRDefault="005154CA" w:rsidP="00AB739F">
      <w:pPr>
        <w:pBdr>
          <w:bottom w:val="double" w:sz="6" w:space="1" w:color="auto"/>
        </w:pBdr>
      </w:pPr>
      <w:r w:rsidRPr="00C55C0B">
        <w:t>Margin model with change in poverty holding other variables constant</w:t>
      </w:r>
    </w:p>
    <w:p w14:paraId="5E6C9369" w14:textId="4230878C" w:rsidR="005154CA" w:rsidRPr="00C55C0B" w:rsidRDefault="005154CA" w:rsidP="00AB739F">
      <w:r w:rsidRPr="00C55C0B">
        <w:t>Predictor</w:t>
      </w:r>
      <w:r w:rsidRPr="00C55C0B">
        <w:tab/>
      </w:r>
      <w:r w:rsidRPr="00C55C0B">
        <w:tab/>
      </w:r>
      <w:r w:rsidRPr="00C55C0B">
        <w:tab/>
      </w:r>
      <w:r w:rsidRPr="00C55C0B">
        <w:tab/>
      </w:r>
      <w:r w:rsidRPr="00C55C0B">
        <w:tab/>
      </w:r>
      <w:r w:rsidRPr="00C55C0B">
        <w:tab/>
        <w:t>estimate</w:t>
      </w:r>
    </w:p>
    <w:p w14:paraId="5EA0CEFE" w14:textId="0799EA39" w:rsidR="005154CA" w:rsidRDefault="00C55C0B" w:rsidP="00AB739F">
      <w:pPr>
        <w:pBdr>
          <w:top w:val="single" w:sz="6" w:space="1" w:color="auto"/>
          <w:bottom w:val="single" w:sz="6" w:space="1" w:color="auto"/>
        </w:pBdr>
      </w:pPr>
      <w:r w:rsidRPr="00C55C0B">
        <w:t>Poverty</w:t>
      </w:r>
      <w:r w:rsidRPr="00C55C0B">
        <w:tab/>
      </w:r>
      <w:r w:rsidRPr="00C55C0B">
        <w:tab/>
      </w:r>
      <w:r w:rsidRPr="00C55C0B">
        <w:tab/>
      </w:r>
      <w:r w:rsidRPr="00C55C0B">
        <w:tab/>
      </w:r>
      <w:r w:rsidRPr="00C55C0B">
        <w:tab/>
      </w:r>
      <w:r w:rsidRPr="00C55C0B">
        <w:tab/>
        <w:t>0.3744</w:t>
      </w:r>
      <w:r w:rsidRPr="00C55C0B">
        <w:tab/>
      </w:r>
    </w:p>
    <w:p w14:paraId="36BB3A44" w14:textId="77777777" w:rsidR="008F037F" w:rsidRDefault="008F037F" w:rsidP="00AB739F">
      <w:pPr>
        <w:pBdr>
          <w:top w:val="single" w:sz="6" w:space="1" w:color="auto"/>
          <w:bottom w:val="single" w:sz="6" w:space="1" w:color="auto"/>
        </w:pBdr>
      </w:pPr>
    </w:p>
    <w:p w14:paraId="068F3301" w14:textId="77777777" w:rsidR="005A6840" w:rsidRDefault="003B7945" w:rsidP="00AB739F">
      <w:r>
        <w:t>Variables held constant include building not old, regular exterminator service, 9% building in public housing,</w:t>
      </w:r>
      <w:r w:rsidR="005A6840">
        <w:t xml:space="preserve"> 17 % black housing neighborhood, and 11% Hispanic neighborhood.</w:t>
      </w:r>
    </w:p>
    <w:p w14:paraId="45AD8C8D" w14:textId="77777777" w:rsidR="005A6840" w:rsidRDefault="005A6840" w:rsidP="00AB739F"/>
    <w:p w14:paraId="214FA5D7" w14:textId="394D3006" w:rsidR="008F037F" w:rsidRPr="00C55C0B" w:rsidRDefault="005A6840" w:rsidP="00AB739F">
      <w:r>
        <w:t xml:space="preserve">When there is a one percent change in poverty, the marginal increase in the probability of rodents in homes </w:t>
      </w:r>
      <w:r w:rsidR="00270A2F">
        <w:t>is</w:t>
      </w:r>
      <w:r>
        <w:t xml:space="preserve"> 0.374 </w:t>
      </w:r>
      <w:r w:rsidR="00270A2F">
        <w:t>holding all</w:t>
      </w:r>
      <w:r>
        <w:t xml:space="preserve"> other variables held constant.</w:t>
      </w:r>
    </w:p>
    <w:sectPr w:rsidR="008F037F" w:rsidRPr="00C55C0B" w:rsidSect="0022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1B"/>
    <w:rsid w:val="00017EE8"/>
    <w:rsid w:val="00027E4B"/>
    <w:rsid w:val="000813FF"/>
    <w:rsid w:val="000A52C9"/>
    <w:rsid w:val="000B31E6"/>
    <w:rsid w:val="000B73A1"/>
    <w:rsid w:val="000F3B02"/>
    <w:rsid w:val="00135E0A"/>
    <w:rsid w:val="001561B5"/>
    <w:rsid w:val="00180B87"/>
    <w:rsid w:val="001B4D17"/>
    <w:rsid w:val="001D01A7"/>
    <w:rsid w:val="001E6F1B"/>
    <w:rsid w:val="00220EAE"/>
    <w:rsid w:val="0023014B"/>
    <w:rsid w:val="00270A2F"/>
    <w:rsid w:val="002E3AD7"/>
    <w:rsid w:val="002E5274"/>
    <w:rsid w:val="0033790A"/>
    <w:rsid w:val="003822CC"/>
    <w:rsid w:val="003B7945"/>
    <w:rsid w:val="003D0271"/>
    <w:rsid w:val="003E195D"/>
    <w:rsid w:val="003E1B1F"/>
    <w:rsid w:val="004105DC"/>
    <w:rsid w:val="004124A4"/>
    <w:rsid w:val="004160D9"/>
    <w:rsid w:val="004212C3"/>
    <w:rsid w:val="004309F7"/>
    <w:rsid w:val="004B3287"/>
    <w:rsid w:val="004B7A81"/>
    <w:rsid w:val="004C13DD"/>
    <w:rsid w:val="004F3125"/>
    <w:rsid w:val="005154CA"/>
    <w:rsid w:val="005306BA"/>
    <w:rsid w:val="005524F0"/>
    <w:rsid w:val="0059185A"/>
    <w:rsid w:val="005A6840"/>
    <w:rsid w:val="00607A76"/>
    <w:rsid w:val="00630735"/>
    <w:rsid w:val="00662D47"/>
    <w:rsid w:val="006644FA"/>
    <w:rsid w:val="006D59A1"/>
    <w:rsid w:val="006F2C09"/>
    <w:rsid w:val="007578F0"/>
    <w:rsid w:val="00766CB8"/>
    <w:rsid w:val="00785B1D"/>
    <w:rsid w:val="007A7263"/>
    <w:rsid w:val="007F7DB4"/>
    <w:rsid w:val="00805C50"/>
    <w:rsid w:val="00820AE3"/>
    <w:rsid w:val="00823FB3"/>
    <w:rsid w:val="008579E1"/>
    <w:rsid w:val="00862140"/>
    <w:rsid w:val="008E1A31"/>
    <w:rsid w:val="008F037F"/>
    <w:rsid w:val="0096088C"/>
    <w:rsid w:val="009640F6"/>
    <w:rsid w:val="00966F8A"/>
    <w:rsid w:val="00977E1B"/>
    <w:rsid w:val="009F302D"/>
    <w:rsid w:val="00A41D13"/>
    <w:rsid w:val="00A47BB8"/>
    <w:rsid w:val="00AB4D3B"/>
    <w:rsid w:val="00AB739F"/>
    <w:rsid w:val="00AC1922"/>
    <w:rsid w:val="00AF6C98"/>
    <w:rsid w:val="00B1025B"/>
    <w:rsid w:val="00B41E5B"/>
    <w:rsid w:val="00B74042"/>
    <w:rsid w:val="00C55C0B"/>
    <w:rsid w:val="00D14479"/>
    <w:rsid w:val="00D828D4"/>
    <w:rsid w:val="00DF0AAF"/>
    <w:rsid w:val="00E850A8"/>
    <w:rsid w:val="00E94D0D"/>
    <w:rsid w:val="00EA6DD6"/>
    <w:rsid w:val="00EB00B1"/>
    <w:rsid w:val="00ED0734"/>
    <w:rsid w:val="00F13B72"/>
    <w:rsid w:val="00FB4CF9"/>
    <w:rsid w:val="00FC2566"/>
    <w:rsid w:val="00FE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3173"/>
  <w15:chartTrackingRefBased/>
  <w15:docId w15:val="{79D36F1E-4A0F-7E48-8C41-1F84C2DD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4356">
      <w:bodyDiv w:val="1"/>
      <w:marLeft w:val="0"/>
      <w:marRight w:val="0"/>
      <w:marTop w:val="0"/>
      <w:marBottom w:val="0"/>
      <w:divBdr>
        <w:top w:val="none" w:sz="0" w:space="0" w:color="auto"/>
        <w:left w:val="none" w:sz="0" w:space="0" w:color="auto"/>
        <w:bottom w:val="none" w:sz="0" w:space="0" w:color="auto"/>
        <w:right w:val="none" w:sz="0" w:space="0" w:color="auto"/>
      </w:divBdr>
    </w:div>
    <w:div w:id="1562251209">
      <w:bodyDiv w:val="1"/>
      <w:marLeft w:val="0"/>
      <w:marRight w:val="0"/>
      <w:marTop w:val="0"/>
      <w:marBottom w:val="0"/>
      <w:divBdr>
        <w:top w:val="none" w:sz="0" w:space="0" w:color="auto"/>
        <w:left w:val="none" w:sz="0" w:space="0" w:color="auto"/>
        <w:bottom w:val="none" w:sz="0" w:space="0" w:color="auto"/>
        <w:right w:val="none" w:sz="0" w:space="0" w:color="auto"/>
      </w:divBdr>
    </w:div>
    <w:div w:id="1914267705">
      <w:bodyDiv w:val="1"/>
      <w:marLeft w:val="0"/>
      <w:marRight w:val="0"/>
      <w:marTop w:val="0"/>
      <w:marBottom w:val="0"/>
      <w:divBdr>
        <w:top w:val="none" w:sz="0" w:space="0" w:color="auto"/>
        <w:left w:val="none" w:sz="0" w:space="0" w:color="auto"/>
        <w:bottom w:val="none" w:sz="0" w:space="0" w:color="auto"/>
        <w:right w:val="none" w:sz="0" w:space="0" w:color="auto"/>
      </w:divBdr>
    </w:div>
    <w:div w:id="1935432616">
      <w:bodyDiv w:val="1"/>
      <w:marLeft w:val="0"/>
      <w:marRight w:val="0"/>
      <w:marTop w:val="0"/>
      <w:marBottom w:val="0"/>
      <w:divBdr>
        <w:top w:val="none" w:sz="0" w:space="0" w:color="auto"/>
        <w:left w:val="none" w:sz="0" w:space="0" w:color="auto"/>
        <w:bottom w:val="none" w:sz="0" w:space="0" w:color="auto"/>
        <w:right w:val="none" w:sz="0" w:space="0" w:color="auto"/>
      </w:divBdr>
    </w:div>
    <w:div w:id="1948390727">
      <w:bodyDiv w:val="1"/>
      <w:marLeft w:val="0"/>
      <w:marRight w:val="0"/>
      <w:marTop w:val="0"/>
      <w:marBottom w:val="0"/>
      <w:divBdr>
        <w:top w:val="none" w:sz="0" w:space="0" w:color="auto"/>
        <w:left w:val="none" w:sz="0" w:space="0" w:color="auto"/>
        <w:bottom w:val="none" w:sz="0" w:space="0" w:color="auto"/>
        <w:right w:val="none" w:sz="0" w:space="0" w:color="auto"/>
      </w:divBdr>
    </w:div>
    <w:div w:id="2089182781">
      <w:bodyDiv w:val="1"/>
      <w:marLeft w:val="0"/>
      <w:marRight w:val="0"/>
      <w:marTop w:val="0"/>
      <w:marBottom w:val="0"/>
      <w:divBdr>
        <w:top w:val="none" w:sz="0" w:space="0" w:color="auto"/>
        <w:left w:val="none" w:sz="0" w:space="0" w:color="auto"/>
        <w:bottom w:val="none" w:sz="0" w:space="0" w:color="auto"/>
        <w:right w:val="none" w:sz="0" w:space="0" w:color="auto"/>
      </w:divBdr>
    </w:div>
    <w:div w:id="21453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72</cp:revision>
  <dcterms:created xsi:type="dcterms:W3CDTF">2022-04-28T19:05:00Z</dcterms:created>
  <dcterms:modified xsi:type="dcterms:W3CDTF">2023-04-28T22:04:00Z</dcterms:modified>
</cp:coreProperties>
</file>