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A5D"/>
          <w:sz w:val="52"/>
        </w:rPr>
        <w:t>Purchasing Power BI Model &amp; Report Documentation</w:t>
      </w:r>
    </w:p>
    <w:p>
      <w:pPr>
        <w:jc w:val="center"/>
      </w:pPr>
      <w:r>
        <w:rPr>
          <w:i/>
          <w:color w:val="5F6F63"/>
          <w:sz w:val="22"/>
        </w:rPr>
        <w:t>Every table, column, calculated column, measure, relationship, and report page in datasets/Purchasing/Power BI/Purchasing.pbip, as of 2026-08-21.</w:t>
      </w:r>
    </w:p>
    <w:p/>
    <w:p>
      <w:r>
        <w:rPr>
          <w:b w:val="0"/>
          <w:i/>
        </w:rPr>
        <w:t>Note on scope: the .pbip project itself is intentionally excluded from git (see .gitignore) — this document is the durable record of what it contains.</w:t>
      </w:r>
    </w:p>
    <w:p>
      <w:r>
        <w:br w:type="page"/>
      </w:r>
    </w:p>
    <w:p>
      <w:pPr>
        <w:pStyle w:val="Heading1"/>
      </w:pPr>
      <w:r>
        <w:t>1. Overview</w:t>
      </w:r>
    </w:p>
    <w:p>
      <w:r>
        <w:rPr>
          <w:b w:val="0"/>
          <w:i w:val="0"/>
        </w:rPr>
        <w:t>The model reports on a full procure-to-pay (P2P) cycle: raise PO → receive goods → receive invoice → apply goods receipts to the invoice (match) → pay the invoice. It's built specifically to demonstrate the checks and balances a real AP function relies on — three-way match, duplicate-invoice detection, and vendor bank-account-change fraud detection — backed by real linked data rather than a synthetic pass/fail label.</w:t>
      </w:r>
    </w:p>
    <w:p>
      <w:pPr>
        <w:pStyle w:val="ListBullet"/>
      </w:pPr>
      <w:r>
        <w:t>Source: Azure SQL 3sheets.db.sql, schema purchasing, server 3sheets.database.windows.net.</w:t>
      </w:r>
    </w:p>
    <w:p>
      <w:pPr>
        <w:pStyle w:val="ListBullet"/>
      </w:pPr>
      <w:r>
        <w:t>Import mode: all tables are Import; most use Value.NativeQuery against the source SQL rather than the folder-navigation connector, to avoid Power Query's stale-schema cache.</w:t>
      </w:r>
    </w:p>
    <w:p>
      <w:pPr>
        <w:pStyle w:val="ListBullet"/>
      </w:pPr>
      <w:r>
        <w:t>Theme: custom “3Sheets Consulting” theme, palette sourced from the site's styles.css (#2f7a5d accent, #1f7a4a good/green, #b93a3a bad/red).</w:t>
      </w:r>
    </w:p>
    <w:p>
      <w:pPr>
        <w:pStyle w:val="Heading1"/>
      </w:pPr>
      <w:r>
        <w:t>2. Data Model Architecture</w:t>
      </w:r>
    </w:p>
    <w:p>
      <w:r>
        <w:rPr>
          <w:b w:val="0"/>
          <w:i w:val="0"/>
        </w:rPr>
        <w:t>15 tables in total:</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Category</w:t>
            </w:r>
          </w:p>
        </w:tc>
        <w:tc>
          <w:tcPr>
            <w:tcW w:type="dxa" w:w="6768"/>
            <w:shd w:val="clear" w:color="auto" w:fill="EAF6EE"/>
          </w:tcPr>
          <w:p>
            <w:r/>
            <w:r>
              <w:rPr>
                <w:b/>
                <w:color w:val="2F7A5D"/>
                <w:sz w:val="19"/>
              </w:rPr>
              <w:t>Tables</w:t>
            </w:r>
          </w:p>
        </w:tc>
      </w:tr>
      <w:tr>
        <w:tc>
          <w:tcPr>
            <w:tcW w:type="dxa" w:w="2592"/>
          </w:tcPr>
          <w:p>
            <w:r/>
            <w:r>
              <w:rPr>
                <w:sz w:val="18"/>
              </w:rPr>
              <w:t>SQL source tables (10)</w:t>
            </w:r>
          </w:p>
        </w:tc>
        <w:tc>
          <w:tcPr>
            <w:tcW w:type="dxa" w:w="6768"/>
          </w:tcPr>
          <w:p>
            <w:r/>
            <w:r>
              <w:rPr>
                <w:sz w:val="18"/>
              </w:rPr>
              <w:t>vendor_master, vendor_bank_accounts, sku_master, purchase_orders, goods_receipts, supplier_invoices_head, supplier_invoices_detail, goods_receipt_applications, payment_batches, payments</w:t>
            </w:r>
          </w:p>
        </w:tc>
      </w:tr>
      <w:tr>
        <w:tc>
          <w:tcPr>
            <w:tcW w:type="dxa" w:w="2592"/>
          </w:tcPr>
          <w:p>
            <w:r/>
            <w:r>
              <w:rPr>
                <w:sz w:val="18"/>
              </w:rPr>
              <w:t>Calculated tables (2)</w:t>
            </w:r>
          </w:p>
        </w:tc>
        <w:tc>
          <w:tcPr>
            <w:tcW w:type="dxa" w:w="6768"/>
          </w:tcPr>
          <w:p>
            <w:r/>
            <w:r>
              <w:rPr>
                <w:sz w:val="18"/>
              </w:rPr>
              <w:t>PO_Summary, Invoice_Line_Reconciliation</w:t>
            </w:r>
          </w:p>
        </w:tc>
      </w:tr>
      <w:tr>
        <w:tc>
          <w:tcPr>
            <w:tcW w:type="dxa" w:w="2592"/>
          </w:tcPr>
          <w:p>
            <w:r/>
            <w:r>
              <w:rPr>
                <w:sz w:val="18"/>
              </w:rPr>
              <w:t>Supporting tables (2)</w:t>
            </w:r>
          </w:p>
        </w:tc>
        <w:tc>
          <w:tcPr>
            <w:tcW w:type="dxa" w:w="6768"/>
          </w:tcPr>
          <w:p>
            <w:r/>
            <w:r>
              <w:rPr>
                <w:sz w:val="18"/>
              </w:rPr>
              <w:t>Dim_Date (calendar), FX_Rates (AUD/USD historical rates)</w:t>
            </w:r>
          </w:p>
        </w:tc>
      </w:tr>
      <w:tr>
        <w:tc>
          <w:tcPr>
            <w:tcW w:type="dxa" w:w="2592"/>
          </w:tcPr>
          <w:p>
            <w:r/>
            <w:r>
              <w:rPr>
                <w:sz w:val="18"/>
              </w:rPr>
              <w:t>Hidden measures table (1)</w:t>
            </w:r>
          </w:p>
        </w:tc>
        <w:tc>
          <w:tcPr>
            <w:tcW w:type="dxa" w:w="6768"/>
          </w:tcPr>
          <w:p>
            <w:r/>
            <w:r>
              <w:rPr>
                <w:sz w:val="18"/>
              </w:rPr>
              <w:t>_Measures</w:t>
            </w:r>
          </w:p>
        </w:tc>
      </w:tr>
    </w:tbl>
    <w:p/>
    <w:p>
      <w:r>
        <w:rPr>
          <w:b w:val="0"/>
          <w:i w:val="0"/>
        </w:rPr>
        <w:t>P2P flow through the tables (Voucher_Number, not the vendor's Invoice_Number, is the real primary key of an invoice — mirroring how a real AP system works, and deliberately allowing Invoice_Number to repeat, which is the DUPLICATE_INVOICE fraud case):</w:t>
      </w:r>
    </w:p>
    <w:p>
      <w:pPr>
        <w:ind w:left="432"/>
        <w:shd w:val="clear" w:color="auto" w:fill="F4F7F2"/>
      </w:pPr>
      <w:r>
        <w:rPr>
          <w:rFonts w:ascii="Consolas" w:hAnsi="Consolas"/>
          <w:color w:val="25342A"/>
          <w:sz w:val="18"/>
        </w:rPr>
        <w:t>vendor_master --- purchase_orders --- goods_receipts ---\</w:t>
        <w:br/>
        <w:t xml:space="preserve">                                                          goods_receipt_applications (the match)</w:t>
        <w:br/>
        <w:t xml:space="preserve">                       \--- supplier_invoices_detail ---/</w:t>
        <w:br/>
        <w:t xml:space="preserve">                                    |</w:t>
        <w:br/>
        <w:t xml:space="preserve">        supplier_invoices_head ----/  (linked via Voucher_Number)</w:t>
        <w:br/>
        <w:t xml:space="preserve">               |</w:t>
        <w:br/>
        <w:t xml:space="preserve">        payments --- payment_batches</w:t>
        <w:br/>
        <w:br/>
        <w:t>vendor_master --- vendor_bank_accounts  (effective-dated account history, for fraud detection)</w:t>
      </w:r>
    </w:p>
    <w:p>
      <w:r>
        <w:br w:type="page"/>
      </w:r>
    </w:p>
    <w:p>
      <w:pPr>
        <w:pStyle w:val="Heading1"/>
      </w:pPr>
      <w:r>
        <w:t>3. Tables</w:t>
      </w:r>
    </w:p>
    <w:p>
      <w:pPr>
        <w:pStyle w:val="Heading2"/>
      </w:pPr>
      <w:r>
        <w:t>3.1 vendor_master</w:t>
      </w:r>
    </w:p>
    <w:p>
      <w:r>
        <w:rPr>
          <w:b w:val="0"/>
          <w:i w:val="0"/>
        </w:rPr>
        <w:t>Supplier master data.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1008"/>
            <w:shd w:val="clear" w:color="auto" w:fill="EAF6EE"/>
          </w:tcPr>
          <w:p>
            <w:r/>
            <w:r>
              <w:rPr>
                <w:b/>
                <w:color w:val="2F7A5D"/>
                <w:sz w:val="19"/>
              </w:rPr>
              <w:t>Type</w:t>
            </w:r>
          </w:p>
        </w:tc>
        <w:tc>
          <w:tcPr>
            <w:tcW w:type="dxa" w:w="864"/>
            <w:shd w:val="clear" w:color="auto" w:fill="EAF6EE"/>
          </w:tcPr>
          <w:p>
            <w:r/>
            <w:r>
              <w:rPr>
                <w:b/>
                <w:color w:val="2F7A5D"/>
                <w:sz w:val="19"/>
              </w:rPr>
              <w:t>Calc?</w:t>
            </w:r>
          </w:p>
        </w:tc>
        <w:tc>
          <w:tcPr>
            <w:tcW w:type="dxa" w:w="5760"/>
            <w:shd w:val="clear" w:color="auto" w:fill="EAF6EE"/>
          </w:tcPr>
          <w:p>
            <w:r/>
            <w:r>
              <w:rPr>
                <w:b/>
                <w:color w:val="2F7A5D"/>
                <w:sz w:val="19"/>
              </w:rPr>
              <w:t>DAX / Notes</w:t>
            </w:r>
          </w:p>
        </w:tc>
      </w:tr>
      <w:tr>
        <w:tc>
          <w:tcPr>
            <w:tcW w:type="dxa" w:w="2304"/>
          </w:tcPr>
          <w:p>
            <w:r/>
            <w:r>
              <w:rPr>
                <w:sz w:val="18"/>
              </w:rPr>
              <w:t>Vendor_ID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t>Key</w:t>
            </w:r>
          </w:p>
        </w:tc>
      </w:tr>
      <w:tr>
        <w:tc>
          <w:tcPr>
            <w:tcW w:type="dxa" w:w="2304"/>
          </w:tcPr>
          <w:p>
            <w:r/>
            <w:r>
              <w:rPr>
                <w:sz w:val="18"/>
              </w:rPr>
              <w:t>Vendor_Name</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ABN</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System_Currency</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Country</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GST_Registered</w:t>
            </w:r>
          </w:p>
        </w:tc>
        <w:tc>
          <w:tcPr>
            <w:tcW w:type="dxa" w:w="1008"/>
          </w:tcPr>
          <w:p>
            <w:r/>
            <w:r>
              <w:rPr>
                <w:sz w:val="18"/>
              </w:rPr>
              <w:t>boolean</w:t>
            </w:r>
          </w:p>
        </w:tc>
        <w:tc>
          <w:tcPr>
            <w:tcW w:type="dxa" w:w="864"/>
          </w:tcPr>
          <w:p>
            <w:r/>
            <w:r>
              <w:rPr>
                <w:sz w:val="18"/>
              </w:rPr>
              <w:t>No</w:t>
            </w:r>
          </w:p>
        </w:tc>
        <w:tc>
          <w:tcPr>
            <w:tcW w:type="dxa" w:w="5760"/>
          </w:tcPr>
          <w:p>
            <w:r/>
            <w:r>
              <w:rPr>
                <w:rFonts w:ascii="Consolas" w:hAnsi="Consolas"/>
                <w:sz w:val="17"/>
              </w:rPr>
            </w:r>
          </w:p>
        </w:tc>
      </w:tr>
    </w:tbl>
    <w:p/>
    <w:p>
      <w:pPr>
        <w:pStyle w:val="Heading2"/>
      </w:pPr>
      <w:r>
        <w:t>3.2 vendor_bank_accounts</w:t>
      </w:r>
    </w:p>
    <w:p>
      <w:r>
        <w:rPr>
          <w:b w:val="0"/>
          <w:i w:val="0"/>
        </w:rPr>
        <w:t>Effective-dated bank account history per vendor — a vendor can change accounts over time; this is the fraud-detection surface for payments.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1008"/>
            <w:shd w:val="clear" w:color="auto" w:fill="EAF6EE"/>
          </w:tcPr>
          <w:p>
            <w:r/>
            <w:r>
              <w:rPr>
                <w:b/>
                <w:color w:val="2F7A5D"/>
                <w:sz w:val="19"/>
              </w:rPr>
              <w:t>Type</w:t>
            </w:r>
          </w:p>
        </w:tc>
        <w:tc>
          <w:tcPr>
            <w:tcW w:type="dxa" w:w="864"/>
            <w:shd w:val="clear" w:color="auto" w:fill="EAF6EE"/>
          </w:tcPr>
          <w:p>
            <w:r/>
            <w:r>
              <w:rPr>
                <w:b/>
                <w:color w:val="2F7A5D"/>
                <w:sz w:val="19"/>
              </w:rPr>
              <w:t>Calc?</w:t>
            </w:r>
          </w:p>
        </w:tc>
        <w:tc>
          <w:tcPr>
            <w:tcW w:type="dxa" w:w="5760"/>
            <w:shd w:val="clear" w:color="auto" w:fill="EAF6EE"/>
          </w:tcPr>
          <w:p>
            <w:r/>
            <w:r>
              <w:rPr>
                <w:b/>
                <w:color w:val="2F7A5D"/>
                <w:sz w:val="19"/>
              </w:rPr>
              <w:t>DAX / Notes</w:t>
            </w:r>
          </w:p>
        </w:tc>
      </w:tr>
      <w:tr>
        <w:tc>
          <w:tcPr>
            <w:tcW w:type="dxa" w:w="2304"/>
          </w:tcPr>
          <w:p>
            <w:r/>
            <w:r>
              <w:rPr>
                <w:sz w:val="18"/>
              </w:rPr>
              <w:t>Vendor_ID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Bank_Account</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Effective_Start_Date</w:t>
            </w:r>
          </w:p>
        </w:tc>
        <w:tc>
          <w:tcPr>
            <w:tcW w:type="dxa" w:w="1008"/>
          </w:tcPr>
          <w:p>
            <w:r/>
            <w:r>
              <w:rPr>
                <w:sz w:val="18"/>
              </w:rPr>
              <w:t>dateTime</w:t>
            </w:r>
          </w:p>
        </w:tc>
        <w:tc>
          <w:tcPr>
            <w:tcW w:type="dxa" w:w="864"/>
          </w:tcPr>
          <w:p>
            <w:r/>
            <w:r>
              <w:rPr>
                <w:sz w:val="18"/>
              </w:rPr>
              <w:t>No</w:t>
            </w:r>
          </w:p>
        </w:tc>
        <w:tc>
          <w:tcPr>
            <w:tcW w:type="dxa" w:w="5760"/>
          </w:tcPr>
          <w:p>
            <w:r/>
            <w:r>
              <w:rPr>
                <w:rFonts w:ascii="Consolas" w:hAnsi="Consolas"/>
                <w:sz w:val="17"/>
              </w:rPr>
              <w:t>Format dd-mmm-yy</w:t>
            </w:r>
          </w:p>
        </w:tc>
      </w:tr>
      <w:tr>
        <w:tc>
          <w:tcPr>
            <w:tcW w:type="dxa" w:w="2304"/>
          </w:tcPr>
          <w:p>
            <w:r/>
            <w:r>
              <w:rPr>
                <w:sz w:val="18"/>
              </w:rPr>
              <w:t>Effective_End_Date</w:t>
            </w:r>
          </w:p>
        </w:tc>
        <w:tc>
          <w:tcPr>
            <w:tcW w:type="dxa" w:w="1008"/>
          </w:tcPr>
          <w:p>
            <w:r/>
            <w:r>
              <w:rPr>
                <w:sz w:val="18"/>
              </w:rPr>
              <w:t>dateTime</w:t>
            </w:r>
          </w:p>
        </w:tc>
        <w:tc>
          <w:tcPr>
            <w:tcW w:type="dxa" w:w="864"/>
          </w:tcPr>
          <w:p>
            <w:r/>
            <w:r>
              <w:rPr>
                <w:sz w:val="18"/>
              </w:rPr>
              <w:t>No</w:t>
            </w:r>
          </w:p>
        </w:tc>
        <w:tc>
          <w:tcPr>
            <w:tcW w:type="dxa" w:w="5760"/>
          </w:tcPr>
          <w:p>
            <w:r/>
            <w:r>
              <w:rPr>
                <w:rFonts w:ascii="Consolas" w:hAnsi="Consolas"/>
                <w:sz w:val="17"/>
              </w:rPr>
              <w:t>Nullable — blank = still current</w:t>
            </w:r>
          </w:p>
        </w:tc>
      </w:tr>
    </w:tbl>
    <w:p/>
    <w:p>
      <w:pPr>
        <w:pStyle w:val="Heading2"/>
      </w:pPr>
      <w:r>
        <w:t>3.3 sku_master</w:t>
      </w:r>
    </w:p>
    <w:p>
      <w:r>
        <w:rPr>
          <w:b w:val="0"/>
          <w:i w:val="0"/>
        </w:rPr>
        <w:t>SKU catalog, including one placeholder row (SKU_ID = “GENERAL”) so memo/ad-hoc PO lines still carry a valid foreign key.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1008"/>
            <w:shd w:val="clear" w:color="auto" w:fill="EAF6EE"/>
          </w:tcPr>
          <w:p>
            <w:r/>
            <w:r>
              <w:rPr>
                <w:b/>
                <w:color w:val="2F7A5D"/>
                <w:sz w:val="19"/>
              </w:rPr>
              <w:t>Type</w:t>
            </w:r>
          </w:p>
        </w:tc>
        <w:tc>
          <w:tcPr>
            <w:tcW w:type="dxa" w:w="864"/>
            <w:shd w:val="clear" w:color="auto" w:fill="EAF6EE"/>
          </w:tcPr>
          <w:p>
            <w:r/>
            <w:r>
              <w:rPr>
                <w:b/>
                <w:color w:val="2F7A5D"/>
                <w:sz w:val="19"/>
              </w:rPr>
              <w:t>Calc?</w:t>
            </w:r>
          </w:p>
        </w:tc>
        <w:tc>
          <w:tcPr>
            <w:tcW w:type="dxa" w:w="5760"/>
            <w:shd w:val="clear" w:color="auto" w:fill="EAF6EE"/>
          </w:tcPr>
          <w:p>
            <w:r/>
            <w:r>
              <w:rPr>
                <w:b/>
                <w:color w:val="2F7A5D"/>
                <w:sz w:val="19"/>
              </w:rPr>
              <w:t>DAX / Notes</w:t>
            </w:r>
          </w:p>
        </w:tc>
      </w:tr>
      <w:tr>
        <w:tc>
          <w:tcPr>
            <w:tcW w:type="dxa" w:w="2304"/>
          </w:tcPr>
          <w:p>
            <w:r/>
            <w:r>
              <w:rPr>
                <w:sz w:val="18"/>
              </w:rPr>
              <w:t>SKU_ID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t>Key</w:t>
            </w:r>
          </w:p>
        </w:tc>
      </w:tr>
      <w:tr>
        <w:tc>
          <w:tcPr>
            <w:tcW w:type="dxa" w:w="2304"/>
          </w:tcPr>
          <w:p>
            <w:r/>
            <w:r>
              <w:rPr>
                <w:sz w:val="18"/>
              </w:rPr>
              <w:t>SKU_Description</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Category</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Typical_Unit_Price</w:t>
            </w:r>
          </w:p>
        </w:tc>
        <w:tc>
          <w:tcPr>
            <w:tcW w:type="dxa" w:w="1008"/>
          </w:tcPr>
          <w:p>
            <w:r/>
            <w:r>
              <w:rPr>
                <w:sz w:val="18"/>
              </w:rPr>
              <w:t>double</w:t>
            </w:r>
          </w:p>
        </w:tc>
        <w:tc>
          <w:tcPr>
            <w:tcW w:type="dxa" w:w="864"/>
          </w:tcPr>
          <w:p>
            <w:r/>
            <w:r>
              <w:rPr>
                <w:sz w:val="18"/>
              </w:rPr>
              <w:t>No</w:t>
            </w:r>
          </w:p>
        </w:tc>
        <w:tc>
          <w:tcPr>
            <w:tcW w:type="dxa" w:w="5760"/>
          </w:tcPr>
          <w:p>
            <w:r/>
            <w:r>
              <w:rPr>
                <w:rFonts w:ascii="Consolas" w:hAnsi="Consolas"/>
                <w:sz w:val="17"/>
              </w:rPr>
            </w:r>
          </w:p>
        </w:tc>
      </w:tr>
      <w:tr>
        <w:tc>
          <w:tcPr>
            <w:tcW w:type="dxa" w:w="2304"/>
          </w:tcPr>
          <w:p>
            <w:r/>
            <w:r>
              <w:rPr>
                <w:sz w:val="18"/>
              </w:rPr>
              <w:t>Days_To_Deliver</w:t>
            </w:r>
          </w:p>
        </w:tc>
        <w:tc>
          <w:tcPr>
            <w:tcW w:type="dxa" w:w="1008"/>
          </w:tcPr>
          <w:p>
            <w:r/>
            <w:r>
              <w:rPr>
                <w:sz w:val="18"/>
              </w:rPr>
              <w:t>int64</w:t>
            </w:r>
          </w:p>
        </w:tc>
        <w:tc>
          <w:tcPr>
            <w:tcW w:type="dxa" w:w="864"/>
          </w:tcPr>
          <w:p>
            <w:r/>
            <w:r>
              <w:rPr>
                <w:sz w:val="18"/>
              </w:rPr>
              <w:t>No</w:t>
            </w:r>
          </w:p>
        </w:tc>
        <w:tc>
          <w:tcPr>
            <w:tcW w:type="dxa" w:w="5760"/>
          </w:tcPr>
          <w:p>
            <w:r/>
            <w:r>
              <w:rPr>
                <w:rFonts w:ascii="Consolas" w:hAnsi="Consolas"/>
                <w:sz w:val="17"/>
              </w:rPr>
              <w:t>Agreed lead time — the DIFOT “on time” benchmark</w:t>
            </w:r>
          </w:p>
        </w:tc>
      </w:tr>
    </w:tbl>
    <w:p/>
    <w:p>
      <w:pPr>
        <w:pStyle w:val="Heading2"/>
      </w:pPr>
      <w:r>
        <w:t>3.4 purchase_orders</w:t>
      </w:r>
    </w:p>
    <w:p>
      <w:r>
        <w:rPr>
          <w:b w:val="0"/>
          <w:i w:val="0"/>
        </w:rPr>
        <w:t>Core PO line table. Renamed from purchase_orders_au_chaos earlier in the build.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AF6EE"/>
          </w:tcPr>
          <w:p>
            <w:r/>
            <w:r>
              <w:rPr>
                <w:b/>
                <w:color w:val="2F7A5D"/>
                <w:sz w:val="19"/>
              </w:rPr>
              <w:t>Column</w:t>
            </w:r>
          </w:p>
        </w:tc>
        <w:tc>
          <w:tcPr>
            <w:tcW w:type="dxa" w:w="936"/>
            <w:shd w:val="clear" w:color="auto" w:fill="EAF6EE"/>
          </w:tcPr>
          <w:p>
            <w:r/>
            <w:r>
              <w:rPr>
                <w:b/>
                <w:color w:val="2F7A5D"/>
                <w:sz w:val="19"/>
              </w:rPr>
              <w:t>Type</w:t>
            </w:r>
          </w:p>
        </w:tc>
        <w:tc>
          <w:tcPr>
            <w:tcW w:type="dxa" w:w="720"/>
            <w:shd w:val="clear" w:color="auto" w:fill="EAF6EE"/>
          </w:tcPr>
          <w:p>
            <w:r/>
            <w:r>
              <w:rPr>
                <w:b/>
                <w:color w:val="2F7A5D"/>
                <w:sz w:val="19"/>
              </w:rPr>
              <w:t>Calc?</w:t>
            </w:r>
          </w:p>
        </w:tc>
        <w:tc>
          <w:tcPr>
            <w:tcW w:type="dxa" w:w="6120"/>
            <w:shd w:val="clear" w:color="auto" w:fill="EAF6EE"/>
          </w:tcPr>
          <w:p>
            <w:r/>
            <w:r>
              <w:rPr>
                <w:b/>
                <w:color w:val="2F7A5D"/>
                <w:sz w:val="19"/>
              </w:rPr>
              <w:t>DAX / Notes</w:t>
            </w:r>
          </w:p>
        </w:tc>
      </w:tr>
      <w:tr>
        <w:tc>
          <w:tcPr>
            <w:tcW w:type="dxa" w:w="2160"/>
          </w:tcPr>
          <w:p>
            <w:r/>
            <w:r>
              <w:rPr>
                <w:sz w:val="18"/>
              </w:rPr>
              <w:t>Line_ID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t>Key</w:t>
            </w:r>
          </w:p>
        </w:tc>
      </w:tr>
      <w:tr>
        <w:tc>
          <w:tcPr>
            <w:tcW w:type="dxa" w:w="2160"/>
          </w:tcPr>
          <w:p>
            <w:r/>
            <w:r>
              <w:rPr>
                <w:sz w:val="18"/>
              </w:rPr>
              <w:t>PO_ID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Date</w:t>
            </w:r>
          </w:p>
        </w:tc>
        <w:tc>
          <w:tcPr>
            <w:tcW w:type="dxa" w:w="936"/>
          </w:tcPr>
          <w:p>
            <w:r/>
            <w:r>
              <w:rPr>
                <w:sz w:val="18"/>
              </w:rPr>
              <w:t>dateTime</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Vendor_ID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SKU_ID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Line_Description</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memo</w:t>
            </w:r>
          </w:p>
        </w:tc>
        <w:tc>
          <w:tcPr>
            <w:tcW w:type="dxa" w:w="936"/>
          </w:tcPr>
          <w:p>
            <w:r/>
            <w:r>
              <w:rPr>
                <w:sz w:val="18"/>
              </w:rPr>
              <w:t>boolean</w:t>
            </w:r>
          </w:p>
        </w:tc>
        <w:tc>
          <w:tcPr>
            <w:tcW w:type="dxa" w:w="720"/>
          </w:tcPr>
          <w:p>
            <w:r/>
            <w:r>
              <w:rPr>
                <w:sz w:val="18"/>
              </w:rPr>
              <w:t>No</w:t>
            </w:r>
          </w:p>
        </w:tc>
        <w:tc>
          <w:tcPr>
            <w:tcW w:type="dxa" w:w="6120"/>
          </w:tcPr>
          <w:p>
            <w:r/>
            <w:r>
              <w:rPr>
                <w:rFonts w:ascii="Consolas" w:hAnsi="Consolas"/>
                <w:sz w:val="17"/>
              </w:rPr>
              <w:t>True = ad-hoc line, no catalog SKU</w:t>
            </w:r>
          </w:p>
        </w:tc>
      </w:tr>
      <w:tr>
        <w:tc>
          <w:tcPr>
            <w:tcW w:type="dxa" w:w="2160"/>
          </w:tcPr>
          <w:p>
            <w:r/>
            <w:r>
              <w:rPr>
                <w:sz w:val="18"/>
              </w:rPr>
              <w:t>Qty</w:t>
            </w:r>
          </w:p>
        </w:tc>
        <w:tc>
          <w:tcPr>
            <w:tcW w:type="dxa" w:w="936"/>
          </w:tcPr>
          <w:p>
            <w:r/>
            <w:r>
              <w:rPr>
                <w:sz w:val="18"/>
              </w:rPr>
              <w:t>double</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Unit_Price</w:t>
            </w:r>
          </w:p>
        </w:tc>
        <w:tc>
          <w:tcPr>
            <w:tcW w:type="dxa" w:w="936"/>
          </w:tcPr>
          <w:p>
            <w:r/>
            <w:r>
              <w:rPr>
                <w:sz w:val="18"/>
              </w:rPr>
              <w:t>double</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Currency</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GST_Treatment</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Applied_FX_Rate</w:t>
            </w:r>
          </w:p>
        </w:tc>
        <w:tc>
          <w:tcPr>
            <w:tcW w:type="dxa" w:w="936"/>
          </w:tcPr>
          <w:p>
            <w:r/>
            <w:r>
              <w:rPr>
                <w:sz w:val="18"/>
              </w:rPr>
              <w:t>double</w:t>
            </w:r>
          </w:p>
        </w:tc>
        <w:tc>
          <w:tcPr>
            <w:tcW w:type="dxa" w:w="720"/>
          </w:tcPr>
          <w:p>
            <w:r/>
            <w:r>
              <w:rPr>
                <w:sz w:val="18"/>
              </w:rPr>
              <w:t>No</w:t>
            </w:r>
          </w:p>
        </w:tc>
        <w:tc>
          <w:tcPr>
            <w:tcW w:type="dxa" w:w="6120"/>
          </w:tcPr>
          <w:p>
            <w:r/>
            <w:r>
              <w:rPr>
                <w:rFonts w:ascii="Consolas" w:hAnsi="Consolas"/>
                <w:sz w:val="17"/>
              </w:rPr>
              <w:t>Recorded rate, may contain deliberate entry errors</w:t>
            </w:r>
          </w:p>
        </w:tc>
      </w:tr>
      <w:tr>
        <w:tc>
          <w:tcPr>
            <w:tcW w:type="dxa" w:w="2160"/>
          </w:tcPr>
          <w:p>
            <w:r/>
            <w:r>
              <w:rPr>
                <w:sz w:val="18"/>
              </w:rPr>
              <w:t>Expected_Delivery_Date</w:t>
            </w:r>
          </w:p>
        </w:tc>
        <w:tc>
          <w:tcPr>
            <w:tcW w:type="dxa" w:w="936"/>
          </w:tcPr>
          <w:p>
            <w:r/>
            <w:r>
              <w:rPr>
                <w:sz w:val="18"/>
              </w:rPr>
              <w:t>dateTime</w:t>
            </w:r>
          </w:p>
        </w:tc>
        <w:tc>
          <w:tcPr>
            <w:tcW w:type="dxa" w:w="720"/>
          </w:tcPr>
          <w:p>
            <w:r/>
            <w:r>
              <w:rPr>
                <w:sz w:val="18"/>
              </w:rPr>
              <w:t>No</w:t>
            </w:r>
          </w:p>
        </w:tc>
        <w:tc>
          <w:tcPr>
            <w:tcW w:type="dxa" w:w="6120"/>
          </w:tcPr>
          <w:p>
            <w:r/>
            <w:r>
              <w:rPr>
                <w:rFonts w:ascii="Consolas" w:hAnsi="Consolas"/>
                <w:sz w:val="17"/>
              </w:rPr>
              <w:t>Date + SKU's Days_To_Deliver</w:t>
            </w:r>
          </w:p>
        </w:tc>
      </w:tr>
      <w:tr>
        <w:tc>
          <w:tcPr>
            <w:tcW w:type="dxa" w:w="2160"/>
          </w:tcPr>
          <w:p>
            <w:r/>
            <w:r>
              <w:rPr>
                <w:sz w:val="18"/>
              </w:rPr>
              <w:t>Effective_AUD_USD_Rate</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VAR TxDate = Date / EffDate = last FX_Rates.Date &lt;= TxDate / RETURN matching AUD_USD_Rate (historical, transaction-date-effective FX rate)</w:t>
            </w:r>
          </w:p>
        </w:tc>
      </w:tr>
      <w:tr>
        <w:tc>
          <w:tcPr>
            <w:tcW w:type="dxa" w:w="2160"/>
          </w:tcPr>
          <w:p>
            <w:r/>
            <w:r>
              <w:rPr>
                <w:sz w:val="18"/>
              </w:rPr>
              <w:t>Line Value (Local)</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Qty * Unit_Price</w:t>
            </w:r>
          </w:p>
        </w:tc>
      </w:tr>
      <w:tr>
        <w:tc>
          <w:tcPr>
            <w:tcW w:type="dxa" w:w="2160"/>
          </w:tcPr>
          <w:p>
            <w:r/>
            <w:r>
              <w:rPr>
                <w:sz w:val="18"/>
              </w:rPr>
              <w:t>Line Value (AUD)</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SWITCH(Currency): AUD passthrough, USD / Effective rate, else blank</w:t>
            </w:r>
          </w:p>
        </w:tc>
      </w:tr>
      <w:tr>
        <w:tc>
          <w:tcPr>
            <w:tcW w:type="dxa" w:w="2160"/>
          </w:tcPr>
          <w:p>
            <w:r/>
            <w:r>
              <w:rPr>
                <w:sz w:val="18"/>
              </w:rPr>
              <w:t>Total Qty Received (Line)</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SUM(goods_receipts.Qty_Received), defaulted to 0</w:t>
            </w:r>
          </w:p>
        </w:tc>
      </w:tr>
      <w:tr>
        <w:tc>
          <w:tcPr>
            <w:tcW w:type="dxa" w:w="2160"/>
          </w:tcPr>
          <w:p>
            <w:r/>
            <w:r>
              <w:rPr>
                <w:sz w:val="18"/>
              </w:rPr>
              <w:t>Total Qty Invoiced (Line)</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SUM(supplier_invoices_detail.Qty_Inv), defaulted to 0</w:t>
            </w:r>
          </w:p>
        </w:tc>
      </w:tr>
      <w:tr>
        <w:tc>
          <w:tcPr>
            <w:tcW w:type="dxa" w:w="2160"/>
          </w:tcPr>
          <w:p>
            <w:r/>
            <w:r>
              <w:rPr>
                <w:sz w:val="18"/>
              </w:rPr>
              <w:t>First Receipt Date</w:t>
            </w:r>
          </w:p>
        </w:tc>
        <w:tc>
          <w:tcPr>
            <w:tcW w:type="dxa" w:w="936"/>
          </w:tcPr>
          <w:p>
            <w:r/>
            <w:r>
              <w:rPr>
                <w:sz w:val="18"/>
              </w:rPr>
              <w:t>dateTime</w:t>
            </w:r>
          </w:p>
        </w:tc>
        <w:tc>
          <w:tcPr>
            <w:tcW w:type="dxa" w:w="720"/>
          </w:tcPr>
          <w:p>
            <w:r/>
            <w:r>
              <w:rPr>
                <w:sz w:val="18"/>
              </w:rPr>
              <w:t>Yes</w:t>
            </w:r>
          </w:p>
        </w:tc>
        <w:tc>
          <w:tcPr>
            <w:tcW w:type="dxa" w:w="6120"/>
          </w:tcPr>
          <w:p>
            <w:r/>
            <w:r>
              <w:rPr>
                <w:rFonts w:ascii="Consolas" w:hAnsi="Consolas"/>
                <w:sz w:val="17"/>
              </w:rPr>
              <w:t>MIN(goods_receipts.Receipt_Date)</w:t>
            </w:r>
          </w:p>
        </w:tc>
      </w:tr>
      <w:tr>
        <w:tc>
          <w:tcPr>
            <w:tcW w:type="dxa" w:w="2160"/>
          </w:tcPr>
          <w:p>
            <w:r/>
            <w:r>
              <w:rPr>
                <w:sz w:val="18"/>
              </w:rPr>
              <w:t>Lead Time (Days)</w:t>
            </w:r>
          </w:p>
        </w:tc>
        <w:tc>
          <w:tcPr>
            <w:tcW w:type="dxa" w:w="936"/>
          </w:tcPr>
          <w:p>
            <w:r/>
            <w:r>
              <w:rPr>
                <w:sz w:val="18"/>
              </w:rPr>
              <w:t>int64</w:t>
            </w:r>
          </w:p>
        </w:tc>
        <w:tc>
          <w:tcPr>
            <w:tcW w:type="dxa" w:w="720"/>
          </w:tcPr>
          <w:p>
            <w:r/>
            <w:r>
              <w:rPr>
                <w:sz w:val="18"/>
              </w:rPr>
              <w:t>Yes</w:t>
            </w:r>
          </w:p>
        </w:tc>
        <w:tc>
          <w:tcPr>
            <w:tcW w:type="dxa" w:w="6120"/>
          </w:tcPr>
          <w:p>
            <w:r/>
            <w:r>
              <w:rPr>
                <w:rFonts w:ascii="Consolas" w:hAnsi="Consolas"/>
                <w:sz w:val="17"/>
              </w:rPr>
              <w:t>DATEDIFF(Date, First Receipt Date, DAY)</w:t>
            </w:r>
          </w:p>
        </w:tc>
      </w:tr>
      <w:tr>
        <w:tc>
          <w:tcPr>
            <w:tcW w:type="dxa" w:w="2160"/>
          </w:tcPr>
          <w:p>
            <w:r/>
            <w:r>
              <w:rPr>
                <w:sz w:val="18"/>
              </w:rPr>
              <w:t>Open Qty (Line)</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Qty - Total Qty Received (Line)</w:t>
            </w:r>
          </w:p>
        </w:tc>
      </w:tr>
      <w:tr>
        <w:tc>
          <w:tcPr>
            <w:tcW w:type="dxa" w:w="2160"/>
          </w:tcPr>
          <w:p>
            <w:r/>
            <w:r>
              <w:rPr>
                <w:sz w:val="18"/>
              </w:rPr>
              <w:t>Open Value (Local)</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Open Qty (Line) * Unit_Price</w:t>
            </w:r>
          </w:p>
        </w:tc>
      </w:tr>
      <w:tr>
        <w:tc>
          <w:tcPr>
            <w:tcW w:type="dxa" w:w="2160"/>
          </w:tcPr>
          <w:p>
            <w:r/>
            <w:r>
              <w:rPr>
                <w:sz w:val="18"/>
              </w:rPr>
              <w:t>Open Value (AUD)</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Currency-switched version of Open Value</w:t>
            </w:r>
          </w:p>
        </w:tc>
      </w:tr>
      <w:tr>
        <w:tc>
          <w:tcPr>
            <w:tcW w:type="dxa" w:w="2160"/>
          </w:tcPr>
          <w:p>
            <w:r/>
            <w:r>
              <w:rPr>
                <w:sz w:val="18"/>
              </w:rPr>
              <w:t>Three-Way Match Status</w:t>
            </w:r>
          </w:p>
        </w:tc>
        <w:tc>
          <w:tcPr>
            <w:tcW w:type="dxa" w:w="936"/>
          </w:tcPr>
          <w:p>
            <w:r/>
            <w:r>
              <w:rPr>
                <w:sz w:val="18"/>
              </w:rPr>
              <w:t>string</w:t>
            </w:r>
          </w:p>
        </w:tc>
        <w:tc>
          <w:tcPr>
            <w:tcW w:type="dxa" w:w="720"/>
          </w:tcPr>
          <w:p>
            <w:r/>
            <w:r>
              <w:rPr>
                <w:sz w:val="18"/>
              </w:rPr>
              <w:t>Yes</w:t>
            </w:r>
          </w:p>
        </w:tc>
        <w:tc>
          <w:tcPr>
            <w:tcW w:type="dxa" w:w="6120"/>
          </w:tcPr>
          <w:p>
            <w:r/>
            <w:r>
              <w:rPr>
                <w:rFonts w:ascii="Consolas" w:hAnsi="Consolas"/>
                <w:sz w:val="17"/>
              </w:rPr>
              <w:t>PO-line status: Open-Not Received/Invoiced / No Receipt Invoice (Exception) / Received-Not Yet Invoiced / Fully Matched / Qty Mismatch. Coarser PO-line proxy — see §9.</w:t>
            </w:r>
          </w:p>
        </w:tc>
      </w:tr>
      <w:tr>
        <w:tc>
          <w:tcPr>
            <w:tcW w:type="dxa" w:w="2160"/>
          </w:tcPr>
          <w:p>
            <w:r/>
            <w:r>
              <w:rPr>
                <w:sz w:val="18"/>
              </w:rPr>
              <w:t>Standard Price (SKU)</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RELATED(sku_master.Typical_Unit_Price)</w:t>
            </w:r>
          </w:p>
        </w:tc>
      </w:tr>
      <w:tr>
        <w:tc>
          <w:tcPr>
            <w:tcW w:type="dxa" w:w="2160"/>
          </w:tcPr>
          <w:p>
            <w:r/>
            <w:r>
              <w:rPr>
                <w:sz w:val="18"/>
              </w:rPr>
              <w:t>Received In Full</w:t>
            </w:r>
          </w:p>
        </w:tc>
        <w:tc>
          <w:tcPr>
            <w:tcW w:type="dxa" w:w="936"/>
          </w:tcPr>
          <w:p>
            <w:r/>
            <w:r>
              <w:rPr>
                <w:sz w:val="18"/>
              </w:rPr>
              <w:t>boolean</w:t>
            </w:r>
          </w:p>
        </w:tc>
        <w:tc>
          <w:tcPr>
            <w:tcW w:type="dxa" w:w="720"/>
          </w:tcPr>
          <w:p>
            <w:r/>
            <w:r>
              <w:rPr>
                <w:sz w:val="18"/>
              </w:rPr>
              <w:t>Yes</w:t>
            </w:r>
          </w:p>
        </w:tc>
        <w:tc>
          <w:tcPr>
            <w:tcW w:type="dxa" w:w="6120"/>
          </w:tcPr>
          <w:p>
            <w:r/>
            <w:r>
              <w:rPr>
                <w:rFonts w:ascii="Consolas" w:hAnsi="Consolas"/>
                <w:sz w:val="17"/>
              </w:rPr>
              <w:t>Total Qty Received (Line) &gt;= Qty (over-delivery still counts)</w:t>
            </w:r>
          </w:p>
        </w:tc>
      </w:tr>
      <w:tr>
        <w:tc>
          <w:tcPr>
            <w:tcW w:type="dxa" w:w="2160"/>
          </w:tcPr>
          <w:p>
            <w:r/>
            <w:r>
              <w:rPr>
                <w:sz w:val="18"/>
              </w:rPr>
              <w:t>PPV (Local)</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(Unit_Price - Standard Price) * Qty, blank for memo lines</w:t>
            </w:r>
          </w:p>
        </w:tc>
      </w:tr>
      <w:tr>
        <w:tc>
          <w:tcPr>
            <w:tcW w:type="dxa" w:w="2160"/>
          </w:tcPr>
          <w:p>
            <w:r/>
            <w:r>
              <w:rPr>
                <w:sz w:val="18"/>
              </w:rPr>
              <w:t>PPV (AUD)</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Currency-switched version</w:t>
            </w:r>
          </w:p>
        </w:tc>
      </w:tr>
      <w:tr>
        <w:tc>
          <w:tcPr>
            <w:tcW w:type="dxa" w:w="2160"/>
          </w:tcPr>
          <w:p>
            <w:r/>
            <w:r>
              <w:rPr>
                <w:sz w:val="18"/>
              </w:rPr>
              <w:t>Delivered On Time</w:t>
            </w:r>
          </w:p>
        </w:tc>
        <w:tc>
          <w:tcPr>
            <w:tcW w:type="dxa" w:w="936"/>
          </w:tcPr>
          <w:p>
            <w:r/>
            <w:r>
              <w:rPr>
                <w:sz w:val="18"/>
              </w:rPr>
              <w:t>boolean</w:t>
            </w:r>
          </w:p>
        </w:tc>
        <w:tc>
          <w:tcPr>
            <w:tcW w:type="dxa" w:w="720"/>
          </w:tcPr>
          <w:p>
            <w:r/>
            <w:r>
              <w:rPr>
                <w:sz w:val="18"/>
              </w:rPr>
              <w:t>Yes</w:t>
            </w:r>
          </w:p>
        </w:tc>
        <w:tc>
          <w:tcPr>
            <w:tcW w:type="dxa" w:w="6120"/>
          </w:tcPr>
          <w:p>
            <w:r/>
            <w:r>
              <w:rPr>
                <w:rFonts w:ascii="Consolas" w:hAnsi="Consolas"/>
                <w:sz w:val="17"/>
              </w:rPr>
              <w:t>First Receipt Date &lt;= Expected_Delivery_Date</w:t>
            </w:r>
          </w:p>
        </w:tc>
      </w:tr>
    </w:tbl>
    <w:p/>
    <w:p>
      <w:pPr>
        <w:pStyle w:val="Heading2"/>
      </w:pPr>
      <w:r>
        <w:t>3.5 goods_receipts</w:t>
      </w:r>
    </w:p>
    <w:p>
      <w:r>
        <w:rPr>
          <w:b w:val="0"/>
          <w:i w:val="0"/>
        </w:rPr>
        <w:t>Physical receipt of goods against PO lines. A PO line can be received across multiple events.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EAF6EE"/>
          </w:tcPr>
          <w:p>
            <w:r/>
            <w:r>
              <w:rPr>
                <w:b/>
                <w:color w:val="2F7A5D"/>
                <w:sz w:val="19"/>
              </w:rPr>
              <w:t>Column</w:t>
            </w:r>
          </w:p>
        </w:tc>
        <w:tc>
          <w:tcPr>
            <w:tcW w:type="dxa" w:w="936"/>
            <w:shd w:val="clear" w:color="auto" w:fill="EAF6EE"/>
          </w:tcPr>
          <w:p>
            <w:r/>
            <w:r>
              <w:rPr>
                <w:b/>
                <w:color w:val="2F7A5D"/>
                <w:sz w:val="19"/>
              </w:rPr>
              <w:t>Type</w:t>
            </w:r>
          </w:p>
        </w:tc>
        <w:tc>
          <w:tcPr>
            <w:tcW w:type="dxa" w:w="720"/>
            <w:shd w:val="clear" w:color="auto" w:fill="EAF6EE"/>
          </w:tcPr>
          <w:p>
            <w:r/>
            <w:r>
              <w:rPr>
                <w:b/>
                <w:color w:val="2F7A5D"/>
                <w:sz w:val="19"/>
              </w:rPr>
              <w:t>Calc?</w:t>
            </w:r>
          </w:p>
        </w:tc>
        <w:tc>
          <w:tcPr>
            <w:tcW w:type="dxa" w:w="6120"/>
            <w:shd w:val="clear" w:color="auto" w:fill="EAF6EE"/>
          </w:tcPr>
          <w:p>
            <w:r/>
            <w:r>
              <w:rPr>
                <w:b/>
                <w:color w:val="2F7A5D"/>
                <w:sz w:val="19"/>
              </w:rPr>
              <w:t>DAX / Notes</w:t>
            </w:r>
          </w:p>
        </w:tc>
      </w:tr>
      <w:tr>
        <w:tc>
          <w:tcPr>
            <w:tcW w:type="dxa" w:w="2160"/>
          </w:tcPr>
          <w:p>
            <w:r/>
            <w:r>
              <w:rPr>
                <w:sz w:val="18"/>
              </w:rPr>
              <w:t>Receipt_ID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t>Key</w:t>
            </w:r>
          </w:p>
        </w:tc>
      </w:tr>
      <w:tr>
        <w:tc>
          <w:tcPr>
            <w:tcW w:type="dxa" w:w="2160"/>
          </w:tcPr>
          <w:p>
            <w:r/>
            <w:r>
              <w:rPr>
                <w:sz w:val="18"/>
              </w:rPr>
              <w:t>Line_ID</w:t>
            </w:r>
          </w:p>
        </w:tc>
        <w:tc>
          <w:tcPr>
            <w:tcW w:type="dxa" w:w="936"/>
          </w:tcPr>
          <w:p>
            <w:r/>
            <w:r>
              <w:rPr>
                <w:sz w:val="18"/>
              </w:rPr>
              <w:t>string</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Receipt_Date</w:t>
            </w:r>
          </w:p>
        </w:tc>
        <w:tc>
          <w:tcPr>
            <w:tcW w:type="dxa" w:w="936"/>
          </w:tcPr>
          <w:p>
            <w:r/>
            <w:r>
              <w:rPr>
                <w:sz w:val="18"/>
              </w:rPr>
              <w:t>dateTime</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Qty_Received</w:t>
            </w:r>
          </w:p>
        </w:tc>
        <w:tc>
          <w:tcPr>
            <w:tcW w:type="dxa" w:w="936"/>
          </w:tcPr>
          <w:p>
            <w:r/>
            <w:r>
              <w:rPr>
                <w:sz w:val="18"/>
              </w:rPr>
              <w:t>double</w:t>
            </w:r>
          </w:p>
        </w:tc>
        <w:tc>
          <w:tcPr>
            <w:tcW w:type="dxa" w:w="720"/>
          </w:tcPr>
          <w:p>
            <w:r/>
            <w:r>
              <w:rPr>
                <w:sz w:val="18"/>
              </w:rPr>
              <w:t>No</w:t>
            </w:r>
          </w:p>
        </w:tc>
        <w:tc>
          <w:tcPr>
            <w:tcW w:type="dxa" w:w="6120"/>
          </w:tcPr>
          <w:p>
            <w:r/>
            <w:r>
              <w:rPr>
                <w:rFonts w:ascii="Consolas" w:hAnsi="Consolas"/>
                <w:sz w:val="17"/>
              </w:rPr>
            </w:r>
          </w:p>
        </w:tc>
      </w:tr>
      <w:tr>
        <w:tc>
          <w:tcPr>
            <w:tcW w:type="dxa" w:w="2160"/>
          </w:tcPr>
          <w:p>
            <w:r/>
            <w:r>
              <w:rPr>
                <w:sz w:val="18"/>
              </w:rPr>
              <w:t>Applied_Qty_Total</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FILTER(ALL(goods_receipt_applications), Receipt_ID = ThisReceipt), summed Qty_Applied — explicit ALL() filter, independent of the inactive direct relationship</w:t>
            </w:r>
          </w:p>
        </w:tc>
      </w:tr>
      <w:tr>
        <w:tc>
          <w:tcPr>
            <w:tcW w:type="dxa" w:w="2160"/>
          </w:tcPr>
          <w:p>
            <w:r/>
            <w:r>
              <w:rPr>
                <w:sz w:val="18"/>
              </w:rPr>
              <w:t>Unapplied_Qty</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Qty_Received - Applied_Qty_Total; negative = over-applied</w:t>
            </w:r>
          </w:p>
        </w:tc>
      </w:tr>
      <w:tr>
        <w:tc>
          <w:tcPr>
            <w:tcW w:type="dxa" w:w="2160"/>
          </w:tcPr>
          <w:p>
            <w:r/>
            <w:r>
              <w:rPr>
                <w:sz w:val="18"/>
              </w:rPr>
              <w:t>Effective_AUD_USD_Rate</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Historical-rate pattern, keyed on Receipt_Date</w:t>
            </w:r>
          </w:p>
        </w:tc>
      </w:tr>
      <w:tr>
        <w:tc>
          <w:tcPr>
            <w:tcW w:type="dxa" w:w="2160"/>
          </w:tcPr>
          <w:p>
            <w:r/>
            <w:r>
              <w:rPr>
                <w:sz w:val="18"/>
              </w:rPr>
              <w:t>Unvouchered Qty</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MAX(0, Unapplied_Qty) — true unvouchered figure</w:t>
            </w:r>
          </w:p>
        </w:tc>
      </w:tr>
      <w:tr>
        <w:tc>
          <w:tcPr>
            <w:tcW w:type="dxa" w:w="2160"/>
          </w:tcPr>
          <w:p>
            <w:r/>
            <w:r>
              <w:rPr>
                <w:sz w:val="18"/>
              </w:rPr>
              <w:t>Unvouchered Value (Local)</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Unvouchered Qty * RELATED(purchase_orders.Unit_Price)</w:t>
            </w:r>
          </w:p>
        </w:tc>
      </w:tr>
      <w:tr>
        <w:tc>
          <w:tcPr>
            <w:tcW w:type="dxa" w:w="2160"/>
          </w:tcPr>
          <w:p>
            <w:r/>
            <w:r>
              <w:rPr>
                <w:sz w:val="18"/>
              </w:rPr>
              <w:t>Unvouchered Value (AUD)</w:t>
            </w:r>
          </w:p>
        </w:tc>
        <w:tc>
          <w:tcPr>
            <w:tcW w:type="dxa" w:w="936"/>
          </w:tcPr>
          <w:p>
            <w:r/>
            <w:r>
              <w:rPr>
                <w:sz w:val="18"/>
              </w:rPr>
              <w:t>decimal</w:t>
            </w:r>
          </w:p>
        </w:tc>
        <w:tc>
          <w:tcPr>
            <w:tcW w:type="dxa" w:w="720"/>
          </w:tcPr>
          <w:p>
            <w:r/>
            <w:r>
              <w:rPr>
                <w:sz w:val="18"/>
              </w:rPr>
              <w:t>Yes</w:t>
            </w:r>
          </w:p>
        </w:tc>
        <w:tc>
          <w:tcPr>
            <w:tcW w:type="dxa" w:w="6120"/>
          </w:tcPr>
          <w:p>
            <w:r/>
            <w:r>
              <w:rPr>
                <w:rFonts w:ascii="Consolas" w:hAnsi="Consolas"/>
                <w:sz w:val="17"/>
              </w:rPr>
              <w:t>Currency-switched version</w:t>
            </w:r>
          </w:p>
        </w:tc>
      </w:tr>
    </w:tbl>
    <w:p/>
    <w:p>
      <w:pPr>
        <w:pStyle w:val="Heading2"/>
      </w:pPr>
      <w:r>
        <w:t>3.6 supplier_invoices_head</w:t>
      </w:r>
    </w:p>
    <w:p>
      <w:r>
        <w:rPr>
          <w:b w:val="0"/>
          <w:i w:val="0"/>
        </w:rPr>
        <w:t>Invoice header. Voucher_Number is the real primary key (system-generated AP voucher), not Invoice_Number (the vendor's own number, deliberately non-unique).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936"/>
            <w:shd w:val="clear" w:color="auto" w:fill="EAF6EE"/>
          </w:tcPr>
          <w:p>
            <w:r/>
            <w:r>
              <w:rPr>
                <w:b/>
                <w:color w:val="2F7A5D"/>
                <w:sz w:val="19"/>
              </w:rPr>
              <w:t>Type</w:t>
            </w:r>
          </w:p>
        </w:tc>
        <w:tc>
          <w:tcPr>
            <w:tcW w:type="dxa" w:w="720"/>
            <w:shd w:val="clear" w:color="auto" w:fill="EAF6EE"/>
          </w:tcPr>
          <w:p>
            <w:r/>
            <w:r>
              <w:rPr>
                <w:b/>
                <w:color w:val="2F7A5D"/>
                <w:sz w:val="19"/>
              </w:rPr>
              <w:t>Calc?</w:t>
            </w:r>
          </w:p>
        </w:tc>
        <w:tc>
          <w:tcPr>
            <w:tcW w:type="dxa" w:w="5976"/>
            <w:shd w:val="clear" w:color="auto" w:fill="EAF6EE"/>
          </w:tcPr>
          <w:p>
            <w:r/>
            <w:r>
              <w:rPr>
                <w:b/>
                <w:color w:val="2F7A5D"/>
                <w:sz w:val="19"/>
              </w:rPr>
              <w:t>DAX / Notes</w:t>
            </w:r>
          </w:p>
        </w:tc>
      </w:tr>
      <w:tr>
        <w:tc>
          <w:tcPr>
            <w:tcW w:type="dxa" w:w="2304"/>
          </w:tcPr>
          <w:p>
            <w:r/>
            <w:r>
              <w:rPr>
                <w:sz w:val="18"/>
              </w:rPr>
              <w:t>Voucher_Number</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Key</w:t>
            </w:r>
          </w:p>
        </w:tc>
      </w:tr>
      <w:tr>
        <w:tc>
          <w:tcPr>
            <w:tcW w:type="dxa" w:w="2304"/>
          </w:tcPr>
          <w:p>
            <w:r/>
            <w:r>
              <w:rPr>
                <w:sz w:val="18"/>
              </w:rPr>
              <w:t>Invoice_Number</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Vendor's own number — not unique</w:t>
            </w:r>
          </w:p>
        </w:tc>
      </w:tr>
      <w:tr>
        <w:tc>
          <w:tcPr>
            <w:tcW w:type="dxa" w:w="2304"/>
          </w:tcPr>
          <w:p>
            <w:r/>
            <w:r>
              <w:rPr>
                <w:sz w:val="18"/>
              </w:rPr>
              <w:t>Vendor_ID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Invoice_Date</w:t>
            </w:r>
          </w:p>
        </w:tc>
        <w:tc>
          <w:tcPr>
            <w:tcW w:type="dxa" w:w="936"/>
          </w:tcPr>
          <w:p>
            <w:r/>
            <w:r>
              <w:rPr>
                <w:sz w:val="18"/>
              </w:rPr>
              <w:t>dateTime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Currency</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Goods_Total_Ex_GST</w:t>
            </w:r>
          </w:p>
        </w:tc>
        <w:tc>
          <w:tcPr>
            <w:tcW w:type="dxa" w:w="936"/>
          </w:tcPr>
          <w:p>
            <w:r/>
            <w:r>
              <w:rPr>
                <w:sz w:val="18"/>
              </w:rPr>
              <w:t>double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Freight_Charged</w:t>
            </w:r>
          </w:p>
        </w:tc>
        <w:tc>
          <w:tcPr>
            <w:tcW w:type="dxa" w:w="936"/>
          </w:tcPr>
          <w:p>
            <w:r/>
            <w:r>
              <w:rPr>
                <w:sz w:val="18"/>
              </w:rPr>
              <w:t>double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GST_Charged</w:t>
            </w:r>
          </w:p>
        </w:tc>
        <w:tc>
          <w:tcPr>
            <w:tcW w:type="dxa" w:w="936"/>
          </w:tcPr>
          <w:p>
            <w:r/>
            <w:r>
              <w:rPr>
                <w:sz w:val="18"/>
              </w:rPr>
              <w:t>double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Effective_AUD_USD_Rate</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Keyed on Invoice_Date</w:t>
            </w:r>
          </w:p>
        </w:tc>
      </w:tr>
      <w:tr>
        <w:tc>
          <w:tcPr>
            <w:tcW w:type="dxa" w:w="2304"/>
          </w:tcPr>
          <w:p>
            <w:r/>
            <w:r>
              <w:rPr>
                <w:sz w:val="18"/>
              </w:rPr>
              <w:t>Invoice Total Inc GST (Local)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Goods_Total_Ex_GST + Freight_Charged + GST_Charged</w:t>
            </w:r>
          </w:p>
        </w:tc>
      </w:tr>
      <w:tr>
        <w:tc>
          <w:tcPr>
            <w:tcW w:type="dxa" w:w="2304"/>
          </w:tcPr>
          <w:p>
            <w:r/>
            <w:r>
              <w:rPr>
                <w:sz w:val="18"/>
              </w:rPr>
              <w:t>Invoice Total Inc GST (AUD)</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Currency-switched version</w:t>
            </w:r>
          </w:p>
        </w:tc>
      </w:tr>
      <w:tr>
        <w:tc>
          <w:tcPr>
            <w:tcW w:type="dxa" w:w="2304"/>
          </w:tcPr>
          <w:p>
            <w:r/>
            <w:r>
              <w:rPr>
                <w:sz w:val="18"/>
              </w:rPr>
              <w:t>Detail Total (Calc)</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SUMX(RELATEDTABLE(supplier_invoices_detail), Qty_Inv * Inv_Price) via Voucher_Number relationship</w:t>
            </w:r>
          </w:p>
        </w:tc>
      </w:tr>
      <w:tr>
        <w:tc>
          <w:tcPr>
            <w:tcW w:type="dxa" w:w="2304"/>
          </w:tcPr>
          <w:p>
            <w:r/>
            <w:r>
              <w:rPr>
                <w:sz w:val="18"/>
              </w:rPr>
              <w:t>Head vs Detail Variance (Local)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Goods_Total_Ex_GST - Detail Total (Calc)</w:t>
            </w:r>
          </w:p>
        </w:tc>
      </w:tr>
      <w:tr>
        <w:tc>
          <w:tcPr>
            <w:tcW w:type="dxa" w:w="2304"/>
          </w:tcPr>
          <w:p>
            <w:r/>
            <w:r>
              <w:rPr>
                <w:sz w:val="18"/>
              </w:rPr>
              <w:t>Head vs Detail Match</w:t>
            </w:r>
          </w:p>
        </w:tc>
        <w:tc>
          <w:tcPr>
            <w:tcW w:type="dxa" w:w="936"/>
          </w:tcPr>
          <w:p>
            <w:r/>
            <w:r>
              <w:rPr>
                <w:sz w:val="18"/>
              </w:rPr>
              <w:t>string</w:t>
            </w:r>
          </w:p>
        </w:tc>
        <w:tc>
          <w:tcPr>
            <w:tcW w:type="dxa" w:w="720"/>
          </w:tcPr>
          <w:p>
            <w:r/>
            <w:r>
              <w:rPr>
                <w:sz w:val="18"/>
              </w:rPr>
              <w:t>Yes</w:t>
            </w:r>
          </w:p>
        </w:tc>
        <w:tc>
          <w:tcPr>
            <w:tcW w:type="dxa" w:w="5976"/>
          </w:tcPr>
          <w:p>
            <w:r/>
            <w:r>
              <w:rPr>
                <w:rFonts w:ascii="Consolas" w:hAnsi="Consolas"/>
                <w:sz w:val="17"/>
              </w:rPr>
              <w:t>Matched / Mismatch (Currency) / Mismatch (Genuine)</w:t>
            </w:r>
          </w:p>
        </w:tc>
      </w:tr>
      <w:tr>
        <w:tc>
          <w:tcPr>
            <w:tcW w:type="dxa" w:w="2304"/>
          </w:tcPr>
          <w:p>
            <w:r/>
            <w:r>
              <w:rPr>
                <w:sz w:val="18"/>
              </w:rPr>
              <w:t>Any Detail Currency Mismatch</w:t>
            </w:r>
          </w:p>
        </w:tc>
        <w:tc>
          <w:tcPr>
            <w:tcW w:type="dxa" w:w="936"/>
          </w:tcPr>
          <w:p>
            <w:r/>
            <w:r>
              <w:rPr>
                <w:sz w:val="18"/>
              </w:rPr>
              <w:t>boolean</w:t>
            </w:r>
          </w:p>
        </w:tc>
        <w:tc>
          <w:tcPr>
            <w:tcW w:type="dxa" w:w="720"/>
          </w:tcPr>
          <w:p>
            <w:r/>
            <w:r>
              <w:rPr>
                <w:sz w:val="18"/>
              </w:rPr>
              <w:t>Yes</w:t>
            </w:r>
          </w:p>
        </w:tc>
        <w:tc>
          <w:tcPr>
            <w:tcW w:type="dxa" w:w="5976"/>
          </w:tcPr>
          <w:p>
            <w:r/>
            <w:r>
              <w:rPr>
                <w:rFonts w:ascii="Consolas" w:hAnsi="Consolas"/>
                <w:sz w:val="17"/>
              </w:rPr>
              <w:t>TRUE if any related detail line's currency differs</w:t>
            </w:r>
          </w:p>
        </w:tc>
      </w:tr>
      <w:tr>
        <w:tc>
          <w:tcPr>
            <w:tcW w:type="dxa" w:w="2304"/>
          </w:tcPr>
          <w:p>
            <w:r/>
            <w:r>
              <w:rPr>
                <w:sz w:val="18"/>
              </w:rPr>
              <w:t>Payment Date (Head)</w:t>
            </w:r>
          </w:p>
        </w:tc>
        <w:tc>
          <w:tcPr>
            <w:tcW w:type="dxa" w:w="936"/>
          </w:tcPr>
          <w:p>
            <w:r/>
            <w:r>
              <w:rPr>
                <w:sz w:val="18"/>
              </w:rPr>
              <w:t>dateTime</w:t>
            </w:r>
          </w:p>
        </w:tc>
        <w:tc>
          <w:tcPr>
            <w:tcW w:type="dxa" w:w="720"/>
          </w:tcPr>
          <w:p>
            <w:r/>
            <w:r>
              <w:rPr>
                <w:sz w:val="18"/>
              </w:rPr>
              <w:t>Yes</w:t>
            </w:r>
          </w:p>
        </w:tc>
        <w:tc>
          <w:tcPr>
            <w:tcW w:type="dxa" w:w="5976"/>
          </w:tcPr>
          <w:p>
            <w:r/>
            <w:r>
              <w:rPr>
                <w:rFonts w:ascii="Consolas" w:hAnsi="Consolas"/>
                <w:sz w:val="17"/>
              </w:rPr>
              <w:t>MIN(payments.Payment_Date)</w:t>
            </w:r>
          </w:p>
        </w:tc>
      </w:tr>
      <w:tr>
        <w:tc>
          <w:tcPr>
            <w:tcW w:type="dxa" w:w="2304"/>
          </w:tcPr>
          <w:p>
            <w:r/>
            <w:r>
              <w:rPr>
                <w:sz w:val="18"/>
              </w:rPr>
              <w:t>Is Paid</w:t>
            </w:r>
          </w:p>
        </w:tc>
        <w:tc>
          <w:tcPr>
            <w:tcW w:type="dxa" w:w="936"/>
          </w:tcPr>
          <w:p>
            <w:r/>
            <w:r>
              <w:rPr>
                <w:sz w:val="18"/>
              </w:rPr>
              <w:t>boolean</w:t>
            </w:r>
          </w:p>
        </w:tc>
        <w:tc>
          <w:tcPr>
            <w:tcW w:type="dxa" w:w="720"/>
          </w:tcPr>
          <w:p>
            <w:r/>
            <w:r>
              <w:rPr>
                <w:sz w:val="18"/>
              </w:rPr>
              <w:t>Yes</w:t>
            </w:r>
          </w:p>
        </w:tc>
        <w:tc>
          <w:tcPr>
            <w:tcW w:type="dxa" w:w="5976"/>
          </w:tcPr>
          <w:p>
            <w:r/>
            <w:r>
              <w:rPr>
                <w:rFonts w:ascii="Consolas" w:hAnsi="Consolas"/>
                <w:sz w:val="17"/>
              </w:rPr>
              <w:t>NOT ISBLANK(Payment Date (Head))</w:t>
            </w:r>
          </w:p>
        </w:tc>
      </w:tr>
      <w:tr>
        <w:tc>
          <w:tcPr>
            <w:tcW w:type="dxa" w:w="2304"/>
          </w:tcPr>
          <w:p>
            <w:r/>
            <w:r>
              <w:rPr>
                <w:sz w:val="18"/>
              </w:rPr>
              <w:t>Days To Pay</w:t>
            </w:r>
          </w:p>
        </w:tc>
        <w:tc>
          <w:tcPr>
            <w:tcW w:type="dxa" w:w="936"/>
          </w:tcPr>
          <w:p>
            <w:r/>
            <w:r>
              <w:rPr>
                <w:sz w:val="18"/>
              </w:rPr>
              <w:t>int64</w:t>
            </w:r>
          </w:p>
        </w:tc>
        <w:tc>
          <w:tcPr>
            <w:tcW w:type="dxa" w:w="720"/>
          </w:tcPr>
          <w:p>
            <w:r/>
            <w:r>
              <w:rPr>
                <w:sz w:val="18"/>
              </w:rPr>
              <w:t>Yes</w:t>
            </w:r>
          </w:p>
        </w:tc>
        <w:tc>
          <w:tcPr>
            <w:tcW w:type="dxa" w:w="5976"/>
          </w:tcPr>
          <w:p>
            <w:r/>
            <w:r>
              <w:rPr>
                <w:rFonts w:ascii="Consolas" w:hAnsi="Consolas"/>
                <w:sz w:val="17"/>
              </w:rPr>
              <w:t>DATEDIFF(Invoice_Date, Payment Date (Head), DAY), blank if unpaid</w:t>
            </w:r>
          </w:p>
        </w:tc>
      </w:tr>
    </w:tbl>
    <w:p/>
    <w:p>
      <w:pPr>
        <w:pStyle w:val="Heading2"/>
      </w:pPr>
      <w:r>
        <w:t>3.7 supplier_invoices_detail</w:t>
      </w:r>
    </w:p>
    <w:p>
      <w:r>
        <w:rPr>
          <w:b w:val="0"/>
          <w:i w:val="0"/>
        </w:rPr>
        <w:t>Invoice line detail.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936"/>
            <w:shd w:val="clear" w:color="auto" w:fill="EAF6EE"/>
          </w:tcPr>
          <w:p>
            <w:r/>
            <w:r>
              <w:rPr>
                <w:b/>
                <w:color w:val="2F7A5D"/>
                <w:sz w:val="19"/>
              </w:rPr>
              <w:t>Type</w:t>
            </w:r>
          </w:p>
        </w:tc>
        <w:tc>
          <w:tcPr>
            <w:tcW w:type="dxa" w:w="720"/>
            <w:shd w:val="clear" w:color="auto" w:fill="EAF6EE"/>
          </w:tcPr>
          <w:p>
            <w:r/>
            <w:r>
              <w:rPr>
                <w:b/>
                <w:color w:val="2F7A5D"/>
                <w:sz w:val="19"/>
              </w:rPr>
              <w:t>Calc?</w:t>
            </w:r>
          </w:p>
        </w:tc>
        <w:tc>
          <w:tcPr>
            <w:tcW w:type="dxa" w:w="5976"/>
            <w:shd w:val="clear" w:color="auto" w:fill="EAF6EE"/>
          </w:tcPr>
          <w:p>
            <w:r/>
            <w:r>
              <w:rPr>
                <w:b/>
                <w:color w:val="2F7A5D"/>
                <w:sz w:val="19"/>
              </w:rPr>
              <w:t>DAX / Notes</w:t>
            </w:r>
          </w:p>
        </w:tc>
      </w:tr>
      <w:tr>
        <w:tc>
          <w:tcPr>
            <w:tcW w:type="dxa" w:w="2304"/>
          </w:tcPr>
          <w:p>
            <w:r/>
            <w:r>
              <w:rPr>
                <w:sz w:val="18"/>
              </w:rPr>
              <w:t>Invoice_Line_ID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Key, business key (e.g. IL-000123)</w:t>
            </w:r>
          </w:p>
        </w:tc>
      </w:tr>
      <w:tr>
        <w:tc>
          <w:tcPr>
            <w:tcW w:type="dxa" w:w="2304"/>
          </w:tcPr>
          <w:p>
            <w:r/>
            <w:r>
              <w:rPr>
                <w:sz w:val="18"/>
              </w:rPr>
              <w:t>Voucher_Number</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FK to head</w:t>
            </w:r>
          </w:p>
        </w:tc>
      </w:tr>
      <w:tr>
        <w:tc>
          <w:tcPr>
            <w:tcW w:type="dxa" w:w="2304"/>
          </w:tcPr>
          <w:p>
            <w:r/>
            <w:r>
              <w:rPr>
                <w:sz w:val="18"/>
              </w:rPr>
              <w:t>Invoice_Number</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Descriptive copy only, not a key</w:t>
            </w:r>
          </w:p>
        </w:tc>
      </w:tr>
      <w:tr>
        <w:tc>
          <w:tcPr>
            <w:tcW w:type="dxa" w:w="2304"/>
          </w:tcPr>
          <w:p>
            <w:r/>
            <w:r>
              <w:rPr>
                <w:sz w:val="18"/>
              </w:rPr>
              <w:t>Vendor_ID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PO_ID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Line_ID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Inv_Date</w:t>
            </w:r>
          </w:p>
        </w:tc>
        <w:tc>
          <w:tcPr>
            <w:tcW w:type="dxa" w:w="936"/>
          </w:tcPr>
          <w:p>
            <w:r/>
            <w:r>
              <w:rPr>
                <w:sz w:val="18"/>
              </w:rPr>
              <w:t>dateTime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Qty_Inv</w:t>
            </w:r>
          </w:p>
        </w:tc>
        <w:tc>
          <w:tcPr>
            <w:tcW w:type="dxa" w:w="936"/>
          </w:tcPr>
          <w:p>
            <w:r/>
            <w:r>
              <w:rPr>
                <w:sz w:val="18"/>
              </w:rPr>
              <w:t>double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Inv_Price</w:t>
            </w:r>
          </w:p>
        </w:tc>
        <w:tc>
          <w:tcPr>
            <w:tcW w:type="dxa" w:w="936"/>
          </w:tcPr>
          <w:p>
            <w:r/>
            <w:r>
              <w:rPr>
                <w:sz w:val="18"/>
              </w:rPr>
              <w:t>double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Inv_Currency</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Invoice_Error_Type</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Ground-truth chaos-case label — build verification only, see §9</w:t>
            </w:r>
          </w:p>
        </w:tc>
      </w:tr>
      <w:tr>
        <w:tc>
          <w:tcPr>
            <w:tcW w:type="dxa" w:w="2304"/>
          </w:tcPr>
          <w:p>
            <w:r/>
            <w:r>
              <w:rPr>
                <w:sz w:val="18"/>
              </w:rPr>
              <w:t>Effective_AUD_USD_Rate</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Keyed on Inv_Date</w:t>
            </w:r>
          </w:p>
        </w:tc>
      </w:tr>
      <w:tr>
        <w:tc>
          <w:tcPr>
            <w:tcW w:type="dxa" w:w="2304"/>
          </w:tcPr>
          <w:p>
            <w:r/>
            <w:r>
              <w:rPr>
                <w:sz w:val="18"/>
              </w:rPr>
              <w:t>Detail Line Value (Local)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Qty_Inv * Inv_Price</w:t>
            </w:r>
          </w:p>
        </w:tc>
      </w:tr>
      <w:tr>
        <w:tc>
          <w:tcPr>
            <w:tcW w:type="dxa" w:w="2304"/>
          </w:tcPr>
          <w:p>
            <w:r/>
            <w:r>
              <w:rPr>
                <w:sz w:val="18"/>
              </w:rPr>
              <w:t>Detail Line Value (AUD)</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Currency-switched version</w:t>
            </w:r>
          </w:p>
        </w:tc>
      </w:tr>
      <w:tr>
        <w:tc>
          <w:tcPr>
            <w:tcW w:type="dxa" w:w="2304"/>
          </w:tcPr>
          <w:p>
            <w:r/>
            <w:r>
              <w:rPr>
                <w:sz w:val="18"/>
              </w:rPr>
              <w:t>PO Qty</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RELATED(purchase_orders.Qty)</w:t>
            </w:r>
          </w:p>
        </w:tc>
      </w:tr>
      <w:tr>
        <w:tc>
          <w:tcPr>
            <w:tcW w:type="dxa" w:w="2304"/>
          </w:tcPr>
          <w:p>
            <w:r/>
            <w:r>
              <w:rPr>
                <w:sz w:val="18"/>
              </w:rPr>
              <w:t>PO Unit Price</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RELATED(purchase_orders.Unit_Price)</w:t>
            </w:r>
          </w:p>
        </w:tc>
      </w:tr>
      <w:tr>
        <w:tc>
          <w:tcPr>
            <w:tcW w:type="dxa" w:w="2304"/>
          </w:tcPr>
          <w:p>
            <w:r/>
            <w:r>
              <w:rPr>
                <w:sz w:val="18"/>
              </w:rPr>
              <w:t>PO Qty Received (Total)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RELATED(purchase_orders.Total Qty Received (Line))</w:t>
            </w:r>
          </w:p>
        </w:tc>
      </w:tr>
      <w:tr>
        <w:tc>
          <w:tcPr>
            <w:tcW w:type="dxa" w:w="2304"/>
          </w:tcPr>
          <w:p>
            <w:r/>
            <w:r>
              <w:rPr>
                <w:sz w:val="18"/>
              </w:rPr>
              <w:t>Price Variance (Local)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Inv_Price - PO Unit Price</w:t>
            </w:r>
          </w:p>
        </w:tc>
      </w:tr>
      <w:tr>
        <w:tc>
          <w:tcPr>
            <w:tcW w:type="dxa" w:w="2304"/>
          </w:tcPr>
          <w:p>
            <w:r/>
            <w:r>
              <w:rPr>
                <w:sz w:val="18"/>
              </w:rPr>
              <w:t>Price Variance %</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DIVIDE(Price Variance (Local), PO Unit Price)</w:t>
            </w:r>
          </w:p>
        </w:tc>
      </w:tr>
      <w:tr>
        <w:tc>
          <w:tcPr>
            <w:tcW w:type="dxa" w:w="2304"/>
          </w:tcPr>
          <w:p>
            <w:r/>
            <w:r>
              <w:rPr>
                <w:sz w:val="18"/>
              </w:rPr>
              <w:t>Currency Matches Head</w:t>
            </w:r>
          </w:p>
        </w:tc>
        <w:tc>
          <w:tcPr>
            <w:tcW w:type="dxa" w:w="936"/>
          </w:tcPr>
          <w:p>
            <w:r/>
            <w:r>
              <w:rPr>
                <w:sz w:val="18"/>
              </w:rPr>
              <w:t>boolean</w:t>
            </w:r>
          </w:p>
        </w:tc>
        <w:tc>
          <w:tcPr>
            <w:tcW w:type="dxa" w:w="720"/>
          </w:tcPr>
          <w:p>
            <w:r/>
            <w:r>
              <w:rPr>
                <w:sz w:val="18"/>
              </w:rPr>
              <w:t>Yes</w:t>
            </w:r>
          </w:p>
        </w:tc>
        <w:tc>
          <w:tcPr>
            <w:tcW w:type="dxa" w:w="5976"/>
          </w:tcPr>
          <w:p>
            <w:r/>
            <w:r>
              <w:rPr>
                <w:rFonts w:ascii="Consolas" w:hAnsi="Consolas"/>
                <w:sz w:val="17"/>
              </w:rPr>
              <w:t>Inv_Currency = RELATED(supplier_invoices_head.Currency)</w:t>
            </w:r>
          </w:p>
        </w:tc>
      </w:tr>
      <w:tr>
        <w:tc>
          <w:tcPr>
            <w:tcW w:type="dxa" w:w="2304"/>
          </w:tcPr>
          <w:p>
            <w:r/>
            <w:r>
              <w:rPr>
                <w:sz w:val="18"/>
              </w:rPr>
              <w:t>Applied_Qty_Total</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SUM(goods_receipt_applications.Qty_Applied) via active relationship</w:t>
            </w:r>
          </w:p>
        </w:tc>
      </w:tr>
      <w:tr>
        <w:tc>
          <w:tcPr>
            <w:tcW w:type="dxa" w:w="2304"/>
          </w:tcPr>
          <w:p>
            <w:r/>
            <w:r>
              <w:rPr>
                <w:sz w:val="18"/>
              </w:rPr>
              <w:t>Has_Application</w:t>
            </w:r>
          </w:p>
        </w:tc>
        <w:tc>
          <w:tcPr>
            <w:tcW w:type="dxa" w:w="936"/>
          </w:tcPr>
          <w:p>
            <w:r/>
            <w:r>
              <w:rPr>
                <w:sz w:val="18"/>
              </w:rPr>
              <w:t>boolean</w:t>
            </w:r>
          </w:p>
        </w:tc>
        <w:tc>
          <w:tcPr>
            <w:tcW w:type="dxa" w:w="720"/>
          </w:tcPr>
          <w:p>
            <w:r/>
            <w:r>
              <w:rPr>
                <w:sz w:val="18"/>
              </w:rPr>
              <w:t>Yes</w:t>
            </w:r>
          </w:p>
        </w:tc>
        <w:tc>
          <w:tcPr>
            <w:tcW w:type="dxa" w:w="5976"/>
          </w:tcPr>
          <w:p>
            <w:r/>
            <w:r>
              <w:rPr>
                <w:rFonts w:ascii="Consolas" w:hAnsi="Consolas"/>
                <w:sz w:val="17"/>
              </w:rPr>
              <w:t>Applied_Qty_Total &gt; 0</w:t>
            </w:r>
          </w:p>
        </w:tc>
      </w:tr>
      <w:tr>
        <w:tc>
          <w:tcPr>
            <w:tcW w:type="dxa" w:w="2304"/>
          </w:tcPr>
          <w:p>
            <w:r/>
            <w:r>
              <w:rPr>
                <w:sz w:val="18"/>
              </w:rPr>
              <w:t>Qty_Unmatched</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Qty_Inv - Applied_Qty_Total</w:t>
            </w:r>
          </w:p>
        </w:tc>
      </w:tr>
    </w:tbl>
    <w:p/>
    <w:p>
      <w:pPr>
        <w:pStyle w:val="Heading2"/>
      </w:pPr>
      <w:r>
        <w:t>3.8 goods_receipt_applications</w:t>
      </w:r>
    </w:p>
    <w:p>
      <w:r>
        <w:rPr>
          <w:b w:val="0"/>
          <w:i w:val="0"/>
        </w:rPr>
        <w:t>The real receipt-to-invoice matching record — one row per “this invoice line claims this quantity against this specific receipt.” This is what makes three-way-match exceptions derivable facts instead of a synthetic label.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1008"/>
            <w:shd w:val="clear" w:color="auto" w:fill="EAF6EE"/>
          </w:tcPr>
          <w:p>
            <w:r/>
            <w:r>
              <w:rPr>
                <w:b/>
                <w:color w:val="2F7A5D"/>
                <w:sz w:val="19"/>
              </w:rPr>
              <w:t>Type</w:t>
            </w:r>
          </w:p>
        </w:tc>
        <w:tc>
          <w:tcPr>
            <w:tcW w:type="dxa" w:w="864"/>
            <w:shd w:val="clear" w:color="auto" w:fill="EAF6EE"/>
          </w:tcPr>
          <w:p>
            <w:r/>
            <w:r>
              <w:rPr>
                <w:b/>
                <w:color w:val="2F7A5D"/>
                <w:sz w:val="19"/>
              </w:rPr>
              <w:t>Calc?</w:t>
            </w:r>
          </w:p>
        </w:tc>
        <w:tc>
          <w:tcPr>
            <w:tcW w:type="dxa" w:w="5760"/>
            <w:shd w:val="clear" w:color="auto" w:fill="EAF6EE"/>
          </w:tcPr>
          <w:p>
            <w:r/>
            <w:r>
              <w:rPr>
                <w:b/>
                <w:color w:val="2F7A5D"/>
                <w:sz w:val="19"/>
              </w:rPr>
              <w:t>DAX / Notes</w:t>
            </w:r>
          </w:p>
        </w:tc>
      </w:tr>
      <w:tr>
        <w:tc>
          <w:tcPr>
            <w:tcW w:type="dxa" w:w="2304"/>
          </w:tcPr>
          <w:p>
            <w:r/>
            <w:r>
              <w:rPr>
                <w:sz w:val="18"/>
              </w:rPr>
              <w:t>Invoice_Line_ID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t>Composite key part</w:t>
            </w:r>
          </w:p>
        </w:tc>
      </w:tr>
      <w:tr>
        <w:tc>
          <w:tcPr>
            <w:tcW w:type="dxa" w:w="2304"/>
          </w:tcPr>
          <w:p>
            <w:r/>
            <w:r>
              <w:rPr>
                <w:sz w:val="18"/>
              </w:rPr>
              <w:t>Receipt_ID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t>Composite key part</w:t>
            </w:r>
          </w:p>
        </w:tc>
      </w:tr>
      <w:tr>
        <w:tc>
          <w:tcPr>
            <w:tcW w:type="dxa" w:w="2304"/>
          </w:tcPr>
          <w:p>
            <w:r/>
            <w:r>
              <w:rPr>
                <w:sz w:val="18"/>
              </w:rPr>
              <w:t>Qty_Applied</w:t>
            </w:r>
          </w:p>
        </w:tc>
        <w:tc>
          <w:tcPr>
            <w:tcW w:type="dxa" w:w="1008"/>
          </w:tcPr>
          <w:p>
            <w:r/>
            <w:r>
              <w:rPr>
                <w:sz w:val="18"/>
              </w:rPr>
              <w:t>decimal</w:t>
            </w:r>
          </w:p>
        </w:tc>
        <w:tc>
          <w:tcPr>
            <w:tcW w:type="dxa" w:w="864"/>
          </w:tcPr>
          <w:p>
            <w:r/>
            <w:r>
              <w:rPr>
                <w:sz w:val="18"/>
              </w:rPr>
              <w:t>No</w:t>
            </w:r>
          </w:p>
        </w:tc>
        <w:tc>
          <w:tcPr>
            <w:tcW w:type="dxa" w:w="5760"/>
          </w:tcPr>
          <w:p>
            <w:r/>
            <w:r>
              <w:rPr>
                <w:rFonts w:ascii="Consolas" w:hAnsi="Consolas"/>
                <w:sz w:val="17"/>
              </w:rPr>
            </w:r>
          </w:p>
        </w:tc>
      </w:tr>
    </w:tbl>
    <w:p/>
    <w:p>
      <w:pPr>
        <w:pStyle w:val="Heading2"/>
      </w:pPr>
      <w:r>
        <w:t>3.9 payment_batches</w:t>
      </w:r>
    </w:p>
    <w:p>
      <w:r>
        <w:rPr>
          <w:b w:val="0"/>
          <w:i w:val="0"/>
        </w:rPr>
        <w:t>A payment run paying a batch of vouchers on one date. Deliberately no pre-computed total.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1008"/>
            <w:shd w:val="clear" w:color="auto" w:fill="EAF6EE"/>
          </w:tcPr>
          <w:p>
            <w:r/>
            <w:r>
              <w:rPr>
                <w:b/>
                <w:color w:val="2F7A5D"/>
                <w:sz w:val="19"/>
              </w:rPr>
              <w:t>Type</w:t>
            </w:r>
          </w:p>
        </w:tc>
        <w:tc>
          <w:tcPr>
            <w:tcW w:type="dxa" w:w="864"/>
            <w:shd w:val="clear" w:color="auto" w:fill="EAF6EE"/>
          </w:tcPr>
          <w:p>
            <w:r/>
            <w:r>
              <w:rPr>
                <w:b/>
                <w:color w:val="2F7A5D"/>
                <w:sz w:val="19"/>
              </w:rPr>
              <w:t>Calc?</w:t>
            </w:r>
          </w:p>
        </w:tc>
        <w:tc>
          <w:tcPr>
            <w:tcW w:type="dxa" w:w="5760"/>
            <w:shd w:val="clear" w:color="auto" w:fill="EAF6EE"/>
          </w:tcPr>
          <w:p>
            <w:r/>
            <w:r>
              <w:rPr>
                <w:b/>
                <w:color w:val="2F7A5D"/>
                <w:sz w:val="19"/>
              </w:rPr>
              <w:t>DAX / Notes</w:t>
            </w:r>
          </w:p>
        </w:tc>
      </w:tr>
      <w:tr>
        <w:tc>
          <w:tcPr>
            <w:tcW w:type="dxa" w:w="2304"/>
          </w:tcPr>
          <w:p>
            <w:r/>
            <w:r>
              <w:rPr>
                <w:sz w:val="18"/>
              </w:rPr>
              <w:t>Batch_ID</w:t>
            </w:r>
          </w:p>
        </w:tc>
        <w:tc>
          <w:tcPr>
            <w:tcW w:type="dxa" w:w="1008"/>
          </w:tcPr>
          <w:p>
            <w:r/>
            <w:r>
              <w:rPr>
                <w:sz w:val="18"/>
              </w:rPr>
              <w:t>string</w:t>
            </w:r>
          </w:p>
        </w:tc>
        <w:tc>
          <w:tcPr>
            <w:tcW w:type="dxa" w:w="864"/>
          </w:tcPr>
          <w:p>
            <w:r/>
            <w:r>
              <w:rPr>
                <w:sz w:val="18"/>
              </w:rPr>
              <w:t>No</w:t>
            </w:r>
          </w:p>
        </w:tc>
        <w:tc>
          <w:tcPr>
            <w:tcW w:type="dxa" w:w="5760"/>
          </w:tcPr>
          <w:p>
            <w:r/>
            <w:r>
              <w:rPr>
                <w:rFonts w:ascii="Consolas" w:hAnsi="Consolas"/>
                <w:sz w:val="17"/>
              </w:rPr>
              <w:t>Key</w:t>
            </w:r>
          </w:p>
        </w:tc>
      </w:tr>
      <w:tr>
        <w:tc>
          <w:tcPr>
            <w:tcW w:type="dxa" w:w="2304"/>
          </w:tcPr>
          <w:p>
            <w:r/>
            <w:r>
              <w:rPr>
                <w:sz w:val="18"/>
              </w:rPr>
              <w:t>Batch_Date</w:t>
            </w:r>
          </w:p>
        </w:tc>
        <w:tc>
          <w:tcPr>
            <w:tcW w:type="dxa" w:w="1008"/>
          </w:tcPr>
          <w:p>
            <w:r/>
            <w:r>
              <w:rPr>
                <w:sz w:val="18"/>
              </w:rPr>
              <w:t>dateTime</w:t>
            </w:r>
          </w:p>
        </w:tc>
        <w:tc>
          <w:tcPr>
            <w:tcW w:type="dxa" w:w="864"/>
          </w:tcPr>
          <w:p>
            <w:r/>
            <w:r>
              <w:rPr>
                <w:sz w:val="18"/>
              </w:rPr>
              <w:t>No</w:t>
            </w:r>
          </w:p>
        </w:tc>
        <w:tc>
          <w:tcPr>
            <w:tcW w:type="dxa" w:w="5760"/>
          </w:tcPr>
          <w:p>
            <w:r/>
            <w:r>
              <w:rPr>
                <w:rFonts w:ascii="Consolas" w:hAnsi="Consolas"/>
                <w:sz w:val="17"/>
              </w:rPr>
            </w:r>
          </w:p>
        </w:tc>
      </w:tr>
    </w:tbl>
    <w:p/>
    <w:p>
      <w:pPr>
        <w:pStyle w:val="Heading2"/>
      </w:pPr>
      <w:r>
        <w:t>3.10 payments</w:t>
      </w:r>
    </w:p>
    <w:p>
      <w:r>
        <w:rPr>
          <w:b w:val="0"/>
          <w:i w:val="0"/>
        </w:rPr>
        <w:t>Voucher-level payment detail — the fraud-detection payoff of the model.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EAF6EE"/>
          </w:tcPr>
          <w:p>
            <w:r/>
            <w:r>
              <w:rPr>
                <w:b/>
                <w:color w:val="2F7A5D"/>
                <w:sz w:val="19"/>
              </w:rPr>
              <w:t>Column</w:t>
            </w:r>
          </w:p>
        </w:tc>
        <w:tc>
          <w:tcPr>
            <w:tcW w:type="dxa" w:w="936"/>
            <w:shd w:val="clear" w:color="auto" w:fill="EAF6EE"/>
          </w:tcPr>
          <w:p>
            <w:r/>
            <w:r>
              <w:rPr>
                <w:b/>
                <w:color w:val="2F7A5D"/>
                <w:sz w:val="19"/>
              </w:rPr>
              <w:t>Type</w:t>
            </w:r>
          </w:p>
        </w:tc>
        <w:tc>
          <w:tcPr>
            <w:tcW w:type="dxa" w:w="720"/>
            <w:shd w:val="clear" w:color="auto" w:fill="EAF6EE"/>
          </w:tcPr>
          <w:p>
            <w:r/>
            <w:r>
              <w:rPr>
                <w:b/>
                <w:color w:val="2F7A5D"/>
                <w:sz w:val="19"/>
              </w:rPr>
              <w:t>Calc?</w:t>
            </w:r>
          </w:p>
        </w:tc>
        <w:tc>
          <w:tcPr>
            <w:tcW w:type="dxa" w:w="5976"/>
            <w:shd w:val="clear" w:color="auto" w:fill="EAF6EE"/>
          </w:tcPr>
          <w:p>
            <w:r/>
            <w:r>
              <w:rPr>
                <w:b/>
                <w:color w:val="2F7A5D"/>
                <w:sz w:val="19"/>
              </w:rPr>
              <w:t>DAX / Notes</w:t>
            </w:r>
          </w:p>
        </w:tc>
      </w:tr>
      <w:tr>
        <w:tc>
          <w:tcPr>
            <w:tcW w:type="dxa" w:w="2304"/>
          </w:tcPr>
          <w:p>
            <w:r/>
            <w:r>
              <w:rPr>
                <w:sz w:val="18"/>
              </w:rPr>
              <w:t>Payment_ID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Key</w:t>
            </w:r>
          </w:p>
        </w:tc>
      </w:tr>
      <w:tr>
        <w:tc>
          <w:tcPr>
            <w:tcW w:type="dxa" w:w="2304"/>
          </w:tcPr>
          <w:p>
            <w:r/>
            <w:r>
              <w:rPr>
                <w:sz w:val="18"/>
              </w:rPr>
              <w:t>Batch_ID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Voucher_Number</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Vendor_ID</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Payment_Date</w:t>
            </w:r>
          </w:p>
        </w:tc>
        <w:tc>
          <w:tcPr>
            <w:tcW w:type="dxa" w:w="936"/>
          </w:tcPr>
          <w:p>
            <w:r/>
            <w:r>
              <w:rPr>
                <w:sz w:val="18"/>
              </w:rPr>
              <w:t>dateTime</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Payment_Bank_Account</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t>Account actually paid into</w:t>
            </w:r>
          </w:p>
        </w:tc>
      </w:tr>
      <w:tr>
        <w:tc>
          <w:tcPr>
            <w:tcW w:type="dxa" w:w="2304"/>
          </w:tcPr>
          <w:p>
            <w:r/>
            <w:r>
              <w:rPr>
                <w:sz w:val="18"/>
              </w:rPr>
              <w:t>Payment_Amount</w:t>
            </w:r>
          </w:p>
        </w:tc>
        <w:tc>
          <w:tcPr>
            <w:tcW w:type="dxa" w:w="936"/>
          </w:tcPr>
          <w:p>
            <w:r/>
            <w:r>
              <w:rPr>
                <w:sz w:val="18"/>
              </w:rPr>
              <w:t>decimal</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Payment_Currency</w:t>
            </w:r>
          </w:p>
        </w:tc>
        <w:tc>
          <w:tcPr>
            <w:tcW w:type="dxa" w:w="936"/>
          </w:tcPr>
          <w:p>
            <w:r/>
            <w:r>
              <w:rPr>
                <w:sz w:val="18"/>
              </w:rPr>
              <w:t>string</w:t>
            </w:r>
          </w:p>
        </w:tc>
        <w:tc>
          <w:tcPr>
            <w:tcW w:type="dxa" w:w="720"/>
          </w:tcPr>
          <w:p>
            <w:r/>
            <w:r>
              <w:rPr>
                <w:sz w:val="18"/>
              </w:rPr>
              <w:t>No</w:t>
            </w:r>
          </w:p>
        </w:tc>
        <w:tc>
          <w:tcPr>
            <w:tcW w:type="dxa" w:w="5976"/>
          </w:tcPr>
          <w:p>
            <w:r/>
            <w:r>
              <w:rPr>
                <w:rFonts w:ascii="Consolas" w:hAnsi="Consolas"/>
                <w:sz w:val="17"/>
              </w:rPr>
            </w:r>
          </w:p>
        </w:tc>
      </w:tr>
      <w:tr>
        <w:tc>
          <w:tcPr>
            <w:tcW w:type="dxa" w:w="2304"/>
          </w:tcPr>
          <w:p>
            <w:r/>
            <w:r>
              <w:rPr>
                <w:sz w:val="18"/>
              </w:rPr>
              <w:t>Effective_AUD_USD_Rate</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Keyed on Payment_Date</w:t>
            </w:r>
          </w:p>
        </w:tc>
      </w:tr>
      <w:tr>
        <w:tc>
          <w:tcPr>
            <w:tcW w:type="dxa" w:w="2304"/>
          </w:tcPr>
          <w:p>
            <w:r/>
            <w:r>
              <w:rPr>
                <w:sz w:val="18"/>
              </w:rPr>
              <w:t>Payment_Amount_AUD</w:t>
            </w:r>
          </w:p>
        </w:tc>
        <w:tc>
          <w:tcPr>
            <w:tcW w:type="dxa" w:w="936"/>
          </w:tcPr>
          <w:p>
            <w:r/>
            <w:r>
              <w:rPr>
                <w:sz w:val="18"/>
              </w:rPr>
              <w:t>decimal</w:t>
            </w:r>
          </w:p>
        </w:tc>
        <w:tc>
          <w:tcPr>
            <w:tcW w:type="dxa" w:w="720"/>
          </w:tcPr>
          <w:p>
            <w:r/>
            <w:r>
              <w:rPr>
                <w:sz w:val="18"/>
              </w:rPr>
              <w:t>Yes</w:t>
            </w:r>
          </w:p>
        </w:tc>
        <w:tc>
          <w:tcPr>
            <w:tcW w:type="dxa" w:w="5976"/>
          </w:tcPr>
          <w:p>
            <w:r/>
            <w:r>
              <w:rPr>
                <w:rFonts w:ascii="Consolas" w:hAnsi="Consolas"/>
                <w:sz w:val="17"/>
              </w:rPr>
              <w:t>Currency-switched version</w:t>
            </w:r>
          </w:p>
        </w:tc>
      </w:tr>
      <w:tr>
        <w:tc>
          <w:tcPr>
            <w:tcW w:type="dxa" w:w="2304"/>
          </w:tcPr>
          <w:p>
            <w:r/>
            <w:r>
              <w:rPr>
                <w:sz w:val="18"/>
              </w:rPr>
              <w:t>Bank_Account_Status</w:t>
            </w:r>
          </w:p>
        </w:tc>
        <w:tc>
          <w:tcPr>
            <w:tcW w:type="dxa" w:w="936"/>
          </w:tcPr>
          <w:p>
            <w:r/>
            <w:r>
              <w:rPr>
                <w:sz w:val="18"/>
              </w:rPr>
              <w:t>string</w:t>
            </w:r>
          </w:p>
        </w:tc>
        <w:tc>
          <w:tcPr>
            <w:tcW w:type="dxa" w:w="720"/>
          </w:tcPr>
          <w:p>
            <w:r/>
            <w:r>
              <w:rPr>
                <w:sz w:val="18"/>
              </w:rPr>
              <w:t>Yes</w:t>
            </w:r>
          </w:p>
        </w:tc>
        <w:tc>
          <w:tcPr>
            <w:tcW w:type="dxa" w:w="5976"/>
          </w:tcPr>
          <w:p>
            <w:r/>
            <w:r>
              <w:rPr>
                <w:rFonts w:ascii="Consolas" w:hAnsi="Consolas"/>
                <w:sz w:val="17"/>
              </w:rPr>
              <w:t>See full DAX below — the fraud classification</w:t>
            </w:r>
          </w:p>
        </w:tc>
      </w:tr>
    </w:tbl>
    <w:p/>
    <w:p>
      <w:pPr>
        <w:pStyle w:val="Heading3"/>
      </w:pPr>
      <w:r>
        <w:t>Bank_Account_Status — full DAX</w:t>
      </w:r>
    </w:p>
    <w:p>
      <w:pPr>
        <w:ind w:left="432"/>
        <w:shd w:val="clear" w:color="auto" w:fill="F4F7F2"/>
      </w:pPr>
      <w:r>
        <w:rPr>
          <w:rFonts w:ascii="Consolas" w:hAnsi="Consolas"/>
          <w:color w:val="25342A"/>
          <w:sz w:val="18"/>
        </w:rPr>
        <w:t>VAR ThisVendor = payments[Vendor_ID]</w:t>
        <w:br/>
        <w:t>VAR ThisAccount = payments[Payment_Bank_Account]</w:t>
        <w:br/>
        <w:t>VAR ThisDate = payments[Payment_Date]</w:t>
        <w:br/>
        <w:t>VAR ValidNow =</w:t>
        <w:br/>
        <w:t xml:space="preserve">    CALCULATE(</w:t>
        <w:br/>
        <w:t xml:space="preserve">        COUNTROWS(vendor_bank_accounts),</w:t>
        <w:br/>
        <w:t xml:space="preserve">        FILTER(</w:t>
        <w:br/>
        <w:t xml:space="preserve">            ALL(vendor_bank_accounts),</w:t>
        <w:br/>
        <w:t xml:space="preserve">            vendor_bank_accounts[Vendor_ID] = ThisVendor &amp;&amp;</w:t>
        <w:br/>
        <w:t xml:space="preserve">            vendor_bank_accounts[Bank_Account] = ThisAccount &amp;&amp;</w:t>
        <w:br/>
        <w:t xml:space="preserve">            vendor_bank_accounts[Effective_Start_Date] &lt;= ThisDate &amp;&amp;</w:t>
        <w:br/>
        <w:t xml:space="preserve">            (ISBLANK(vendor_bank_accounts[Effective_End_Date]) || vendor_bank_accounts[Effective_End_Date] &gt;= ThisDate)</w:t>
        <w:br/>
        <w:t xml:space="preserve">        )</w:t>
        <w:br/>
        <w:t xml:space="preserve">    ) &gt; 0</w:t>
        <w:br/>
        <w:t>VAR EverValid =</w:t>
        <w:br/>
        <w:t xml:space="preserve">    CALCULATE(</w:t>
        <w:br/>
        <w:t xml:space="preserve">        COUNTROWS(vendor_bank_accounts),</w:t>
        <w:br/>
        <w:t xml:space="preserve">        FILTER(</w:t>
        <w:br/>
        <w:t xml:space="preserve">            ALL(vendor_bank_accounts),</w:t>
        <w:br/>
        <w:t xml:space="preserve">            vendor_bank_accounts[Vendor_ID] = ThisVendor &amp;&amp;</w:t>
        <w:br/>
        <w:t xml:space="preserve">            vendor_bank_accounts[Bank_Account] = ThisAccount</w:t>
        <w:br/>
        <w:t xml:space="preserve">        )</w:t>
        <w:br/>
        <w:t xml:space="preserve">    ) &gt; 0</w:t>
        <w:br/>
        <w:t>RETURN</w:t>
        <w:br/>
        <w:t xml:space="preserve">    SWITCH(</w:t>
        <w:br/>
        <w:t xml:space="preserve">        TRUE(),</w:t>
        <w:br/>
        <w:t xml:space="preserve">        ValidNow, "Valid",</w:t>
        <w:br/>
        <w:t xml:space="preserve">        EverValid, "Superseded Account",</w:t>
        <w:br/>
        <w:t xml:space="preserve">        "Never Valid (Fraud Risk)"</w:t>
        <w:br/>
        <w:t xml:space="preserve">    )</w:t>
      </w:r>
    </w:p>
    <w:p>
      <w:r>
        <w:rPr>
          <w:b w:val="0"/>
          <w:i w:val="0"/>
        </w:rPr>
        <w:t>Classifies every payment as Valid (account on file for that vendor as of the payment date), Superseded Account (was valid for that vendor once, but not any more), or Never Valid (Fraud Risk) (never on file for that vendor at all). Verified: 4,190 Valid / 17 Superseded / 120 Never Valid across 4,327 payments.</w:t>
      </w:r>
    </w:p>
    <w:p>
      <w:pPr>
        <w:pStyle w:val="Heading2"/>
      </w:pPr>
      <w:r>
        <w:t>3.11 Dim_Date</w:t>
      </w:r>
    </w:p>
    <w:p>
      <w:r>
        <w:rPr>
          <w:b w:val="0"/>
          <w:i w:val="0"/>
        </w:rPr>
        <w:t>Standard calendar table, one row per day, generated from MinMaxDates (Power Query named expression) spanning the full data range. Columns: Date (key), Year, Quarter, Quarter Name, Month Number, Month Name, Month Short Name, Year Month, Day of Month, Day of Week, Day Name, Is Weekend, Financial Year, Financial Year Label, Financial Quarter, Financial Quarter Label, Financial Month Number (Australian FY, July–June). Marked as the model's official Date Table.</w:t>
      </w:r>
    </w:p>
    <w:p>
      <w:pPr>
        <w:pStyle w:val="Heading2"/>
      </w:pPr>
      <w:r>
        <w:t>3.12 FX_Rates</w:t>
      </w:r>
    </w:p>
    <w:p>
      <w:r>
        <w:rPr>
          <w:b w:val="0"/>
          <w:i w:val="0"/>
        </w:rPr>
        <w:t>Hardcoded AUD/USD historical rate table (8 rows, Feb–Aug 2026), sourced verbatim from Purchasing.py's fx_history dict. Effective-dated: every Effective_AUD_USD_Rate calculated column across the model looks up the most recent rate on or before the transaction date.</w:t>
      </w:r>
    </w:p>
    <w:p>
      <w:pPr>
        <w:pStyle w:val="Heading2"/>
      </w:pPr>
      <w:r>
        <w:t>3.13 PO_Summary (calculated table)</w:t>
      </w:r>
    </w:p>
    <w:p>
      <w:r>
        <w:rPr>
          <w:b w:val="0"/>
          <w:i w:val="0"/>
        </w:rPr>
        <w:t>One row per PO_ID, rolling up all its lines. Built via ADDCOLUMNS(SUMMARIZE(purchase_orders, PO_ID, Vendor_ID, Date, Currency), ...).</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color="auto" w:fill="EAF6EE"/>
          </w:tcPr>
          <w:p>
            <w:r/>
            <w:r>
              <w:rPr>
                <w:b/>
                <w:color w:val="2F7A5D"/>
                <w:sz w:val="19"/>
              </w:rPr>
              <w:t>Column</w:t>
            </w:r>
          </w:p>
        </w:tc>
        <w:tc>
          <w:tcPr>
            <w:tcW w:type="dxa" w:w="864"/>
            <w:shd w:val="clear" w:color="auto" w:fill="EAF6EE"/>
          </w:tcPr>
          <w:p>
            <w:r/>
            <w:r>
              <w:rPr>
                <w:b/>
                <w:color w:val="2F7A5D"/>
                <w:sz w:val="19"/>
              </w:rPr>
              <w:t>Calc?</w:t>
            </w:r>
          </w:p>
        </w:tc>
        <w:tc>
          <w:tcPr>
            <w:tcW w:type="dxa" w:w="6192"/>
            <w:shd w:val="clear" w:color="auto" w:fill="EAF6EE"/>
          </w:tcPr>
          <w:p>
            <w:r/>
            <w:r>
              <w:rPr>
                <w:b/>
                <w:color w:val="2F7A5D"/>
                <w:sz w:val="19"/>
              </w:rPr>
              <w:t>DAX / Notes</w:t>
            </w:r>
          </w:p>
        </w:tc>
      </w:tr>
      <w:tr>
        <w:tc>
          <w:tcPr>
            <w:tcW w:type="dxa" w:w="2736"/>
          </w:tcPr>
          <w:p>
            <w:r/>
            <w:r>
              <w:rPr>
                <w:sz w:val="18"/>
              </w:rPr>
              <w:t>PO_ID, Vendor_ID, Date, Currency</w:t>
            </w:r>
          </w:p>
        </w:tc>
        <w:tc>
          <w:tcPr>
            <w:tcW w:type="dxa" w:w="864"/>
          </w:tcPr>
          <w:p>
            <w:r/>
            <w:r>
              <w:rPr>
                <w:sz w:val="18"/>
              </w:rPr>
              <w:t>Grouping</w:t>
            </w:r>
          </w:p>
        </w:tc>
        <w:tc>
          <w:tcPr>
            <w:tcW w:type="dxa" w:w="6192"/>
          </w:tcPr>
          <w:p>
            <w:r/>
            <w:r>
              <w:rPr>
                <w:sz w:val="18"/>
              </w:rPr>
              <w:t>From SUMMARIZE</w:t>
            </w:r>
          </w:p>
        </w:tc>
      </w:tr>
      <w:tr>
        <w:tc>
          <w:tcPr>
            <w:tcW w:type="dxa" w:w="2736"/>
          </w:tcPr>
          <w:p>
            <w:r/>
            <w:r>
              <w:rPr>
                <w:sz w:val="18"/>
              </w:rPr>
              <w:t>Line Count</w:t>
            </w:r>
          </w:p>
        </w:tc>
        <w:tc>
          <w:tcPr>
            <w:tcW w:type="dxa" w:w="864"/>
          </w:tcPr>
          <w:p>
            <w:r/>
            <w:r>
              <w:rPr>
                <w:sz w:val="18"/>
              </w:rPr>
              <w:t>Added</w:t>
            </w:r>
          </w:p>
        </w:tc>
        <w:tc>
          <w:tcPr>
            <w:tcW w:type="dxa" w:w="6192"/>
          </w:tcPr>
          <w:p>
            <w:r/>
            <w:r>
              <w:rPr>
                <w:sz w:val="18"/>
              </w:rPr>
              <w:t>CALCULATE(COUNTROWS(purchase_orders))</w:t>
            </w:r>
          </w:p>
        </w:tc>
      </w:tr>
      <w:tr>
        <w:tc>
          <w:tcPr>
            <w:tcW w:type="dxa" w:w="2736"/>
          </w:tcPr>
          <w:p>
            <w:r/>
            <w:r>
              <w:rPr>
                <w:sz w:val="18"/>
              </w:rPr>
              <w:t>Lines Open</w:t>
            </w:r>
          </w:p>
        </w:tc>
        <w:tc>
          <w:tcPr>
            <w:tcW w:type="dxa" w:w="864"/>
          </w:tcPr>
          <w:p>
            <w:r/>
            <w:r>
              <w:rPr>
                <w:sz w:val="18"/>
              </w:rPr>
              <w:t>Added</w:t>
            </w:r>
          </w:p>
        </w:tc>
        <w:tc>
          <w:tcPr>
            <w:tcW w:type="dxa" w:w="6192"/>
          </w:tcPr>
          <w:p>
            <w:r/>
            <w:r>
              <w:rPr>
                <w:sz w:val="18"/>
              </w:rPr>
              <w:t>Count where Open Qty (Line) &gt; 0</w:t>
            </w:r>
          </w:p>
        </w:tc>
      </w:tr>
      <w:tr>
        <w:tc>
          <w:tcPr>
            <w:tcW w:type="dxa" w:w="2736"/>
          </w:tcPr>
          <w:p>
            <w:r/>
            <w:r>
              <w:rPr>
                <w:sz w:val="18"/>
              </w:rPr>
              <w:t>Lines Fully Matched</w:t>
            </w:r>
          </w:p>
        </w:tc>
        <w:tc>
          <w:tcPr>
            <w:tcW w:type="dxa" w:w="864"/>
          </w:tcPr>
          <w:p>
            <w:r/>
            <w:r>
              <w:rPr>
                <w:sz w:val="18"/>
              </w:rPr>
              <w:t>Added</w:t>
            </w:r>
          </w:p>
        </w:tc>
        <w:tc>
          <w:tcPr>
            <w:tcW w:type="dxa" w:w="6192"/>
          </w:tcPr>
          <w:p>
            <w:r/>
            <w:r>
              <w:rPr>
                <w:sz w:val="18"/>
              </w:rPr>
              <w:t>Count where Three-Way Match Status = “Fully Matched”</w:t>
            </w:r>
          </w:p>
        </w:tc>
      </w:tr>
      <w:tr>
        <w:tc>
          <w:tcPr>
            <w:tcW w:type="dxa" w:w="2736"/>
          </w:tcPr>
          <w:p>
            <w:r/>
            <w:r>
              <w:rPr>
                <w:sz w:val="18"/>
              </w:rPr>
              <w:t>PO Value (Local) / (AUD)</w:t>
            </w:r>
          </w:p>
        </w:tc>
        <w:tc>
          <w:tcPr>
            <w:tcW w:type="dxa" w:w="864"/>
          </w:tcPr>
          <w:p>
            <w:r/>
            <w:r>
              <w:rPr>
                <w:sz w:val="18"/>
              </w:rPr>
              <w:t>Added</w:t>
            </w:r>
          </w:p>
        </w:tc>
        <w:tc>
          <w:tcPr>
            <w:tcW w:type="dxa" w:w="6192"/>
          </w:tcPr>
          <w:p>
            <w:r/>
            <w:r>
              <w:rPr>
                <w:sz w:val="18"/>
              </w:rPr>
              <w:t>Summed line values</w:t>
            </w:r>
          </w:p>
        </w:tc>
      </w:tr>
      <w:tr>
        <w:tc>
          <w:tcPr>
            <w:tcW w:type="dxa" w:w="2736"/>
          </w:tcPr>
          <w:p>
            <w:r/>
            <w:r>
              <w:rPr>
                <w:sz w:val="18"/>
              </w:rPr>
              <w:t>Open Value (AUD)</w:t>
            </w:r>
          </w:p>
        </w:tc>
        <w:tc>
          <w:tcPr>
            <w:tcW w:type="dxa" w:w="864"/>
          </w:tcPr>
          <w:p>
            <w:r/>
            <w:r>
              <w:rPr>
                <w:sz w:val="18"/>
              </w:rPr>
              <w:t>Added</w:t>
            </w:r>
          </w:p>
        </w:tc>
        <w:tc>
          <w:tcPr>
            <w:tcW w:type="dxa" w:w="6192"/>
          </w:tcPr>
          <w:p>
            <w:r/>
            <w:r>
              <w:rPr>
                <w:sz w:val="18"/>
              </w:rPr>
              <w:t>Summed open value</w:t>
            </w:r>
          </w:p>
        </w:tc>
      </w:tr>
      <w:tr>
        <w:tc>
          <w:tcPr>
            <w:tcW w:type="dxa" w:w="2736"/>
          </w:tcPr>
          <w:p>
            <w:r/>
            <w:r>
              <w:rPr>
                <w:sz w:val="18"/>
              </w:rPr>
              <w:t>PO Status</w:t>
            </w:r>
          </w:p>
        </w:tc>
        <w:tc>
          <w:tcPr>
            <w:tcW w:type="dxa" w:w="864"/>
          </w:tcPr>
          <w:p>
            <w:r/>
            <w:r>
              <w:rPr>
                <w:sz w:val="18"/>
              </w:rPr>
              <w:t>Yes</w:t>
            </w:r>
          </w:p>
        </w:tc>
        <w:tc>
          <w:tcPr>
            <w:tcW w:type="dxa" w:w="6192"/>
          </w:tcPr>
          <w:p>
            <w:r/>
            <w:r>
              <w:rPr>
                <w:sz w:val="18"/>
              </w:rPr>
              <w:t>IF(Lines Open = 0, “Closed - Fully Filled”, “Open”)</w:t>
            </w:r>
          </w:p>
        </w:tc>
      </w:tr>
      <w:tr>
        <w:tc>
          <w:tcPr>
            <w:tcW w:type="dxa" w:w="2736"/>
          </w:tcPr>
          <w:p>
            <w:r/>
            <w:r>
              <w:rPr>
                <w:sz w:val="18"/>
              </w:rPr>
              <w:t>Lines Received In Full</w:t>
            </w:r>
          </w:p>
        </w:tc>
        <w:tc>
          <w:tcPr>
            <w:tcW w:type="dxa" w:w="864"/>
          </w:tcPr>
          <w:p>
            <w:r/>
            <w:r>
              <w:rPr>
                <w:sz w:val="18"/>
              </w:rPr>
              <w:t>Yes</w:t>
            </w:r>
          </w:p>
        </w:tc>
        <w:tc>
          <w:tcPr>
            <w:tcW w:type="dxa" w:w="6192"/>
          </w:tcPr>
          <w:p>
            <w:r/>
            <w:r>
              <w:rPr>
                <w:sz w:val="18"/>
              </w:rPr>
              <w:t>Count of lines where Received In Full = TRUE</w:t>
            </w:r>
          </w:p>
        </w:tc>
      </w:tr>
      <w:tr>
        <w:tc>
          <w:tcPr>
            <w:tcW w:type="dxa" w:w="2736"/>
          </w:tcPr>
          <w:p>
            <w:r/>
            <w:r>
              <w:rPr>
                <w:sz w:val="18"/>
              </w:rPr>
              <w:t>PO Delivered In Full</w:t>
            </w:r>
          </w:p>
        </w:tc>
        <w:tc>
          <w:tcPr>
            <w:tcW w:type="dxa" w:w="864"/>
          </w:tcPr>
          <w:p>
            <w:r/>
            <w:r>
              <w:rPr>
                <w:sz w:val="18"/>
              </w:rPr>
              <w:t>Yes</w:t>
            </w:r>
          </w:p>
        </w:tc>
        <w:tc>
          <w:tcPr>
            <w:tcW w:type="dxa" w:w="6192"/>
          </w:tcPr>
          <w:p>
            <w:r/>
            <w:r>
              <w:rPr>
                <w:sz w:val="18"/>
              </w:rPr>
              <w:t>Lines Received In Full = Line Count</w:t>
            </w:r>
          </w:p>
        </w:tc>
      </w:tr>
      <w:tr>
        <w:tc>
          <w:tcPr>
            <w:tcW w:type="dxa" w:w="2736"/>
          </w:tcPr>
          <w:p>
            <w:r/>
            <w:r>
              <w:rPr>
                <w:sz w:val="18"/>
              </w:rPr>
              <w:t>Lines On Time</w:t>
            </w:r>
          </w:p>
        </w:tc>
        <w:tc>
          <w:tcPr>
            <w:tcW w:type="dxa" w:w="864"/>
          </w:tcPr>
          <w:p>
            <w:r/>
            <w:r>
              <w:rPr>
                <w:sz w:val="18"/>
              </w:rPr>
              <w:t>Yes</w:t>
            </w:r>
          </w:p>
        </w:tc>
        <w:tc>
          <w:tcPr>
            <w:tcW w:type="dxa" w:w="6192"/>
          </w:tcPr>
          <w:p>
            <w:r/>
            <w:r>
              <w:rPr>
                <w:sz w:val="18"/>
              </w:rPr>
              <w:t>Count of lines where Delivered On Time = TRUE</w:t>
            </w:r>
          </w:p>
        </w:tc>
      </w:tr>
      <w:tr>
        <w:tc>
          <w:tcPr>
            <w:tcW w:type="dxa" w:w="2736"/>
          </w:tcPr>
          <w:p>
            <w:r/>
            <w:r>
              <w:rPr>
                <w:sz w:val="18"/>
              </w:rPr>
              <w:t>PO Delivered On Time</w:t>
            </w:r>
          </w:p>
        </w:tc>
        <w:tc>
          <w:tcPr>
            <w:tcW w:type="dxa" w:w="864"/>
          </w:tcPr>
          <w:p>
            <w:r/>
            <w:r>
              <w:rPr>
                <w:sz w:val="18"/>
              </w:rPr>
              <w:t>Yes</w:t>
            </w:r>
          </w:p>
        </w:tc>
        <w:tc>
          <w:tcPr>
            <w:tcW w:type="dxa" w:w="6192"/>
          </w:tcPr>
          <w:p>
            <w:r/>
            <w:r>
              <w:rPr>
                <w:sz w:val="18"/>
              </w:rPr>
              <w:t>Lines On Time = Line Count</w:t>
            </w:r>
          </w:p>
        </w:tc>
      </w:tr>
      <w:tr>
        <w:tc>
          <w:tcPr>
            <w:tcW w:type="dxa" w:w="2736"/>
          </w:tcPr>
          <w:p>
            <w:r/>
            <w:r>
              <w:rPr>
                <w:sz w:val="18"/>
              </w:rPr>
              <w:t>PO DIFOT</w:t>
            </w:r>
          </w:p>
        </w:tc>
        <w:tc>
          <w:tcPr>
            <w:tcW w:type="dxa" w:w="864"/>
          </w:tcPr>
          <w:p>
            <w:r/>
            <w:r>
              <w:rPr>
                <w:sz w:val="18"/>
              </w:rPr>
              <w:t>Yes</w:t>
            </w:r>
          </w:p>
        </w:tc>
        <w:tc>
          <w:tcPr>
            <w:tcW w:type="dxa" w:w="6192"/>
          </w:tcPr>
          <w:p>
            <w:r/>
            <w:r>
              <w:rPr>
                <w:sz w:val="18"/>
              </w:rPr>
              <w:t>PO Delivered In Full AND PO Delivered On Time — true DIFOT</w:t>
            </w:r>
          </w:p>
        </w:tc>
      </w:tr>
    </w:tbl>
    <w:p/>
    <w:p>
      <w:pPr>
        <w:pStyle w:val="Heading2"/>
      </w:pPr>
      <w:r>
        <w:t>3.14 Invoice_Line_Reconciliation (calculated table)</w:t>
      </w:r>
    </w:p>
    <w:p>
      <w:r>
        <w:rPr>
          <w:b w:val="0"/>
          <w:i w:val="0"/>
        </w:rPr>
        <w:t>One row per invoiced line (supplier_invoices_detail), enriched with PO/vendor/voucher context via SELECTCOLUMNS. Combines the old PO-line-level proxy fields (Qty Received (PO Line Total), Qty Outstanding) with the new structural, invoice-line-specific match fields (Qty Applied (Structural), Has Application (Structural), Qty Unmatched (Structural)) added in the P2P rebuild.</w:t>
      </w:r>
    </w:p>
    <w:p>
      <w:r>
        <w:rPr>
          <w:b w:val="0"/>
          <w:i w:val="0"/>
        </w:rPr>
        <w:t>Columns: Vendor Number, Vendor Name, Voucher Number, PO Number, PO Line Number, SKU, PO Unit Price, PO Currency, Qty Ordered, Qty Received (PO Line Total), Qty Outstanding, Qty Invoiced, PO Line Total, Invoice Number, Invoice Currency, Invoice Unit Price, Invoice Line Total, Qty Applied (Structural), Has Application (Structural), Qty Unmatched (Structural).</w:t>
      </w:r>
    </w:p>
    <w:p>
      <w:pPr>
        <w:pStyle w:val="Heading2"/>
      </w:pPr>
      <w:r>
        <w:t>3.15 _Measures</w:t>
      </w:r>
    </w:p>
    <w:p>
      <w:r>
        <w:rPr>
          <w:b w:val="0"/>
          <w:i w:val="0"/>
        </w:rPr>
        <w:t>Hidden table holding every general-purpose (non-table-specific) measure — see §5. Contains a single hidden helper column with no reporting purpose.</w:t>
      </w:r>
    </w:p>
    <w:p>
      <w:r>
        <w:br w:type="page"/>
      </w:r>
    </w:p>
    <w:p>
      <w:pPr>
        <w:pStyle w:val="Heading1"/>
      </w:pPr>
      <w:r>
        <w:t>4. Relationships</w:t>
      </w:r>
    </w:p>
    <w:p>
      <w:r>
        <w:rPr>
          <w:b w:val="0"/>
          <w:i w:val="0"/>
        </w:rPr>
        <w:t>18 relationships in total. All Many-to-One unless noted; direction is the standard “one side filters many side” unless marked both directions.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232"/>
            <w:shd w:val="clear" w:color="auto" w:fill="EAF6EE"/>
          </w:tcPr>
          <w:p>
            <w:r/>
            <w:r>
              <w:rPr>
                <w:b/>
                <w:color w:val="2F7A5D"/>
                <w:sz w:val="19"/>
              </w:rPr>
              <w:t>From (many)</w:t>
            </w:r>
          </w:p>
        </w:tc>
        <w:tc>
          <w:tcPr>
            <w:tcW w:type="dxa" w:w="2016"/>
            <w:shd w:val="clear" w:color="auto" w:fill="EAF6EE"/>
          </w:tcPr>
          <w:p>
            <w:r/>
            <w:r>
              <w:rPr>
                <w:b/>
                <w:color w:val="2F7A5D"/>
                <w:sz w:val="19"/>
              </w:rPr>
              <w:t>To (one)</w:t>
            </w:r>
          </w:p>
        </w:tc>
        <w:tc>
          <w:tcPr>
            <w:tcW w:type="dxa" w:w="792"/>
            <w:shd w:val="clear" w:color="auto" w:fill="EAF6EE"/>
          </w:tcPr>
          <w:p>
            <w:r/>
            <w:r>
              <w:rPr>
                <w:b/>
                <w:color w:val="2F7A5D"/>
                <w:sz w:val="19"/>
              </w:rPr>
              <w:t>Active?</w:t>
            </w:r>
          </w:p>
        </w:tc>
        <w:tc>
          <w:tcPr>
            <w:tcW w:type="dxa" w:w="1368"/>
            <w:shd w:val="clear" w:color="auto" w:fill="EAF6EE"/>
          </w:tcPr>
          <w:p>
            <w:r/>
            <w:r>
              <w:rPr>
                <w:b/>
                <w:color w:val="2F7A5D"/>
                <w:sz w:val="19"/>
              </w:rPr>
              <w:t>Cross-filter</w:t>
            </w:r>
          </w:p>
        </w:tc>
        <w:tc>
          <w:tcPr>
            <w:tcW w:type="dxa" w:w="2952"/>
            <w:shd w:val="clear" w:color="auto" w:fill="EAF6EE"/>
          </w:tcPr>
          <w:p>
            <w:r/>
            <w:r>
              <w:rPr>
                <w:b/>
                <w:color w:val="2F7A5D"/>
                <w:sz w:val="19"/>
              </w:rPr>
              <w:t>Notes</w:t>
            </w:r>
          </w:p>
        </w:tc>
      </w:tr>
      <w:tr>
        <w:tc>
          <w:tcPr>
            <w:tcW w:type="dxa" w:w="2232"/>
          </w:tcPr>
          <w:p>
            <w:r/>
            <w:r>
              <w:rPr>
                <w:sz w:val="18"/>
              </w:rPr>
              <w:t>purchase_orders.Vendor_ID</w:t>
            </w:r>
          </w:p>
        </w:tc>
        <w:tc>
          <w:tcPr>
            <w:tcW w:type="dxa" w:w="2016"/>
          </w:tcPr>
          <w:p>
            <w:r/>
            <w:r>
              <w:rPr>
                <w:sz w:val="18"/>
              </w:rPr>
              <w:t>vendor_master.Vendor_ID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purchase_orders.SKU_ID</w:t>
            </w:r>
          </w:p>
        </w:tc>
        <w:tc>
          <w:tcPr>
            <w:tcW w:type="dxa" w:w="2016"/>
          </w:tcPr>
          <w:p>
            <w:r/>
            <w:r>
              <w:rPr>
                <w:sz w:val="18"/>
              </w:rPr>
              <w:t>sku_master.SKU_ID</w:t>
            </w:r>
          </w:p>
        </w:tc>
        <w:tc>
          <w:tcPr>
            <w:tcW w:type="dxa" w:w="792"/>
          </w:tcPr>
          <w:p>
            <w:r/>
            <w:r>
              <w:rPr>
                <w:sz w:val="18"/>
              </w:rPr>
              <w:t>Yes</w:t>
            </w:r>
          </w:p>
        </w:tc>
        <w:tc>
          <w:tcPr>
            <w:tcW w:type="dxa" w:w="1368"/>
          </w:tcPr>
          <w:p>
            <w:r/>
            <w:r>
              <w:rPr>
                <w:sz w:val="18"/>
              </w:rPr>
              <w:t>One direction</w:t>
            </w:r>
          </w:p>
        </w:tc>
        <w:tc>
          <w:tcPr>
            <w:tcW w:type="dxa" w:w="2952"/>
          </w:tcPr>
          <w:p>
            <w:r/>
            <w:r>
              <w:rPr>
                <w:sz w:val="18"/>
              </w:rPr>
              <w:t>Holds via the “GENERAL” placeholder SKU</w:t>
            </w:r>
          </w:p>
        </w:tc>
      </w:tr>
      <w:tr>
        <w:tc>
          <w:tcPr>
            <w:tcW w:type="dxa" w:w="2232"/>
          </w:tcPr>
          <w:p>
            <w:r/>
            <w:r>
              <w:rPr>
                <w:sz w:val="18"/>
              </w:rPr>
              <w:t>goods_receipts.Line_ID</w:t>
            </w:r>
          </w:p>
        </w:tc>
        <w:tc>
          <w:tcPr>
            <w:tcW w:type="dxa" w:w="2016"/>
          </w:tcPr>
          <w:p>
            <w:r/>
            <w:r>
              <w:rPr>
                <w:sz w:val="18"/>
              </w:rPr>
              <w:t>purchase_orders.Line_ID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supplier_invoices_detail.Line_ID</w:t>
            </w:r>
          </w:p>
        </w:tc>
        <w:tc>
          <w:tcPr>
            <w:tcW w:type="dxa" w:w="2016"/>
          </w:tcPr>
          <w:p>
            <w:r/>
            <w:r>
              <w:rPr>
                <w:sz w:val="18"/>
              </w:rPr>
              <w:t>purchase_orders.Line_ID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supplier_invoices_head.Vendor_ID</w:t>
            </w:r>
          </w:p>
        </w:tc>
        <w:tc>
          <w:tcPr>
            <w:tcW w:type="dxa" w:w="2016"/>
          </w:tcPr>
          <w:p>
            <w:r/>
            <w:r>
              <w:rPr>
                <w:sz w:val="18"/>
              </w:rPr>
              <w:t>vendor_master.Vendor_ID</w:t>
            </w:r>
          </w:p>
        </w:tc>
        <w:tc>
          <w:tcPr>
            <w:tcW w:type="dxa" w:w="792"/>
          </w:tcPr>
          <w:p>
            <w:r/>
            <w:r>
              <w:rPr>
                <w:sz w:val="18"/>
              </w:rPr>
              <w:t>No</w:t>
            </w:r>
          </w:p>
        </w:tc>
        <w:tc>
          <w:tcPr>
            <w:tcW w:type="dxa" w:w="1368"/>
          </w:tcPr>
          <w:p>
            <w:r/>
            <w:r>
              <w:rPr>
                <w:sz w:val="18"/>
              </w:rPr>
              <w:t>One direction</w:t>
            </w:r>
          </w:p>
        </w:tc>
        <w:tc>
          <w:tcPr>
            <w:tcW w:type="dxa" w:w="2952"/>
          </w:tcPr>
          <w:p>
            <w:r/>
            <w:r>
              <w:rPr>
                <w:sz w:val="18"/>
              </w:rPr>
              <w:t>Deliberately inactive — §9</w:t>
            </w:r>
          </w:p>
        </w:tc>
      </w:tr>
      <w:tr>
        <w:tc>
          <w:tcPr>
            <w:tcW w:type="dxa" w:w="2232"/>
          </w:tcPr>
          <w:p>
            <w:r/>
            <w:r>
              <w:rPr>
                <w:sz w:val="18"/>
              </w:rPr>
              <w:t>purchase_orders.Date</w:t>
            </w:r>
          </w:p>
        </w:tc>
        <w:tc>
          <w:tcPr>
            <w:tcW w:type="dxa" w:w="2016"/>
          </w:tcPr>
          <w:p>
            <w:r/>
            <w:r>
              <w:rPr>
                <w:sz w:val="18"/>
              </w:rPr>
              <w:t>Dim_Date.Date</w:t>
            </w:r>
          </w:p>
        </w:tc>
        <w:tc>
          <w:tcPr>
            <w:tcW w:type="dxa" w:w="792"/>
          </w:tcPr>
          <w:p>
            <w:r/>
            <w:r>
              <w:rPr>
                <w:sz w:val="18"/>
              </w:rPr>
              <w:t>Yes</w:t>
            </w:r>
          </w:p>
        </w:tc>
        <w:tc>
          <w:tcPr>
            <w:tcW w:type="dxa" w:w="1368"/>
          </w:tcPr>
          <w:p>
            <w:r/>
            <w:r>
              <w:rPr>
                <w:sz w:val="18"/>
              </w:rPr>
              <w:t>One direction</w:t>
            </w:r>
          </w:p>
        </w:tc>
        <w:tc>
          <w:tcPr>
            <w:tcW w:type="dxa" w:w="2952"/>
          </w:tcPr>
          <w:p>
            <w:r/>
            <w:r>
              <w:rPr>
                <w:sz w:val="18"/>
              </w:rPr>
              <w:t>Only active date relationship</w:t>
            </w:r>
          </w:p>
        </w:tc>
      </w:tr>
      <w:tr>
        <w:tc>
          <w:tcPr>
            <w:tcW w:type="dxa" w:w="2232"/>
          </w:tcPr>
          <w:p>
            <w:r/>
            <w:r>
              <w:rPr>
                <w:sz w:val="18"/>
              </w:rPr>
              <w:t>supplier_invoices_head.Invoice_Date</w:t>
            </w:r>
          </w:p>
        </w:tc>
        <w:tc>
          <w:tcPr>
            <w:tcW w:type="dxa" w:w="2016"/>
          </w:tcPr>
          <w:p>
            <w:r/>
            <w:r>
              <w:rPr>
                <w:sz w:val="18"/>
              </w:rPr>
              <w:t>Dim_Date.Date</w:t>
            </w:r>
          </w:p>
        </w:tc>
        <w:tc>
          <w:tcPr>
            <w:tcW w:type="dxa" w:w="792"/>
          </w:tcPr>
          <w:p>
            <w:r/>
            <w:r>
              <w:rPr>
                <w:sz w:val="18"/>
              </w:rPr>
              <w:t>No</w:t>
            </w:r>
          </w:p>
        </w:tc>
        <w:tc>
          <w:tcPr>
            <w:tcW w:type="dxa" w:w="1368"/>
          </w:tcPr>
          <w:p>
            <w:r/>
            <w:r>
              <w:rPr>
                <w:sz w:val="18"/>
              </w:rPr>
              <w:t>One direction</w:t>
            </w:r>
          </w:p>
        </w:tc>
        <w:tc>
          <w:tcPr>
            <w:tcW w:type="dxa" w:w="2952"/>
          </w:tcPr>
          <w:p>
            <w:r/>
            <w:r>
              <w:rPr>
                <w:sz w:val="18"/>
              </w:rPr>
              <w:t>Inactive — §9</w:t>
            </w:r>
          </w:p>
        </w:tc>
      </w:tr>
      <w:tr>
        <w:tc>
          <w:tcPr>
            <w:tcW w:type="dxa" w:w="2232"/>
          </w:tcPr>
          <w:p>
            <w:r/>
            <w:r>
              <w:rPr>
                <w:sz w:val="18"/>
              </w:rPr>
              <w:t>goods_receipts.Receipt_Date</w:t>
            </w:r>
          </w:p>
        </w:tc>
        <w:tc>
          <w:tcPr>
            <w:tcW w:type="dxa" w:w="2016"/>
          </w:tcPr>
          <w:p>
            <w:r/>
            <w:r>
              <w:rPr>
                <w:sz w:val="18"/>
              </w:rPr>
              <w:t>Dim_Date.Date</w:t>
            </w:r>
          </w:p>
        </w:tc>
        <w:tc>
          <w:tcPr>
            <w:tcW w:type="dxa" w:w="792"/>
          </w:tcPr>
          <w:p>
            <w:r/>
            <w:r>
              <w:rPr>
                <w:sz w:val="18"/>
              </w:rPr>
              <w:t>No</w:t>
            </w:r>
          </w:p>
        </w:tc>
        <w:tc>
          <w:tcPr>
            <w:tcW w:type="dxa" w:w="1368"/>
          </w:tcPr>
          <w:p>
            <w:r/>
            <w:r>
              <w:rPr>
                <w:sz w:val="18"/>
              </w:rPr>
              <w:t>One direction</w:t>
            </w:r>
          </w:p>
        </w:tc>
        <w:tc>
          <w:tcPr>
            <w:tcW w:type="dxa" w:w="2952"/>
          </w:tcPr>
          <w:p>
            <w:r/>
            <w:r>
              <w:rPr>
                <w:sz w:val="18"/>
              </w:rPr>
              <w:t>Inactive — §9</w:t>
            </w:r>
          </w:p>
        </w:tc>
      </w:tr>
      <w:tr>
        <w:tc>
          <w:tcPr>
            <w:tcW w:type="dxa" w:w="2232"/>
          </w:tcPr>
          <w:p>
            <w:r/>
            <w:r>
              <w:rPr>
                <w:sz w:val="18"/>
              </w:rPr>
              <w:t>supplier_invoices_detail.Inv_Date</w:t>
            </w:r>
          </w:p>
        </w:tc>
        <w:tc>
          <w:tcPr>
            <w:tcW w:type="dxa" w:w="2016"/>
          </w:tcPr>
          <w:p>
            <w:r/>
            <w:r>
              <w:rPr>
                <w:sz w:val="18"/>
              </w:rPr>
              <w:t>Dim_Date.Date</w:t>
            </w:r>
          </w:p>
        </w:tc>
        <w:tc>
          <w:tcPr>
            <w:tcW w:type="dxa" w:w="792"/>
          </w:tcPr>
          <w:p>
            <w:r/>
            <w:r>
              <w:rPr>
                <w:sz w:val="18"/>
              </w:rPr>
              <w:t>No</w:t>
            </w:r>
          </w:p>
        </w:tc>
        <w:tc>
          <w:tcPr>
            <w:tcW w:type="dxa" w:w="1368"/>
          </w:tcPr>
          <w:p>
            <w:r/>
            <w:r>
              <w:rPr>
                <w:sz w:val="18"/>
              </w:rPr>
              <w:t>One direction</w:t>
            </w:r>
          </w:p>
        </w:tc>
        <w:tc>
          <w:tcPr>
            <w:tcW w:type="dxa" w:w="2952"/>
          </w:tcPr>
          <w:p>
            <w:r/>
            <w:r>
              <w:rPr>
                <w:sz w:val="18"/>
              </w:rPr>
              <w:t>Inactive — §9</w:t>
            </w:r>
          </w:p>
        </w:tc>
      </w:tr>
      <w:tr>
        <w:tc>
          <w:tcPr>
            <w:tcW w:type="dxa" w:w="2232"/>
          </w:tcPr>
          <w:p>
            <w:r/>
            <w:r>
              <w:rPr>
                <w:sz w:val="18"/>
              </w:rPr>
              <w:t>purchase_orders.PO_ID</w:t>
            </w:r>
          </w:p>
        </w:tc>
        <w:tc>
          <w:tcPr>
            <w:tcW w:type="dxa" w:w="2016"/>
          </w:tcPr>
          <w:p>
            <w:r/>
            <w:r>
              <w:rPr>
                <w:sz w:val="18"/>
              </w:rPr>
              <w:t>PO_Summary.PO_ID</w:t>
            </w:r>
          </w:p>
        </w:tc>
        <w:tc>
          <w:tcPr>
            <w:tcW w:type="dxa" w:w="792"/>
          </w:tcPr>
          <w:p>
            <w:r/>
            <w:r>
              <w:rPr>
                <w:sz w:val="18"/>
              </w:rPr>
              <w:t>Yes</w:t>
            </w:r>
          </w:p>
        </w:tc>
        <w:tc>
          <w:tcPr>
            <w:tcW w:type="dxa" w:w="1368"/>
          </w:tcPr>
          <w:p>
            <w:r/>
            <w:r>
              <w:rPr>
                <w:sz w:val="18"/>
              </w:rPr>
              <w:t>Both directions</w:t>
            </w:r>
          </w:p>
        </w:tc>
        <w:tc>
          <w:tcPr>
            <w:tcW w:type="dxa" w:w="2952"/>
          </w:tcPr>
          <w:p>
            <w:r/>
            <w:r>
              <w:rPr>
                <w:sz w:val="18"/>
              </w:rPr>
              <w:t>Needed so slicers reach PO_Summary-based measures (DIFOT %, etc.)</w:t>
            </w:r>
          </w:p>
        </w:tc>
      </w:tr>
      <w:tr>
        <w:tc>
          <w:tcPr>
            <w:tcW w:type="dxa" w:w="2232"/>
          </w:tcPr>
          <w:p>
            <w:r/>
            <w:r>
              <w:rPr>
                <w:sz w:val="18"/>
              </w:rPr>
              <w:t>FX_Rates.Date</w:t>
            </w:r>
          </w:p>
        </w:tc>
        <w:tc>
          <w:tcPr>
            <w:tcW w:type="dxa" w:w="2016"/>
          </w:tcPr>
          <w:p>
            <w:r/>
            <w:r>
              <w:rPr>
                <w:sz w:val="18"/>
              </w:rPr>
              <w:t>Dim_Date.Date</w:t>
            </w:r>
          </w:p>
        </w:tc>
        <w:tc>
          <w:tcPr>
            <w:tcW w:type="dxa" w:w="792"/>
          </w:tcPr>
          <w:p>
            <w:r/>
            <w:r>
              <w:rPr>
                <w:sz w:val="18"/>
              </w:rPr>
              <w:t>Yes</w:t>
            </w:r>
          </w:p>
        </w:tc>
        <w:tc>
          <w:tcPr>
            <w:tcW w:type="dxa" w:w="1368"/>
          </w:tcPr>
          <w:p>
            <w:r/>
            <w:r>
              <w:rPr>
                <w:sz w:val="18"/>
              </w:rPr>
              <w:t>Both directions</w:t>
            </w:r>
          </w:p>
        </w:tc>
        <w:tc>
          <w:tcPr>
            <w:tcW w:type="dxa" w:w="2952"/>
          </w:tcPr>
          <w:p>
            <w:r/>
            <w:r>
              <w:rPr>
                <w:sz w:val="18"/>
              </w:rPr>
              <w:t>1:1</w:t>
            </w:r>
          </w:p>
        </w:tc>
      </w:tr>
      <w:tr>
        <w:tc>
          <w:tcPr>
            <w:tcW w:type="dxa" w:w="2232"/>
          </w:tcPr>
          <w:p>
            <w:r/>
            <w:r>
              <w:rPr>
                <w:sz w:val="18"/>
              </w:rPr>
              <w:t>supplier_invoices_detail.Voucher_Number</w:t>
            </w:r>
          </w:p>
        </w:tc>
        <w:tc>
          <w:tcPr>
            <w:tcW w:type="dxa" w:w="2016"/>
          </w:tcPr>
          <w:p>
            <w:r/>
            <w:r>
              <w:rPr>
                <w:sz w:val="18"/>
              </w:rPr>
              <w:t>supplier_invoices_head.Voucher_Number</w:t>
            </w:r>
          </w:p>
        </w:tc>
        <w:tc>
          <w:tcPr>
            <w:tcW w:type="dxa" w:w="792"/>
          </w:tcPr>
          <w:p>
            <w:r/>
            <w:r>
              <w:rPr>
                <w:sz w:val="18"/>
              </w:rPr>
              <w:t>Yes</w:t>
            </w:r>
          </w:p>
        </w:tc>
        <w:tc>
          <w:tcPr>
            <w:tcW w:type="dxa" w:w="1368"/>
          </w:tcPr>
          <w:p>
            <w:r/>
            <w:r>
              <w:rPr>
                <w:sz w:val="18"/>
              </w:rPr>
              <w:t>One direction</w:t>
            </w:r>
          </w:p>
        </w:tc>
        <w:tc>
          <w:tcPr>
            <w:tcW w:type="dxa" w:w="2952"/>
          </w:tcPr>
          <w:p>
            <w:r/>
            <w:r>
              <w:rPr>
                <w:sz w:val="18"/>
              </w:rPr>
              <w:t>Real FK, replaces the old Invoice_Number link</w:t>
            </w:r>
          </w:p>
        </w:tc>
      </w:tr>
      <w:tr>
        <w:tc>
          <w:tcPr>
            <w:tcW w:type="dxa" w:w="2232"/>
          </w:tcPr>
          <w:p>
            <w:r/>
            <w:r>
              <w:rPr>
                <w:sz w:val="18"/>
              </w:rPr>
              <w:t>goods_receipt_applications.Invoice_Line_ID</w:t>
            </w:r>
          </w:p>
        </w:tc>
        <w:tc>
          <w:tcPr>
            <w:tcW w:type="dxa" w:w="2016"/>
          </w:tcPr>
          <w:p>
            <w:r/>
            <w:r>
              <w:rPr>
                <w:sz w:val="18"/>
              </w:rPr>
              <w:t>supplier_invoices_detail.Invoice_Line_ID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goods_receipt_applications.Receipt_ID</w:t>
            </w:r>
          </w:p>
        </w:tc>
        <w:tc>
          <w:tcPr>
            <w:tcW w:type="dxa" w:w="2016"/>
          </w:tcPr>
          <w:p>
            <w:r/>
            <w:r>
              <w:rPr>
                <w:sz w:val="18"/>
              </w:rPr>
              <w:t>goods_receipts.Receipt_ID</w:t>
            </w:r>
          </w:p>
        </w:tc>
        <w:tc>
          <w:tcPr>
            <w:tcW w:type="dxa" w:w="792"/>
          </w:tcPr>
          <w:p>
            <w:r/>
            <w:r>
              <w:rPr>
                <w:sz w:val="18"/>
              </w:rPr>
              <w:t>No</w:t>
            </w:r>
          </w:p>
        </w:tc>
        <w:tc>
          <w:tcPr>
            <w:tcW w:type="dxa" w:w="1368"/>
          </w:tcPr>
          <w:p>
            <w:r/>
            <w:r>
              <w:rPr>
                <w:sz w:val="18"/>
              </w:rPr>
              <w:t>One direction</w:t>
            </w:r>
          </w:p>
        </w:tc>
        <w:tc>
          <w:tcPr>
            <w:tcW w:type="dxa" w:w="2952"/>
          </w:tcPr>
          <w:p>
            <w:r/>
            <w:r>
              <w:rPr>
                <w:sz w:val="18"/>
              </w:rPr>
              <w:t>Inactive — avoids ambiguous path via purchase_orders</w:t>
            </w:r>
          </w:p>
        </w:tc>
      </w:tr>
      <w:tr>
        <w:tc>
          <w:tcPr>
            <w:tcW w:type="dxa" w:w="2232"/>
          </w:tcPr>
          <w:p>
            <w:r/>
            <w:r>
              <w:rPr>
                <w:sz w:val="18"/>
              </w:rPr>
              <w:t>payments.Batch_ID</w:t>
            </w:r>
          </w:p>
        </w:tc>
        <w:tc>
          <w:tcPr>
            <w:tcW w:type="dxa" w:w="2016"/>
          </w:tcPr>
          <w:p>
            <w:r/>
            <w:r>
              <w:rPr>
                <w:sz w:val="18"/>
              </w:rPr>
              <w:t>payment_batches.Batch_ID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payments.Voucher_Number</w:t>
            </w:r>
          </w:p>
        </w:tc>
        <w:tc>
          <w:tcPr>
            <w:tcW w:type="dxa" w:w="2016"/>
          </w:tcPr>
          <w:p>
            <w:r/>
            <w:r>
              <w:rPr>
                <w:sz w:val="18"/>
              </w:rPr>
              <w:t>supplier_invoices_head.Voucher_Number</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vendor_bank_accounts.Vendor_ID</w:t>
            </w:r>
          </w:p>
        </w:tc>
        <w:tc>
          <w:tcPr>
            <w:tcW w:type="dxa" w:w="2016"/>
          </w:tcPr>
          <w:p>
            <w:r/>
            <w:r>
              <w:rPr>
                <w:sz w:val="18"/>
              </w:rPr>
              <w:t>vendor_master.Vendor_ID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payments.Vendor_ID</w:t>
            </w:r>
          </w:p>
        </w:tc>
        <w:tc>
          <w:tcPr>
            <w:tcW w:type="dxa" w:w="2016"/>
          </w:tcPr>
          <w:p>
            <w:r/>
            <w:r>
              <w:rPr>
                <w:sz w:val="18"/>
              </w:rPr>
              <w:t>vendor_master.Vendor_ID</w:t>
            </w:r>
          </w:p>
        </w:tc>
        <w:tc>
          <w:tcPr>
            <w:tcW w:type="dxa" w:w="792"/>
          </w:tcPr>
          <w:p>
            <w:r/>
            <w:r>
              <w:rPr>
                <w:sz w:val="18"/>
              </w:rPr>
              <w:t>Yes</w:t>
            </w:r>
          </w:p>
        </w:tc>
        <w:tc>
          <w:tcPr>
            <w:tcW w:type="dxa" w:w="1368"/>
          </w:tcPr>
          <w:p>
            <w:r/>
            <w:r>
              <w:rPr>
                <w:sz w:val="18"/>
              </w:rPr>
              <w:t>One direction</w:t>
            </w:r>
          </w:p>
        </w:tc>
        <w:tc>
          <w:tcPr>
            <w:tcW w:type="dxa" w:w="2952"/>
          </w:tcPr>
          <w:p>
            <w:r/>
            <w:r>
              <w:rPr>
                <w:sz w:val="18"/>
              </w:rPr>
            </w:r>
          </w:p>
        </w:tc>
      </w:tr>
      <w:tr>
        <w:tc>
          <w:tcPr>
            <w:tcW w:type="dxa" w:w="2232"/>
          </w:tcPr>
          <w:p>
            <w:r/>
            <w:r>
              <w:rPr>
                <w:sz w:val="18"/>
              </w:rPr>
              <w:t>Invoice_Line_Reconciliation.'Vendor Number'</w:t>
            </w:r>
          </w:p>
        </w:tc>
        <w:tc>
          <w:tcPr>
            <w:tcW w:type="dxa" w:w="2016"/>
          </w:tcPr>
          <w:p>
            <w:r/>
            <w:r>
              <w:rPr>
                <w:sz w:val="18"/>
              </w:rPr>
              <w:t>vendor_master.Vendor_ID</w:t>
            </w:r>
          </w:p>
        </w:tc>
        <w:tc>
          <w:tcPr>
            <w:tcW w:type="dxa" w:w="792"/>
          </w:tcPr>
          <w:p>
            <w:r/>
            <w:r>
              <w:rPr>
                <w:sz w:val="18"/>
              </w:rPr>
              <w:t>Yes</w:t>
            </w:r>
          </w:p>
        </w:tc>
        <w:tc>
          <w:tcPr>
            <w:tcW w:type="dxa" w:w="1368"/>
          </w:tcPr>
          <w:p>
            <w:r/>
            <w:r>
              <w:rPr>
                <w:sz w:val="18"/>
              </w:rPr>
              <w:t>One direction</w:t>
            </w:r>
          </w:p>
        </w:tc>
        <w:tc>
          <w:tcPr>
            <w:tcW w:type="dxa" w:w="2952"/>
          </w:tcPr>
          <w:p>
            <w:r/>
            <w:r>
              <w:rPr>
                <w:sz w:val="18"/>
              </w:rPr>
              <w:t>Added so the vendor slicer reaches the exception worklist table</w:t>
            </w:r>
          </w:p>
        </w:tc>
      </w:tr>
    </w:tbl>
    <w:p/>
    <w:p>
      <w:r>
        <w:br w:type="page"/>
      </w:r>
    </w:p>
    <w:p>
      <w:pPr>
        <w:pStyle w:val="Heading1"/>
      </w:pPr>
      <w:r>
        <w:t>5. Measures</w:t>
      </w:r>
    </w:p>
    <w:p>
      <w:r>
        <w:rPr>
          <w:b w:val="0"/>
          <w:i w:val="0"/>
        </w:rPr>
        <w:t>77 measures total, across 5 tables. Folder names below match the model's displayFolder organization.</w:t>
      </w:r>
    </w:p>
    <w:p>
      <w:pPr>
        <w:pStyle w:val="Heading2"/>
      </w:pPr>
      <w:r>
        <w:t>5.1 _Measures — “1. BAU Purchasing”</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Total PO Line Value</w:t>
            </w:r>
          </w:p>
        </w:tc>
        <w:tc>
          <w:tcPr>
            <w:tcW w:type="dxa" w:w="6768"/>
          </w:tcPr>
          <w:p>
            <w:r/>
            <w:r>
              <w:rPr>
                <w:rFonts w:ascii="Consolas" w:hAnsi="Consolas"/>
                <w:sz w:val="17"/>
              </w:rPr>
              <w:t>SUMX(purchase_orders, Qty * Unit_Price)</w:t>
            </w:r>
          </w:p>
        </w:tc>
      </w:tr>
      <w:tr>
        <w:tc>
          <w:tcPr>
            <w:tcW w:type="dxa" w:w="2592"/>
          </w:tcPr>
          <w:p>
            <w:r/>
            <w:r>
              <w:rPr>
                <w:sz w:val="18"/>
              </w:rPr>
              <w:t>Total PO Count</w:t>
            </w:r>
          </w:p>
        </w:tc>
        <w:tc>
          <w:tcPr>
            <w:tcW w:type="dxa" w:w="6768"/>
          </w:tcPr>
          <w:p>
            <w:r/>
            <w:r>
              <w:rPr>
                <w:rFonts w:ascii="Consolas" w:hAnsi="Consolas"/>
                <w:sz w:val="17"/>
              </w:rPr>
              <w:t>DISTINCTCOUNT(purchase_orders[PO_ID])</w:t>
            </w:r>
          </w:p>
        </w:tc>
      </w:tr>
      <w:tr>
        <w:tc>
          <w:tcPr>
            <w:tcW w:type="dxa" w:w="2592"/>
          </w:tcPr>
          <w:p>
            <w:r/>
            <w:r>
              <w:rPr>
                <w:sz w:val="18"/>
              </w:rPr>
              <w:t>Total PO Lines</w:t>
            </w:r>
          </w:p>
        </w:tc>
        <w:tc>
          <w:tcPr>
            <w:tcW w:type="dxa" w:w="6768"/>
          </w:tcPr>
          <w:p>
            <w:r/>
            <w:r>
              <w:rPr>
                <w:rFonts w:ascii="Consolas" w:hAnsi="Consolas"/>
                <w:sz w:val="17"/>
              </w:rPr>
              <w:t>COUNTROWS(purchase_orders)</w:t>
            </w:r>
          </w:p>
        </w:tc>
      </w:tr>
      <w:tr>
        <w:tc>
          <w:tcPr>
            <w:tcW w:type="dxa" w:w="2592"/>
          </w:tcPr>
          <w:p>
            <w:r/>
            <w:r>
              <w:rPr>
                <w:sz w:val="18"/>
              </w:rPr>
              <w:t>Avg PO Line Value</w:t>
            </w:r>
          </w:p>
        </w:tc>
        <w:tc>
          <w:tcPr>
            <w:tcW w:type="dxa" w:w="6768"/>
          </w:tcPr>
          <w:p>
            <w:r/>
            <w:r>
              <w:rPr>
                <w:rFonts w:ascii="Consolas" w:hAnsi="Consolas"/>
                <w:sz w:val="17"/>
              </w:rPr>
              <w:t>DIVIDE([Total PO Line Value], [Total PO Lines])</w:t>
            </w:r>
          </w:p>
        </w:tc>
      </w:tr>
      <w:tr>
        <w:tc>
          <w:tcPr>
            <w:tcW w:type="dxa" w:w="2592"/>
          </w:tcPr>
          <w:p>
            <w:r/>
            <w:r>
              <w:rPr>
                <w:sz w:val="18"/>
              </w:rPr>
              <w:t>Total Qty Ordered</w:t>
            </w:r>
          </w:p>
        </w:tc>
        <w:tc>
          <w:tcPr>
            <w:tcW w:type="dxa" w:w="6768"/>
          </w:tcPr>
          <w:p>
            <w:r/>
            <w:r>
              <w:rPr>
                <w:rFonts w:ascii="Consolas" w:hAnsi="Consolas"/>
                <w:sz w:val="17"/>
              </w:rPr>
              <w:t>SUM(purchase_orders[Qty])</w:t>
            </w:r>
          </w:p>
        </w:tc>
      </w:tr>
      <w:tr>
        <w:tc>
          <w:tcPr>
            <w:tcW w:type="dxa" w:w="2592"/>
          </w:tcPr>
          <w:p>
            <w:r/>
            <w:r>
              <w:rPr>
                <w:sz w:val="18"/>
              </w:rPr>
              <w:t>Active Vendors</w:t>
            </w:r>
          </w:p>
        </w:tc>
        <w:tc>
          <w:tcPr>
            <w:tcW w:type="dxa" w:w="6768"/>
          </w:tcPr>
          <w:p>
            <w:r/>
            <w:r>
              <w:rPr>
                <w:rFonts w:ascii="Consolas" w:hAnsi="Consolas"/>
                <w:sz w:val="17"/>
              </w:rPr>
              <w:t>DISTINCTCOUNT(purchase_orders[Vendor_ID])</w:t>
            </w:r>
          </w:p>
        </w:tc>
      </w:tr>
      <w:tr>
        <w:tc>
          <w:tcPr>
            <w:tcW w:type="dxa" w:w="2592"/>
          </w:tcPr>
          <w:p>
            <w:r/>
            <w:r>
              <w:rPr>
                <w:sz w:val="18"/>
              </w:rPr>
              <w:t>Total Qty Received</w:t>
            </w:r>
          </w:p>
        </w:tc>
        <w:tc>
          <w:tcPr>
            <w:tcW w:type="dxa" w:w="6768"/>
          </w:tcPr>
          <w:p>
            <w:r/>
            <w:r>
              <w:rPr>
                <w:rFonts w:ascii="Consolas" w:hAnsi="Consolas"/>
                <w:sz w:val="17"/>
              </w:rPr>
              <w:t>SUM(goods_receipts[Qty_Received])</w:t>
            </w:r>
          </w:p>
        </w:tc>
      </w:tr>
      <w:tr>
        <w:tc>
          <w:tcPr>
            <w:tcW w:type="dxa" w:w="2592"/>
          </w:tcPr>
          <w:p>
            <w:r/>
            <w:r>
              <w:rPr>
                <w:sz w:val="18"/>
              </w:rPr>
              <w:t>Receipt Fulfilment %</w:t>
            </w:r>
          </w:p>
        </w:tc>
        <w:tc>
          <w:tcPr>
            <w:tcW w:type="dxa" w:w="6768"/>
          </w:tcPr>
          <w:p>
            <w:r/>
            <w:r>
              <w:rPr>
                <w:rFonts w:ascii="Consolas" w:hAnsi="Consolas"/>
                <w:sz w:val="17"/>
              </w:rPr>
              <w:t>DIVIDE([Total Qty Received], [Total Qty Ordered])</w:t>
            </w:r>
          </w:p>
        </w:tc>
      </w:tr>
      <w:tr>
        <w:tc>
          <w:tcPr>
            <w:tcW w:type="dxa" w:w="2592"/>
          </w:tcPr>
          <w:p>
            <w:r/>
            <w:r>
              <w:rPr>
                <w:sz w:val="18"/>
              </w:rPr>
              <w:t>Memo Line %</w:t>
            </w:r>
          </w:p>
        </w:tc>
        <w:tc>
          <w:tcPr>
            <w:tcW w:type="dxa" w:w="6768"/>
          </w:tcPr>
          <w:p>
            <w:r/>
            <w:r>
              <w:rPr>
                <w:rFonts w:ascii="Consolas" w:hAnsi="Consolas"/>
                <w:sz w:val="17"/>
              </w:rPr>
              <w:t>DIVIDE(CALCULATE(COUNTROWS(purchase_orders), memo=TRUE), [Total PO Lines])</w:t>
            </w:r>
          </w:p>
        </w:tc>
      </w:tr>
      <w:tr>
        <w:tc>
          <w:tcPr>
            <w:tcW w:type="dxa" w:w="2592"/>
          </w:tcPr>
          <w:p>
            <w:r/>
            <w:r>
              <w:rPr>
                <w:sz w:val="18"/>
              </w:rPr>
              <w:t>Total PO Line Value (AUD)</w:t>
            </w:r>
          </w:p>
        </w:tc>
        <w:tc>
          <w:tcPr>
            <w:tcW w:type="dxa" w:w="6768"/>
          </w:tcPr>
          <w:p>
            <w:r/>
            <w:r>
              <w:rPr>
                <w:rFonts w:ascii="Consolas" w:hAnsi="Consolas"/>
                <w:sz w:val="17"/>
              </w:rPr>
              <w:t>SUM(purchase_orders[Line Value (AUD)]) — excludes EUR</w:t>
            </w:r>
          </w:p>
        </w:tc>
      </w:tr>
      <w:tr>
        <w:tc>
          <w:tcPr>
            <w:tcW w:type="dxa" w:w="2592"/>
          </w:tcPr>
          <w:p>
            <w:r/>
            <w:r>
              <w:rPr>
                <w:sz w:val="18"/>
              </w:rPr>
              <w:t>Unconverted PO Value (EUR)</w:t>
            </w:r>
          </w:p>
        </w:tc>
        <w:tc>
          <w:tcPr>
            <w:tcW w:type="dxa" w:w="6768"/>
          </w:tcPr>
          <w:p>
            <w:r/>
            <w:r>
              <w:rPr>
                <w:rFonts w:ascii="Consolas" w:hAnsi="Consolas"/>
                <w:sz w:val="17"/>
              </w:rPr>
              <w:t>CALCULATE(SUM(Line Value (Local)), Currency="EUR")</w:t>
            </w:r>
          </w:p>
        </w:tc>
      </w:tr>
      <w:tr>
        <w:tc>
          <w:tcPr>
            <w:tcW w:type="dxa" w:w="2592"/>
          </w:tcPr>
          <w:p>
            <w:r/>
            <w:r>
              <w:rPr>
                <w:sz w:val="18"/>
              </w:rPr>
              <w:t>Top 5 Vendor Spend %</w:t>
            </w:r>
          </w:p>
        </w:tc>
        <w:tc>
          <w:tcPr>
            <w:tcW w:type="dxa" w:w="6768"/>
          </w:tcPr>
          <w:p>
            <w:r/>
            <w:r>
              <w:rPr>
                <w:rFonts w:ascii="Consolas" w:hAnsi="Consolas"/>
                <w:sz w:val="17"/>
              </w:rPr>
              <w:t>Top-5-vendor AUD spend / total AUD spend (TOPN over vendor_master)</w:t>
            </w:r>
          </w:p>
        </w:tc>
      </w:tr>
    </w:tbl>
    <w:p/>
    <w:p>
      <w:pPr>
        <w:pStyle w:val="Heading2"/>
      </w:pPr>
      <w:r>
        <w:t>5.2 _Measures — “2. Payables (AP)”</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Total Invoiced Ex GST</w:t>
            </w:r>
          </w:p>
        </w:tc>
        <w:tc>
          <w:tcPr>
            <w:tcW w:type="dxa" w:w="6768"/>
          </w:tcPr>
          <w:p>
            <w:r/>
            <w:r>
              <w:rPr>
                <w:rFonts w:ascii="Consolas" w:hAnsi="Consolas"/>
                <w:sz w:val="17"/>
              </w:rPr>
              <w:t>CALCULATE(SUM(Goods_Total_Ex_GST), USERELATIONSHIP x2 — Invoice_Date→Dim_Date, Vendor_ID→vendor_master)</w:t>
            </w:r>
          </w:p>
        </w:tc>
      </w:tr>
      <w:tr>
        <w:tc>
          <w:tcPr>
            <w:tcW w:type="dxa" w:w="2592"/>
          </w:tcPr>
          <w:p>
            <w:r/>
            <w:r>
              <w:rPr>
                <w:sz w:val="18"/>
              </w:rPr>
              <w:t>Total Freight Charged</w:t>
            </w:r>
          </w:p>
        </w:tc>
        <w:tc>
          <w:tcPr>
            <w:tcW w:type="dxa" w:w="6768"/>
          </w:tcPr>
          <w:p>
            <w:r/>
            <w:r>
              <w:rPr>
                <w:rFonts w:ascii="Consolas" w:hAnsi="Consolas"/>
                <w:sz w:val="17"/>
              </w:rPr>
              <w:t>Same USERELATIONSHIP pattern, SUM(Freight_Charged)</w:t>
            </w:r>
          </w:p>
        </w:tc>
      </w:tr>
      <w:tr>
        <w:tc>
          <w:tcPr>
            <w:tcW w:type="dxa" w:w="2592"/>
          </w:tcPr>
          <w:p>
            <w:r/>
            <w:r>
              <w:rPr>
                <w:sz w:val="18"/>
              </w:rPr>
              <w:t>Total GST Charged</w:t>
            </w:r>
          </w:p>
        </w:tc>
        <w:tc>
          <w:tcPr>
            <w:tcW w:type="dxa" w:w="6768"/>
          </w:tcPr>
          <w:p>
            <w:r/>
            <w:r>
              <w:rPr>
                <w:rFonts w:ascii="Consolas" w:hAnsi="Consolas"/>
                <w:sz w:val="17"/>
              </w:rPr>
              <w:t>Same pattern, SUM(GST_Charged)</w:t>
            </w:r>
          </w:p>
        </w:tc>
      </w:tr>
      <w:tr>
        <w:tc>
          <w:tcPr>
            <w:tcW w:type="dxa" w:w="2592"/>
          </w:tcPr>
          <w:p>
            <w:r/>
            <w:r>
              <w:rPr>
                <w:sz w:val="18"/>
              </w:rPr>
              <w:t>Total Invoiced Inc GST</w:t>
            </w:r>
          </w:p>
        </w:tc>
        <w:tc>
          <w:tcPr>
            <w:tcW w:type="dxa" w:w="6768"/>
          </w:tcPr>
          <w:p>
            <w:r/>
            <w:r>
              <w:rPr>
                <w:rFonts w:ascii="Consolas" w:hAnsi="Consolas"/>
                <w:sz w:val="17"/>
              </w:rPr>
              <w:t>[Total Invoiced Ex GST] + [Total Freight Charged] + [Total GST Charged]</w:t>
            </w:r>
          </w:p>
        </w:tc>
      </w:tr>
      <w:tr>
        <w:tc>
          <w:tcPr>
            <w:tcW w:type="dxa" w:w="2592"/>
          </w:tcPr>
          <w:p>
            <w:r/>
            <w:r>
              <w:rPr>
                <w:sz w:val="18"/>
              </w:rPr>
              <w:t>Invoice Count</w:t>
            </w:r>
          </w:p>
        </w:tc>
        <w:tc>
          <w:tcPr>
            <w:tcW w:type="dxa" w:w="6768"/>
          </w:tcPr>
          <w:p>
            <w:r/>
            <w:r>
              <w:rPr>
                <w:rFonts w:ascii="Consolas" w:hAnsi="Consolas"/>
                <w:sz w:val="17"/>
              </w:rPr>
              <w:t>CALCULATE(COUNTROWS(supplier_invoices_head), USERELATIONSHIP x2)</w:t>
            </w:r>
          </w:p>
        </w:tc>
      </w:tr>
      <w:tr>
        <w:tc>
          <w:tcPr>
            <w:tcW w:type="dxa" w:w="2592"/>
          </w:tcPr>
          <w:p>
            <w:r/>
            <w:r>
              <w:rPr>
                <w:sz w:val="18"/>
              </w:rPr>
              <w:t>Distinct Invoice Numbers</w:t>
            </w:r>
          </w:p>
        </w:tc>
        <w:tc>
          <w:tcPr>
            <w:tcW w:type="dxa" w:w="6768"/>
          </w:tcPr>
          <w:p>
            <w:r/>
            <w:r>
              <w:rPr>
                <w:rFonts w:ascii="Consolas" w:hAnsi="Consolas"/>
                <w:sz w:val="17"/>
              </w:rPr>
              <w:t>CALCULATE(DISTINCTCOUNT(Invoice_Number), USERELATIONSHIP x2)</w:t>
            </w:r>
          </w:p>
        </w:tc>
      </w:tr>
      <w:tr>
        <w:tc>
          <w:tcPr>
            <w:tcW w:type="dxa" w:w="2592"/>
          </w:tcPr>
          <w:p>
            <w:r/>
            <w:r>
              <w:rPr>
                <w:sz w:val="18"/>
              </w:rPr>
              <w:t>Avg Invoice Value</w:t>
            </w:r>
          </w:p>
        </w:tc>
        <w:tc>
          <w:tcPr>
            <w:tcW w:type="dxa" w:w="6768"/>
          </w:tcPr>
          <w:p>
            <w:r/>
            <w:r>
              <w:rPr>
                <w:rFonts w:ascii="Consolas" w:hAnsi="Consolas"/>
                <w:sz w:val="17"/>
              </w:rPr>
              <w:t>DIVIDE([Total Invoiced Inc GST], [Invoice Count])</w:t>
            </w:r>
          </w:p>
        </w:tc>
      </w:tr>
      <w:tr>
        <w:tc>
          <w:tcPr>
            <w:tcW w:type="dxa" w:w="2592"/>
          </w:tcPr>
          <w:p>
            <w:r/>
            <w:r>
              <w:rPr>
                <w:sz w:val="18"/>
              </w:rPr>
              <w:t>Invoice Detail Lines</w:t>
            </w:r>
          </w:p>
        </w:tc>
        <w:tc>
          <w:tcPr>
            <w:tcW w:type="dxa" w:w="6768"/>
          </w:tcPr>
          <w:p>
            <w:r/>
            <w:r>
              <w:rPr>
                <w:rFonts w:ascii="Consolas" w:hAnsi="Consolas"/>
                <w:sz w:val="17"/>
              </w:rPr>
              <w:t>COUNTROWS(supplier_invoices_detail)</w:t>
            </w:r>
          </w:p>
        </w:tc>
      </w:tr>
      <w:tr>
        <w:tc>
          <w:tcPr>
            <w:tcW w:type="dxa" w:w="2592"/>
          </w:tcPr>
          <w:p>
            <w:r/>
            <w:r>
              <w:rPr>
                <w:sz w:val="18"/>
              </w:rPr>
              <w:t>Avg Days PO to Invoice</w:t>
            </w:r>
          </w:p>
        </w:tc>
        <w:tc>
          <w:tcPr>
            <w:tcW w:type="dxa" w:w="6768"/>
          </w:tcPr>
          <w:p>
            <w:r/>
            <w:r>
              <w:rPr>
                <w:rFonts w:ascii="Consolas" w:hAnsi="Consolas"/>
                <w:sz w:val="17"/>
              </w:rPr>
              <w:t>AVERAGEX(supplier_invoices_detail, DATEDIFF(RELATED(PO Date), Inv_Date, DAY))</w:t>
            </w:r>
          </w:p>
        </w:tc>
      </w:tr>
      <w:tr>
        <w:tc>
          <w:tcPr>
            <w:tcW w:type="dxa" w:w="2592"/>
          </w:tcPr>
          <w:p>
            <w:r/>
            <w:r>
              <w:rPr>
                <w:sz w:val="18"/>
              </w:rPr>
              <w:t>Total Invoiced (AUD, Inc GST)</w:t>
            </w:r>
          </w:p>
        </w:tc>
        <w:tc>
          <w:tcPr>
            <w:tcW w:type="dxa" w:w="6768"/>
          </w:tcPr>
          <w:p>
            <w:r/>
            <w:r>
              <w:rPr>
                <w:rFonts w:ascii="Consolas" w:hAnsi="Consolas"/>
                <w:sz w:val="17"/>
              </w:rPr>
              <w:t>CALCULATE(SUM(Invoice Total Inc GST (AUD)), USERELATIONSHIP x2) — excludes EUR</w:t>
            </w:r>
          </w:p>
        </w:tc>
      </w:tr>
      <w:tr>
        <w:tc>
          <w:tcPr>
            <w:tcW w:type="dxa" w:w="2592"/>
          </w:tcPr>
          <w:p>
            <w:r/>
            <w:r>
              <w:rPr>
                <w:sz w:val="18"/>
              </w:rPr>
              <w:t>Unconverted Invoice Value (EUR)</w:t>
            </w:r>
          </w:p>
        </w:tc>
        <w:tc>
          <w:tcPr>
            <w:tcW w:type="dxa" w:w="6768"/>
          </w:tcPr>
          <w:p>
            <w:r/>
            <w:r>
              <w:rPr>
                <w:rFonts w:ascii="Consolas" w:hAnsi="Consolas"/>
                <w:sz w:val="17"/>
              </w:rPr>
              <w:t>Same USERELATIONSHIP pattern, filtered to Currency="EUR"</w:t>
            </w:r>
          </w:p>
        </w:tc>
      </w:tr>
    </w:tbl>
    <w:p/>
    <w:p>
      <w:r>
        <w:rPr>
          <w:b w:val="0"/>
          <w:i/>
        </w:rPr>
        <w:t>Important pattern: every AP measure that reads supplier_invoices_head and needs to respond to a vendor or date slicer explicitly invokes USERELATIONSHIP() against the two relationships that are marked inactive in the model (§4) — this is how these measures correctly cross-filter despite the underlying relationships being off. See §9 for the three newer AP-aging measures that do not yet have this treatment.</w:t>
      </w:r>
    </w:p>
    <w:p>
      <w:pPr>
        <w:pStyle w:val="Heading2"/>
      </w:pPr>
      <w:r>
        <w:t>5.3 _Measures — “3. Anomalies &amp; Exceptions”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Exception Line Count</w:t>
            </w:r>
          </w:p>
        </w:tc>
        <w:tc>
          <w:tcPr>
            <w:tcW w:type="dxa" w:w="6768"/>
          </w:tcPr>
          <w:p>
            <w:r/>
            <w:r>
              <w:rPr>
                <w:rFonts w:ascii="Consolas" w:hAnsi="Consolas"/>
                <w:sz w:val="17"/>
              </w:rPr>
              <w:t>CALCULATE(COUNTROWS(supplier_invoices_detail), Invoice_Error_Type&lt;&gt;"NONE")</w:t>
            </w:r>
          </w:p>
        </w:tc>
      </w:tr>
      <w:tr>
        <w:tc>
          <w:tcPr>
            <w:tcW w:type="dxa" w:w="2592"/>
          </w:tcPr>
          <w:p>
            <w:r/>
            <w:r>
              <w:rPr>
                <w:sz w:val="18"/>
              </w:rPr>
              <w:t>Exception Rate %</w:t>
            </w:r>
          </w:p>
        </w:tc>
        <w:tc>
          <w:tcPr>
            <w:tcW w:type="dxa" w:w="6768"/>
          </w:tcPr>
          <w:p>
            <w:r/>
            <w:r>
              <w:rPr>
                <w:rFonts w:ascii="Consolas" w:hAnsi="Consolas"/>
                <w:sz w:val="17"/>
              </w:rPr>
              <w:t>DIVIDE([Exception Line Count], [Invoice Detail Lines])</w:t>
            </w:r>
          </w:p>
        </w:tc>
      </w:tr>
      <w:tr>
        <w:tc>
          <w:tcPr>
            <w:tcW w:type="dxa" w:w="2592"/>
          </w:tcPr>
          <w:p>
            <w:r/>
            <w:r>
              <w:rPr>
                <w:sz w:val="18"/>
              </w:rPr>
              <w:t>Duplicate Invoice Line Count</w:t>
            </w:r>
          </w:p>
        </w:tc>
        <w:tc>
          <w:tcPr>
            <w:tcW w:type="dxa" w:w="6768"/>
          </w:tcPr>
          <w:p>
            <w:r/>
            <w:r>
              <w:rPr>
                <w:rFonts w:ascii="Consolas" w:hAnsi="Consolas"/>
                <w:sz w:val="17"/>
              </w:rPr>
              <w:t>Invoice_Error_Type="DUPLICATE_INVOICE" count</w:t>
            </w:r>
          </w:p>
        </w:tc>
      </w:tr>
      <w:tr>
        <w:tc>
          <w:tcPr>
            <w:tcW w:type="dxa" w:w="2592"/>
          </w:tcPr>
          <w:p>
            <w:r/>
            <w:r>
              <w:rPr>
                <w:sz w:val="18"/>
              </w:rPr>
              <w:t>Duplicate Invoice $ Exposure</w:t>
            </w:r>
          </w:p>
        </w:tc>
        <w:tc>
          <w:tcPr>
            <w:tcW w:type="dxa" w:w="6768"/>
          </w:tcPr>
          <w:p>
            <w:r/>
            <w:r>
              <w:rPr>
                <w:rFonts w:ascii="Consolas" w:hAnsi="Consolas"/>
                <w:sz w:val="17"/>
              </w:rPr>
              <w:t>Sum of Qty_Inv * Inv_Price for duplicate-tagged lines</w:t>
            </w:r>
          </w:p>
        </w:tc>
      </w:tr>
      <w:tr>
        <w:tc>
          <w:tcPr>
            <w:tcW w:type="dxa" w:w="2592"/>
          </w:tcPr>
          <w:p>
            <w:r/>
            <w:r>
              <w:rPr>
                <w:sz w:val="18"/>
              </w:rPr>
              <w:t>Price Variance Line Count</w:t>
            </w:r>
          </w:p>
        </w:tc>
        <w:tc>
          <w:tcPr>
            <w:tcW w:type="dxa" w:w="6768"/>
          </w:tcPr>
          <w:p>
            <w:r/>
            <w:r>
              <w:rPr>
                <w:rFonts w:ascii="Consolas" w:hAnsi="Consolas"/>
                <w:sz w:val="17"/>
              </w:rPr>
              <w:t>Invoice_Error_Type="PRICE_VARIANCE" count</w:t>
            </w:r>
          </w:p>
        </w:tc>
      </w:tr>
      <w:tr>
        <w:tc>
          <w:tcPr>
            <w:tcW w:type="dxa" w:w="2592"/>
          </w:tcPr>
          <w:p>
            <w:r/>
            <w:r>
              <w:rPr>
                <w:sz w:val="18"/>
              </w:rPr>
              <w:t>Qty Over-Received Count</w:t>
            </w:r>
          </w:p>
        </w:tc>
        <w:tc>
          <w:tcPr>
            <w:tcW w:type="dxa" w:w="6768"/>
          </w:tcPr>
          <w:p>
            <w:r/>
            <w:r>
              <w:rPr>
                <w:rFonts w:ascii="Consolas" w:hAnsi="Consolas"/>
                <w:sz w:val="17"/>
              </w:rPr>
              <w:t>Invoice_Error_Type="QTY_OVER_RECEIVED" count</w:t>
            </w:r>
          </w:p>
        </w:tc>
      </w:tr>
      <w:tr>
        <w:tc>
          <w:tcPr>
            <w:tcW w:type="dxa" w:w="2592"/>
          </w:tcPr>
          <w:p>
            <w:r/>
            <w:r>
              <w:rPr>
                <w:sz w:val="18"/>
              </w:rPr>
              <w:t>No-Receipt Invoice Count</w:t>
            </w:r>
          </w:p>
        </w:tc>
        <w:tc>
          <w:tcPr>
            <w:tcW w:type="dxa" w:w="6768"/>
          </w:tcPr>
          <w:p>
            <w:r/>
            <w:r>
              <w:rPr>
                <w:rFonts w:ascii="Consolas" w:hAnsi="Consolas"/>
                <w:sz w:val="17"/>
              </w:rPr>
              <w:t>Invoice_Error_Type="NO_RECEIPT_INVOICE" count</w:t>
            </w:r>
          </w:p>
        </w:tc>
      </w:tr>
      <w:tr>
        <w:tc>
          <w:tcPr>
            <w:tcW w:type="dxa" w:w="2592"/>
          </w:tcPr>
          <w:p>
            <w:r/>
            <w:r>
              <w:rPr>
                <w:sz w:val="18"/>
              </w:rPr>
              <w:t>Currency Mismatch Count</w:t>
            </w:r>
          </w:p>
        </w:tc>
        <w:tc>
          <w:tcPr>
            <w:tcW w:type="dxa" w:w="6768"/>
          </w:tcPr>
          <w:p>
            <w:r/>
            <w:r>
              <w:rPr>
                <w:rFonts w:ascii="Consolas" w:hAnsi="Consolas"/>
                <w:sz w:val="17"/>
              </w:rPr>
              <w:t>Invoice_Error_Type="CURRENCY_MISMATCH" count</w:t>
            </w:r>
          </w:p>
        </w:tc>
      </w:tr>
      <w:tr>
        <w:tc>
          <w:tcPr>
            <w:tcW w:type="dxa" w:w="2592"/>
          </w:tcPr>
          <w:p>
            <w:r/>
            <w:r>
              <w:rPr>
                <w:sz w:val="18"/>
              </w:rPr>
              <w:t>Over PO Limit Count</w:t>
            </w:r>
          </w:p>
        </w:tc>
        <w:tc>
          <w:tcPr>
            <w:tcW w:type="dxa" w:w="6768"/>
          </w:tcPr>
          <w:p>
            <w:r/>
            <w:r>
              <w:rPr>
                <w:rFonts w:ascii="Consolas" w:hAnsi="Consolas"/>
                <w:sz w:val="17"/>
              </w:rPr>
              <w:t>Invoice_Error_Type="OVER_PO_LIMIT" count</w:t>
            </w:r>
          </w:p>
        </w:tc>
      </w:tr>
      <w:tr>
        <w:tc>
          <w:tcPr>
            <w:tcW w:type="dxa" w:w="2592"/>
          </w:tcPr>
          <w:p>
            <w:r/>
            <w:r>
              <w:rPr>
                <w:sz w:val="18"/>
              </w:rPr>
              <w:t>Backorder Split Count</w:t>
            </w:r>
          </w:p>
        </w:tc>
        <w:tc>
          <w:tcPr>
            <w:tcW w:type="dxa" w:w="6768"/>
          </w:tcPr>
          <w:p>
            <w:r/>
            <w:r>
              <w:rPr>
                <w:rFonts w:ascii="Consolas" w:hAnsi="Consolas"/>
                <w:sz w:val="17"/>
              </w:rPr>
              <w:t>Invoice_Error_Type="BACKORDER_SPLIT" count</w:t>
            </w:r>
          </w:p>
        </w:tc>
      </w:tr>
      <w:tr>
        <w:tc>
          <w:tcPr>
            <w:tcW w:type="dxa" w:w="2592"/>
          </w:tcPr>
          <w:p>
            <w:r/>
            <w:r>
              <w:rPr>
                <w:sz w:val="18"/>
              </w:rPr>
              <w:t>Vendors Sharing ABN (Count)</w:t>
            </w:r>
          </w:p>
        </w:tc>
        <w:tc>
          <w:tcPr>
            <w:tcW w:type="dxa" w:w="6768"/>
          </w:tcPr>
          <w:p>
            <w:r/>
            <w:r>
              <w:rPr>
                <w:rFonts w:ascii="Consolas" w:hAnsi="Consolas"/>
                <w:sz w:val="17"/>
              </w:rPr>
              <w:t>Vendors whose ABN appears more than once</w:t>
            </w:r>
          </w:p>
        </w:tc>
      </w:tr>
      <w:tr>
        <w:tc>
          <w:tcPr>
            <w:tcW w:type="dxa" w:w="2592"/>
          </w:tcPr>
          <w:p>
            <w:r/>
            <w:r>
              <w:rPr>
                <w:sz w:val="18"/>
              </w:rPr>
              <w:t>GST Dropped Off Invoice Count</w:t>
            </w:r>
          </w:p>
        </w:tc>
        <w:tc>
          <w:tcPr>
            <w:tcW w:type="dxa" w:w="6768"/>
          </w:tcPr>
          <w:p>
            <w:r/>
            <w:r>
              <w:rPr>
                <w:rFonts w:ascii="Consolas" w:hAnsi="Consolas"/>
                <w:sz w:val="17"/>
              </w:rPr>
              <w:t>GST-registered vendor invoices with GST_Charged=0</w:t>
            </w:r>
          </w:p>
        </w:tc>
      </w:tr>
      <w:tr>
        <w:tc>
          <w:tcPr>
            <w:tcW w:type="dxa" w:w="2592"/>
          </w:tcPr>
          <w:p>
            <w:r/>
            <w:r>
              <w:rPr>
                <w:sz w:val="18"/>
              </w:rPr>
              <w:t>FX Rate Outlier PO Lines</w:t>
            </w:r>
          </w:p>
        </w:tc>
        <w:tc>
          <w:tcPr>
            <w:tcW w:type="dxa" w:w="6768"/>
          </w:tcPr>
          <w:p>
            <w:r/>
            <w:r>
              <w:rPr>
                <w:rFonts w:ascii="Consolas" w:hAnsi="Consolas"/>
                <w:sz w:val="17"/>
              </w:rPr>
              <w:t>Applied_FX_Rate &gt; 0.75 (outside the ~0.69–0.73 normal band)</w:t>
            </w:r>
          </w:p>
        </w:tc>
      </w:tr>
      <w:tr>
        <w:tc>
          <w:tcPr>
            <w:tcW w:type="dxa" w:w="2592"/>
          </w:tcPr>
          <w:p>
            <w:r/>
            <w:r>
              <w:rPr>
                <w:sz w:val="18"/>
              </w:rPr>
              <w:t>GST Treatment Inclusive Flag Count</w:t>
            </w:r>
          </w:p>
        </w:tc>
        <w:tc>
          <w:tcPr>
            <w:tcW w:type="dxa" w:w="6768"/>
          </w:tcPr>
          <w:p>
            <w:r/>
            <w:r>
              <w:rPr>
                <w:rFonts w:ascii="Consolas" w:hAnsi="Consolas"/>
                <w:sz w:val="17"/>
              </w:rPr>
              <w:t>PO lines recorded GST_Treatment="Inclusive"</w:t>
            </w:r>
          </w:p>
        </w:tc>
      </w:tr>
      <w:tr>
        <w:tc>
          <w:tcPr>
            <w:tcW w:type="dxa" w:w="2592"/>
          </w:tcPr>
          <w:p>
            <w:r/>
            <w:r>
              <w:rPr>
                <w:sz w:val="18"/>
              </w:rPr>
              <w:t>FX Entry Error $ Impact (AUD)</w:t>
            </w:r>
          </w:p>
        </w:tc>
        <w:tc>
          <w:tcPr>
            <w:tcW w:type="dxa" w:w="6768"/>
          </w:tcPr>
          <w:p>
            <w:r/>
            <w:r>
              <w:rPr>
                <w:rFonts w:ascii="Consolas" w:hAnsi="Consolas"/>
                <w:sz w:val="17"/>
              </w:rPr>
              <w:t>Recorded-rate vs. correct-historical-rate AUD overstatement on USD lines</w:t>
            </w:r>
          </w:p>
        </w:tc>
      </w:tr>
      <w:tr>
        <w:tc>
          <w:tcPr>
            <w:tcW w:type="dxa" w:w="2592"/>
          </w:tcPr>
          <w:p>
            <w:r/>
            <w:r>
              <w:rPr>
                <w:sz w:val="18"/>
              </w:rPr>
              <w:t>PO Data Quality Exception Count/Rate%</w:t>
            </w:r>
          </w:p>
        </w:tc>
        <w:tc>
          <w:tcPr>
            <w:tcW w:type="dxa" w:w="6768"/>
          </w:tcPr>
          <w:p>
            <w:r/>
            <w:r>
              <w:rPr>
                <w:rFonts w:ascii="Consolas" w:hAnsi="Consolas"/>
                <w:sz w:val="17"/>
              </w:rPr>
              <w:t>Composite: GST-inclusive flag OR FX outlier OR memo line</w:t>
            </w:r>
          </w:p>
        </w:tc>
      </w:tr>
      <w:tr>
        <w:tc>
          <w:tcPr>
            <w:tcW w:type="dxa" w:w="2592"/>
          </w:tcPr>
          <w:p>
            <w:r/>
            <w:r>
              <w:rPr>
                <w:sz w:val="18"/>
              </w:rPr>
              <w:t>Total Price Variance $ (AUD)</w:t>
            </w:r>
          </w:p>
        </w:tc>
        <w:tc>
          <w:tcPr>
            <w:tcW w:type="dxa" w:w="6768"/>
          </w:tcPr>
          <w:p>
            <w:r/>
            <w:r>
              <w:rPr>
                <w:rFonts w:ascii="Consolas" w:hAnsi="Consolas"/>
                <w:sz w:val="17"/>
              </w:rPr>
              <w:t>SUMX of (Invoiced Price - PO Price) x Qty, AUD-converted</w:t>
            </w:r>
          </w:p>
        </w:tc>
      </w:tr>
      <w:tr>
        <w:tc>
          <w:tcPr>
            <w:tcW w:type="dxa" w:w="2592"/>
          </w:tcPr>
          <w:p>
            <w:r/>
            <w:r>
              <w:rPr>
                <w:sz w:val="18"/>
              </w:rPr>
              <w:t>Head/Detail Mismatch Count/Rate%</w:t>
            </w:r>
          </w:p>
        </w:tc>
        <w:tc>
          <w:tcPr>
            <w:tcW w:type="dxa" w:w="6768"/>
          </w:tcPr>
          <w:p>
            <w:r/>
            <w:r>
              <w:rPr>
                <w:rFonts w:ascii="Consolas" w:hAnsi="Consolas"/>
                <w:sz w:val="17"/>
              </w:rPr>
              <w:t>Invoices where head total ≠ sum of detail lines</w:t>
            </w:r>
          </w:p>
        </w:tc>
      </w:tr>
      <w:tr>
        <w:tc>
          <w:tcPr>
            <w:tcW w:type="dxa" w:w="2592"/>
          </w:tcPr>
          <w:p>
            <w:r/>
            <w:r>
              <w:rPr>
                <w:sz w:val="18"/>
              </w:rPr>
              <w:t>Head/Detail Variance $ (Local, Abs)</w:t>
            </w:r>
          </w:p>
        </w:tc>
        <w:tc>
          <w:tcPr>
            <w:tcW w:type="dxa" w:w="6768"/>
          </w:tcPr>
          <w:p>
            <w:r/>
            <w:r>
              <w:rPr>
                <w:rFonts w:ascii="Consolas" w:hAnsi="Consolas"/>
                <w:sz w:val="17"/>
              </w:rPr>
              <w:t>Sum of absolute head-vs-detail variance</w:t>
            </w:r>
          </w:p>
        </w:tc>
      </w:tr>
      <w:tr>
        <w:tc>
          <w:tcPr>
            <w:tcW w:type="dxa" w:w="2592"/>
          </w:tcPr>
          <w:p>
            <w:r/>
            <w:r>
              <w:rPr>
                <w:sz w:val="18"/>
              </w:rPr>
              <w:t>Genuine Head/Detail Mismatch Count</w:t>
            </w:r>
          </w:p>
        </w:tc>
        <w:tc>
          <w:tcPr>
            <w:tcW w:type="dxa" w:w="6768"/>
          </w:tcPr>
          <w:p>
            <w:r/>
            <w:r>
              <w:rPr>
                <w:rFonts w:ascii="Consolas" w:hAnsi="Consolas"/>
                <w:sz w:val="17"/>
              </w:rPr>
              <w:t>Mismatch not explained by a currency difference</w:t>
            </w:r>
          </w:p>
        </w:tc>
      </w:tr>
      <w:tr>
        <w:tc>
          <w:tcPr>
            <w:tcW w:type="dxa" w:w="2592"/>
          </w:tcPr>
          <w:p>
            <w:r/>
            <w:r>
              <w:rPr>
                <w:sz w:val="18"/>
              </w:rPr>
              <w:t>Currency-Caused Mismatch Count</w:t>
            </w:r>
          </w:p>
        </w:tc>
        <w:tc>
          <w:tcPr>
            <w:tcW w:type="dxa" w:w="6768"/>
          </w:tcPr>
          <w:p>
            <w:r/>
            <w:r>
              <w:rPr>
                <w:rFonts w:ascii="Consolas" w:hAnsi="Consolas"/>
                <w:sz w:val="17"/>
              </w:rPr>
              <w:t>Mismatch explained by a currency difference</w:t>
            </w:r>
          </w:p>
        </w:tc>
      </w:tr>
    </w:tbl>
    <w:p/>
    <w:p>
      <w:pPr>
        <w:pStyle w:val="Heading2"/>
      </w:pPr>
      <w:r>
        <w:t>5.4 _Measures — “4. Three-Way Match &amp; Outstanding”</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Fully Matched Lines %</w:t>
            </w:r>
          </w:p>
        </w:tc>
        <w:tc>
          <w:tcPr>
            <w:tcW w:type="dxa" w:w="6768"/>
          </w:tcPr>
          <w:p>
            <w:r/>
            <w:r>
              <w:rPr>
                <w:rFonts w:ascii="Consolas" w:hAnsi="Consolas"/>
                <w:sz w:val="17"/>
              </w:rPr>
              <w:t>% of PO lines where Three-Way Match Status = "Fully Matched"</w:t>
            </w:r>
          </w:p>
        </w:tc>
      </w:tr>
      <w:tr>
        <w:tc>
          <w:tcPr>
            <w:tcW w:type="dxa" w:w="2592"/>
          </w:tcPr>
          <w:p>
            <w:r/>
            <w:r>
              <w:rPr>
                <w:sz w:val="18"/>
              </w:rPr>
              <w:t>Qty Mismatch Line Count</w:t>
            </w:r>
          </w:p>
        </w:tc>
        <w:tc>
          <w:tcPr>
            <w:tcW w:type="dxa" w:w="6768"/>
          </w:tcPr>
          <w:p>
            <w:r/>
            <w:r>
              <w:rPr>
                <w:rFonts w:ascii="Consolas" w:hAnsi="Consolas"/>
                <w:sz w:val="17"/>
              </w:rPr>
              <w:t>PO lines flagged "Qty Mismatch"</w:t>
            </w:r>
          </w:p>
        </w:tc>
      </w:tr>
      <w:tr>
        <w:tc>
          <w:tcPr>
            <w:tcW w:type="dxa" w:w="2592"/>
          </w:tcPr>
          <w:p>
            <w:r/>
            <w:r>
              <w:rPr>
                <w:sz w:val="18"/>
              </w:rPr>
              <w:t>Received Not Yet Invoiced Count</w:t>
            </w:r>
          </w:p>
        </w:tc>
        <w:tc>
          <w:tcPr>
            <w:tcW w:type="dxa" w:w="6768"/>
          </w:tcPr>
          <w:p>
            <w:r/>
            <w:r>
              <w:rPr>
                <w:rFonts w:ascii="Consolas" w:hAnsi="Consolas"/>
                <w:sz w:val="17"/>
              </w:rPr>
              <w:t>PO lines flagged "Received - Not Yet Invoiced" (PO-line proxy — §9)</w:t>
            </w:r>
          </w:p>
        </w:tc>
      </w:tr>
      <w:tr>
        <w:tc>
          <w:tcPr>
            <w:tcW w:type="dxa" w:w="2592"/>
          </w:tcPr>
          <w:p>
            <w:r/>
            <w:r>
              <w:rPr>
                <w:sz w:val="18"/>
              </w:rPr>
              <w:t>Open Lines Count</w:t>
            </w:r>
          </w:p>
        </w:tc>
        <w:tc>
          <w:tcPr>
            <w:tcW w:type="dxa" w:w="6768"/>
          </w:tcPr>
          <w:p>
            <w:r/>
            <w:r>
              <w:rPr>
                <w:rFonts w:ascii="Consolas" w:hAnsi="Consolas"/>
                <w:sz w:val="17"/>
              </w:rPr>
              <w:t>PO lines with any unreceived quantity</w:t>
            </w:r>
          </w:p>
        </w:tc>
      </w:tr>
      <w:tr>
        <w:tc>
          <w:tcPr>
            <w:tcW w:type="dxa" w:w="2592"/>
          </w:tcPr>
          <w:p>
            <w:r/>
            <w:r>
              <w:rPr>
                <w:sz w:val="18"/>
              </w:rPr>
              <w:t>Fully Outstanding Lines Count</w:t>
            </w:r>
          </w:p>
        </w:tc>
        <w:tc>
          <w:tcPr>
            <w:tcW w:type="dxa" w:w="6768"/>
          </w:tcPr>
          <w:p>
            <w:r/>
            <w:r>
              <w:rPr>
                <w:rFonts w:ascii="Consolas" w:hAnsi="Consolas"/>
                <w:sz w:val="17"/>
              </w:rPr>
              <w:t>PO lines with zero receipts at all</w:t>
            </w:r>
          </w:p>
        </w:tc>
      </w:tr>
      <w:tr>
        <w:tc>
          <w:tcPr>
            <w:tcW w:type="dxa" w:w="2592"/>
          </w:tcPr>
          <w:p>
            <w:r/>
            <w:r>
              <w:rPr>
                <w:sz w:val="18"/>
              </w:rPr>
              <w:t>Total Open Qty / Value (AUD)</w:t>
            </w:r>
          </w:p>
        </w:tc>
        <w:tc>
          <w:tcPr>
            <w:tcW w:type="dxa" w:w="6768"/>
          </w:tcPr>
          <w:p>
            <w:r/>
            <w:r>
              <w:rPr>
                <w:rFonts w:ascii="Consolas" w:hAnsi="Consolas"/>
                <w:sz w:val="17"/>
              </w:rPr>
              <w:t>Sums restricted to lines with open quantity</w:t>
            </w:r>
          </w:p>
        </w:tc>
      </w:tr>
      <w:tr>
        <w:tc>
          <w:tcPr>
            <w:tcW w:type="dxa" w:w="2592"/>
          </w:tcPr>
          <w:p>
            <w:r/>
            <w:r>
              <w:rPr>
                <w:sz w:val="18"/>
              </w:rPr>
              <w:t>Unconverted Open Value (EUR)</w:t>
            </w:r>
          </w:p>
        </w:tc>
        <w:tc>
          <w:tcPr>
            <w:tcW w:type="dxa" w:w="6768"/>
          </w:tcPr>
          <w:p>
            <w:r/>
            <w:r>
              <w:rPr>
                <w:rFonts w:ascii="Consolas" w:hAnsi="Consolas"/>
                <w:sz w:val="17"/>
              </w:rPr>
              <w:t>EUR open value, unconverted</w:t>
            </w:r>
          </w:p>
        </w:tc>
      </w:tr>
      <w:tr>
        <w:tc>
          <w:tcPr>
            <w:tcW w:type="dxa" w:w="2592"/>
          </w:tcPr>
          <w:p>
            <w:r/>
            <w:r>
              <w:rPr>
                <w:sz w:val="18"/>
              </w:rPr>
              <w:t>Avg Open Order Age (Days)</w:t>
            </w:r>
          </w:p>
        </w:tc>
        <w:tc>
          <w:tcPr>
            <w:tcW w:type="dxa" w:w="6768"/>
          </w:tcPr>
          <w:p>
            <w:r/>
            <w:r>
              <w:rPr>
                <w:rFonts w:ascii="Consolas" w:hAnsi="Consolas"/>
                <w:sz w:val="17"/>
              </w:rPr>
              <w:t>Average age (vs. today) of still-open lines</w:t>
            </w:r>
          </w:p>
        </w:tc>
      </w:tr>
      <w:tr>
        <w:tc>
          <w:tcPr>
            <w:tcW w:type="dxa" w:w="2592"/>
          </w:tcPr>
          <w:p>
            <w:r/>
            <w:r>
              <w:rPr>
                <w:sz w:val="18"/>
              </w:rPr>
              <w:t>Open PO Count / Closed PO Count / Open PO %</w:t>
            </w:r>
          </w:p>
        </w:tc>
        <w:tc>
          <w:tcPr>
            <w:tcW w:type="dxa" w:w="6768"/>
          </w:tcPr>
          <w:p>
            <w:r/>
            <w:r>
              <w:rPr>
                <w:rFonts w:ascii="Consolas" w:hAnsi="Consolas"/>
                <w:sz w:val="17"/>
              </w:rPr>
              <w:t>PO-level rollup, from PO_Summary[PO Status]</w:t>
            </w:r>
          </w:p>
        </w:tc>
      </w:tr>
    </w:tbl>
    <w:p/>
    <w:p>
      <w:pPr>
        <w:pStyle w:val="Heading2"/>
      </w:pPr>
      <w:r>
        <w:t>5.5 _Measures — “5. Vendor &amp; Product Performance”</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Avg Lead Time (Days)</w:t>
            </w:r>
          </w:p>
        </w:tc>
        <w:tc>
          <w:tcPr>
            <w:tcW w:type="dxa" w:w="6768"/>
          </w:tcPr>
          <w:p>
            <w:r/>
            <w:r>
              <w:rPr>
                <w:rFonts w:ascii="Consolas" w:hAnsi="Consolas"/>
                <w:sz w:val="17"/>
              </w:rPr>
              <w:t>AVERAGE(purchase_orders[Lead Time (Days)])</w:t>
            </w:r>
          </w:p>
        </w:tc>
      </w:tr>
      <w:tr>
        <w:tc>
          <w:tcPr>
            <w:tcW w:type="dxa" w:w="2592"/>
          </w:tcPr>
          <w:p>
            <w:r/>
            <w:r>
              <w:rPr>
                <w:sz w:val="18"/>
              </w:rPr>
              <w:t>Lead Time StdDev (Days)</w:t>
            </w:r>
          </w:p>
        </w:tc>
        <w:tc>
          <w:tcPr>
            <w:tcW w:type="dxa" w:w="6768"/>
          </w:tcPr>
          <w:p>
            <w:r/>
            <w:r>
              <w:rPr>
                <w:rFonts w:ascii="Consolas" w:hAnsi="Consolas"/>
                <w:sz w:val="17"/>
              </w:rPr>
              <w:t>STDEV.P(purchase_orders[Lead Time (Days)])</w:t>
            </w:r>
          </w:p>
        </w:tc>
      </w:tr>
      <w:tr>
        <w:tc>
          <w:tcPr>
            <w:tcW w:type="dxa" w:w="2592"/>
          </w:tcPr>
          <w:p>
            <w:r/>
            <w:r>
              <w:rPr>
                <w:sz w:val="18"/>
              </w:rPr>
              <w:t>Total PPV (AUD) / Avg PPV %</w:t>
            </w:r>
          </w:p>
        </w:tc>
        <w:tc>
          <w:tcPr>
            <w:tcW w:type="dxa" w:w="6768"/>
          </w:tcPr>
          <w:p>
            <w:r/>
            <w:r>
              <w:rPr>
                <w:rFonts w:ascii="Consolas" w:hAnsi="Consolas"/>
                <w:sz w:val="17"/>
              </w:rPr>
              <w:t>Purchase Price Variance vs. SKU standard price</w:t>
            </w:r>
          </w:p>
        </w:tc>
      </w:tr>
      <w:tr>
        <w:tc>
          <w:tcPr>
            <w:tcW w:type="dxa" w:w="2592"/>
          </w:tcPr>
          <w:p>
            <w:r/>
            <w:r>
              <w:rPr>
                <w:sz w:val="18"/>
              </w:rPr>
              <w:t>Delivered In Full %</w:t>
            </w:r>
          </w:p>
        </w:tc>
        <w:tc>
          <w:tcPr>
            <w:tcW w:type="dxa" w:w="6768"/>
          </w:tcPr>
          <w:p>
            <w:r/>
            <w:r>
              <w:rPr>
                <w:rFonts w:ascii="Consolas" w:hAnsi="Consolas"/>
                <w:sz w:val="17"/>
              </w:rPr>
              <w:t>% of POs (PO_Summary) where PO Delivered In Full = TRUE</w:t>
            </w:r>
          </w:p>
        </w:tc>
      </w:tr>
      <w:tr>
        <w:tc>
          <w:tcPr>
            <w:tcW w:type="dxa" w:w="2592"/>
          </w:tcPr>
          <w:p>
            <w:r/>
            <w:r>
              <w:rPr>
                <w:sz w:val="18"/>
              </w:rPr>
              <w:t>On Time Delivery %</w:t>
            </w:r>
          </w:p>
        </w:tc>
        <w:tc>
          <w:tcPr>
            <w:tcW w:type="dxa" w:w="6768"/>
          </w:tcPr>
          <w:p>
            <w:r/>
            <w:r>
              <w:rPr>
                <w:rFonts w:ascii="Consolas" w:hAnsi="Consolas"/>
                <w:sz w:val="17"/>
              </w:rPr>
              <w:t>% of POs where PO Delivered On Time = TRUE</w:t>
            </w:r>
          </w:p>
        </w:tc>
      </w:tr>
      <w:tr>
        <w:tc>
          <w:tcPr>
            <w:tcW w:type="dxa" w:w="2592"/>
          </w:tcPr>
          <w:p>
            <w:r/>
            <w:r>
              <w:rPr>
                <w:sz w:val="18"/>
              </w:rPr>
              <w:t>DIFOT %</w:t>
            </w:r>
          </w:p>
        </w:tc>
        <w:tc>
          <w:tcPr>
            <w:tcW w:type="dxa" w:w="6768"/>
          </w:tcPr>
          <w:p>
            <w:r/>
            <w:r>
              <w:rPr>
                <w:rFonts w:ascii="Consolas" w:hAnsi="Consolas"/>
                <w:sz w:val="17"/>
              </w:rPr>
              <w:t>% of POs where PO DIFOT = TRUE — true Delivered-In-Full-On-Time</w:t>
            </w:r>
          </w:p>
        </w:tc>
      </w:tr>
    </w:tbl>
    <w:p/>
    <w:p>
      <w:pPr>
        <w:pStyle w:val="Heading2"/>
      </w:pPr>
      <w:r>
        <w:t>5.6 goods_receipts — “Three-Way Match”</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Over-Applied Receipt Count</w:t>
            </w:r>
          </w:p>
        </w:tc>
        <w:tc>
          <w:tcPr>
            <w:tcW w:type="dxa" w:w="6768"/>
          </w:tcPr>
          <w:p>
            <w:r/>
            <w:r>
              <w:rPr>
                <w:rFonts w:ascii="Consolas" w:hAnsi="Consolas"/>
                <w:sz w:val="17"/>
              </w:rPr>
              <w:t>CALCULATE(COUNTROWS(goods_receipts), Unapplied_Qty &lt; 0)</w:t>
            </w:r>
          </w:p>
        </w:tc>
      </w:tr>
      <w:tr>
        <w:tc>
          <w:tcPr>
            <w:tcW w:type="dxa" w:w="2592"/>
          </w:tcPr>
          <w:p>
            <w:r/>
            <w:r>
              <w:rPr>
                <w:sz w:val="18"/>
              </w:rPr>
              <w:t>Total Unapplied Receipt Qty</w:t>
            </w:r>
          </w:p>
        </w:tc>
        <w:tc>
          <w:tcPr>
            <w:tcW w:type="dxa" w:w="6768"/>
          </w:tcPr>
          <w:p>
            <w:r/>
            <w:r>
              <w:rPr>
                <w:rFonts w:ascii="Consolas" w:hAnsi="Consolas"/>
                <w:sz w:val="17"/>
              </w:rPr>
              <w:t>SUM(Unapplied_Qty) — net, signed</w:t>
            </w:r>
          </w:p>
        </w:tc>
      </w:tr>
      <w:tr>
        <w:tc>
          <w:tcPr>
            <w:tcW w:type="dxa" w:w="2592"/>
          </w:tcPr>
          <w:p>
            <w:r/>
            <w:r>
              <w:rPr>
                <w:sz w:val="18"/>
              </w:rPr>
              <w:t>Unvouchered Receipt Count</w:t>
            </w:r>
          </w:p>
        </w:tc>
        <w:tc>
          <w:tcPr>
            <w:tcW w:type="dxa" w:w="6768"/>
          </w:tcPr>
          <w:p>
            <w:r/>
            <w:r>
              <w:rPr>
                <w:rFonts w:ascii="Consolas" w:hAnsi="Consolas"/>
                <w:sz w:val="17"/>
              </w:rPr>
              <w:t>CALCULATE(COUNTROWS(goods_receipts), Unvouchered Qty &gt; 0)</w:t>
            </w:r>
          </w:p>
        </w:tc>
      </w:tr>
      <w:tr>
        <w:tc>
          <w:tcPr>
            <w:tcW w:type="dxa" w:w="2592"/>
          </w:tcPr>
          <w:p>
            <w:r/>
            <w:r>
              <w:rPr>
                <w:sz w:val="18"/>
              </w:rPr>
              <w:t>Fully Unvouchered Receipt Count</w:t>
            </w:r>
          </w:p>
        </w:tc>
        <w:tc>
          <w:tcPr>
            <w:tcW w:type="dxa" w:w="6768"/>
          </w:tcPr>
          <w:p>
            <w:r/>
            <w:r>
              <w:rPr>
                <w:rFonts w:ascii="Consolas" w:hAnsi="Consolas"/>
                <w:sz w:val="17"/>
              </w:rPr>
              <w:t>CALCULATE(COUNTROWS(goods_receipts), Applied_Qty_Total = 0)</w:t>
            </w:r>
          </w:p>
        </w:tc>
      </w:tr>
      <w:tr>
        <w:tc>
          <w:tcPr>
            <w:tcW w:type="dxa" w:w="2592"/>
          </w:tcPr>
          <w:p>
            <w:r/>
            <w:r>
              <w:rPr>
                <w:sz w:val="18"/>
              </w:rPr>
              <w:t>Total Unvouchered Qty</w:t>
            </w:r>
          </w:p>
        </w:tc>
        <w:tc>
          <w:tcPr>
            <w:tcW w:type="dxa" w:w="6768"/>
          </w:tcPr>
          <w:p>
            <w:r/>
            <w:r>
              <w:rPr>
                <w:rFonts w:ascii="Consolas" w:hAnsi="Consolas"/>
                <w:sz w:val="17"/>
              </w:rPr>
              <w:t>SUM(Unvouchered Qty)</w:t>
            </w:r>
          </w:p>
        </w:tc>
      </w:tr>
      <w:tr>
        <w:tc>
          <w:tcPr>
            <w:tcW w:type="dxa" w:w="2592"/>
          </w:tcPr>
          <w:p>
            <w:r/>
            <w:r>
              <w:rPr>
                <w:sz w:val="18"/>
              </w:rPr>
              <w:t>Total Unvouchered Value (AUD)</w:t>
            </w:r>
          </w:p>
        </w:tc>
        <w:tc>
          <w:tcPr>
            <w:tcW w:type="dxa" w:w="6768"/>
          </w:tcPr>
          <w:p>
            <w:r/>
            <w:r>
              <w:rPr>
                <w:rFonts w:ascii="Consolas" w:hAnsi="Consolas"/>
                <w:sz w:val="17"/>
              </w:rPr>
              <w:t>SUM(Unvouchered Value (AUD))</w:t>
            </w:r>
          </w:p>
        </w:tc>
      </w:tr>
      <w:tr>
        <w:tc>
          <w:tcPr>
            <w:tcW w:type="dxa" w:w="2592"/>
          </w:tcPr>
          <w:p>
            <w:r/>
            <w:r>
              <w:rPr>
                <w:sz w:val="18"/>
              </w:rPr>
              <w:t>Unconverted Unvouchered Value (EUR)</w:t>
            </w:r>
          </w:p>
        </w:tc>
        <w:tc>
          <w:tcPr>
            <w:tcW w:type="dxa" w:w="6768"/>
          </w:tcPr>
          <w:p>
            <w:r/>
            <w:r>
              <w:rPr>
                <w:rFonts w:ascii="Consolas" w:hAnsi="Consolas"/>
                <w:sz w:val="17"/>
              </w:rPr>
              <w:t>SUM(Unvouchered Value (Local)) filtered to EUR</w:t>
            </w:r>
          </w:p>
        </w:tc>
      </w:tr>
    </w:tbl>
    <w:p/>
    <w:p>
      <w:pPr>
        <w:pStyle w:val="Heading2"/>
      </w:pPr>
      <w:r>
        <w:t>5.7 supplier_invoices_detail — “Three-Way Match”</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Unmatched Invoice Lines (Structural)</w:t>
            </w:r>
          </w:p>
        </w:tc>
        <w:tc>
          <w:tcPr>
            <w:tcW w:type="dxa" w:w="6768"/>
          </w:tcPr>
          <w:p>
            <w:r/>
            <w:r>
              <w:rPr>
                <w:rFonts w:ascii="Consolas" w:hAnsi="Consolas"/>
                <w:sz w:val="17"/>
              </w:rPr>
              <w:t>CALCULATE(COUNTROWS(...), Has_Application = FALSE)</w:t>
            </w:r>
          </w:p>
        </w:tc>
      </w:tr>
      <w:tr>
        <w:tc>
          <w:tcPr>
            <w:tcW w:type="dxa" w:w="2592"/>
          </w:tcPr>
          <w:p>
            <w:r/>
            <w:r>
              <w:rPr>
                <w:sz w:val="18"/>
              </w:rPr>
              <w:t>Structural Over-Invoiced Line Count</w:t>
            </w:r>
          </w:p>
        </w:tc>
        <w:tc>
          <w:tcPr>
            <w:tcW w:type="dxa" w:w="6768"/>
          </w:tcPr>
          <w:p>
            <w:r/>
            <w:r>
              <w:rPr>
                <w:rFonts w:ascii="Consolas" w:hAnsi="Consolas"/>
                <w:sz w:val="17"/>
              </w:rPr>
              <w:t>CALCULATE(COUNTROWS(...), Qty_Unmatched &gt; 0)</w:t>
            </w:r>
          </w:p>
        </w:tc>
      </w:tr>
    </w:tbl>
    <w:p/>
    <w:p>
      <w:pPr>
        <w:pStyle w:val="Heading2"/>
      </w:pPr>
      <w:r>
        <w:t>5.8 supplier_invoices_head — “AP Aging”</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Unpaid Voucher Count</w:t>
            </w:r>
          </w:p>
        </w:tc>
        <w:tc>
          <w:tcPr>
            <w:tcW w:type="dxa" w:w="6768"/>
          </w:tcPr>
          <w:p>
            <w:r/>
            <w:r>
              <w:rPr>
                <w:rFonts w:ascii="Consolas" w:hAnsi="Consolas"/>
                <w:sz w:val="17"/>
              </w:rPr>
              <w:t>CALCULATE(COUNTROWS(supplier_invoices_head), Is Paid = FALSE)</w:t>
            </w:r>
          </w:p>
        </w:tc>
      </w:tr>
      <w:tr>
        <w:tc>
          <w:tcPr>
            <w:tcW w:type="dxa" w:w="2592"/>
          </w:tcPr>
          <w:p>
            <w:r/>
            <w:r>
              <w:rPr>
                <w:sz w:val="18"/>
              </w:rPr>
              <w:t>Outstanding Payable (AUD)</w:t>
            </w:r>
          </w:p>
        </w:tc>
        <w:tc>
          <w:tcPr>
            <w:tcW w:type="dxa" w:w="6768"/>
          </w:tcPr>
          <w:p>
            <w:r/>
            <w:r>
              <w:rPr>
                <w:rFonts w:ascii="Consolas" w:hAnsi="Consolas"/>
                <w:sz w:val="17"/>
              </w:rPr>
              <w:t>CALCULATE(SUM(Invoice Total Inc GST (AUD)), Is Paid = FALSE)</w:t>
            </w:r>
          </w:p>
        </w:tc>
      </w:tr>
      <w:tr>
        <w:tc>
          <w:tcPr>
            <w:tcW w:type="dxa" w:w="2592"/>
          </w:tcPr>
          <w:p>
            <w:r/>
            <w:r>
              <w:rPr>
                <w:sz w:val="18"/>
              </w:rPr>
              <w:t>Avg Days To Pay</w:t>
            </w:r>
          </w:p>
        </w:tc>
        <w:tc>
          <w:tcPr>
            <w:tcW w:type="dxa" w:w="6768"/>
          </w:tcPr>
          <w:p>
            <w:r/>
            <w:r>
              <w:rPr>
                <w:rFonts w:ascii="Consolas" w:hAnsi="Consolas"/>
                <w:sz w:val="17"/>
              </w:rPr>
              <w:t>AVERAGE(Days To Pay)</w:t>
            </w:r>
          </w:p>
        </w:tc>
      </w:tr>
    </w:tbl>
    <w:p/>
    <w:p>
      <w:r>
        <w:rPr>
          <w:b w:val="0"/>
          <w:i/>
        </w:rPr>
        <w:t>Note: these do not use USERELATIONSHIP — see §9.</w:t>
      </w:r>
    </w:p>
    <w:p>
      <w:pPr>
        <w:pStyle w:val="Heading2"/>
      </w:pPr>
      <w:r>
        <w:t>5.9 payments — “Bank Account Fraud”</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EAF6EE"/>
          </w:tcPr>
          <w:p>
            <w:r/>
            <w:r>
              <w:rPr>
                <w:b/>
                <w:color w:val="2F7A5D"/>
                <w:sz w:val="19"/>
              </w:rPr>
              <w:t>Measure</w:t>
            </w:r>
          </w:p>
        </w:tc>
        <w:tc>
          <w:tcPr>
            <w:tcW w:type="dxa" w:w="6768"/>
            <w:shd w:val="clear" w:color="auto" w:fill="EAF6EE"/>
          </w:tcPr>
          <w:p>
            <w:r/>
            <w:r>
              <w:rPr>
                <w:b/>
                <w:color w:val="2F7A5D"/>
                <w:sz w:val="19"/>
              </w:rPr>
              <w:t>DAX / Notes</w:t>
            </w:r>
          </w:p>
        </w:tc>
      </w:tr>
      <w:tr>
        <w:tc>
          <w:tcPr>
            <w:tcW w:type="dxa" w:w="2592"/>
          </w:tcPr>
          <w:p>
            <w:r/>
            <w:r>
              <w:rPr>
                <w:sz w:val="18"/>
              </w:rPr>
              <w:t>Total Payments (AUD)</w:t>
            </w:r>
          </w:p>
        </w:tc>
        <w:tc>
          <w:tcPr>
            <w:tcW w:type="dxa" w:w="6768"/>
          </w:tcPr>
          <w:p>
            <w:r/>
            <w:r>
              <w:rPr>
                <w:rFonts w:ascii="Consolas" w:hAnsi="Consolas"/>
                <w:sz w:val="17"/>
              </w:rPr>
              <w:t>SUM(Payment_Amount_AUD)</w:t>
            </w:r>
          </w:p>
        </w:tc>
      </w:tr>
      <w:tr>
        <w:tc>
          <w:tcPr>
            <w:tcW w:type="dxa" w:w="2592"/>
          </w:tcPr>
          <w:p>
            <w:r/>
            <w:r>
              <w:rPr>
                <w:sz w:val="18"/>
              </w:rPr>
              <w:t>Bank Account Mismatch Count</w:t>
            </w:r>
          </w:p>
        </w:tc>
        <w:tc>
          <w:tcPr>
            <w:tcW w:type="dxa" w:w="6768"/>
          </w:tcPr>
          <w:p>
            <w:r/>
            <w:r>
              <w:rPr>
                <w:rFonts w:ascii="Consolas" w:hAnsi="Consolas"/>
                <w:sz w:val="17"/>
              </w:rPr>
              <w:t>CALCULATE(COUNTROWS(payments), Bank_Account_Status &lt;&gt; "Valid")</w:t>
            </w:r>
          </w:p>
        </w:tc>
      </w:tr>
      <w:tr>
        <w:tc>
          <w:tcPr>
            <w:tcW w:type="dxa" w:w="2592"/>
          </w:tcPr>
          <w:p>
            <w:r/>
            <w:r>
              <w:rPr>
                <w:sz w:val="18"/>
              </w:rPr>
              <w:t>Bank Account Fraud Count (Never Valid)</w:t>
            </w:r>
          </w:p>
        </w:tc>
        <w:tc>
          <w:tcPr>
            <w:tcW w:type="dxa" w:w="6768"/>
          </w:tcPr>
          <w:p>
            <w:r/>
            <w:r>
              <w:rPr>
                <w:rFonts w:ascii="Consolas" w:hAnsi="Consolas"/>
                <w:sz w:val="17"/>
              </w:rPr>
              <w:t>CALCULATE(COUNTROWS(payments), Bank_Account_Status = "Never Valid (Fraud Risk)")</w:t>
            </w:r>
          </w:p>
        </w:tc>
      </w:tr>
      <w:tr>
        <w:tc>
          <w:tcPr>
            <w:tcW w:type="dxa" w:w="2592"/>
          </w:tcPr>
          <w:p>
            <w:r/>
            <w:r>
              <w:rPr>
                <w:sz w:val="18"/>
              </w:rPr>
              <w:t>Bank Account Superseded Count</w:t>
            </w:r>
          </w:p>
        </w:tc>
        <w:tc>
          <w:tcPr>
            <w:tcW w:type="dxa" w:w="6768"/>
          </w:tcPr>
          <w:p>
            <w:r/>
            <w:r>
              <w:rPr>
                <w:rFonts w:ascii="Consolas" w:hAnsi="Consolas"/>
                <w:sz w:val="17"/>
              </w:rPr>
              <w:t>CALCULATE(COUNTROWS(payments), Bank_Account_Status = "Superseded Account")</w:t>
            </w:r>
          </w:p>
        </w:tc>
      </w:tr>
      <w:tr>
        <w:tc>
          <w:tcPr>
            <w:tcW w:type="dxa" w:w="2592"/>
          </w:tcPr>
          <w:p>
            <w:r/>
            <w:r>
              <w:rPr>
                <w:sz w:val="18"/>
              </w:rPr>
              <w:t>$ At Risk (Bank Account Mismatch, AUD)</w:t>
            </w:r>
          </w:p>
        </w:tc>
        <w:tc>
          <w:tcPr>
            <w:tcW w:type="dxa" w:w="6768"/>
          </w:tcPr>
          <w:p>
            <w:r/>
            <w:r>
              <w:rPr>
                <w:rFonts w:ascii="Consolas" w:hAnsi="Consolas"/>
                <w:sz w:val="17"/>
              </w:rPr>
              <w:t>CALCULATE(SUM(Payment_Amount_AUD), Bank_Account_Status &lt;&gt; "Valid")</w:t>
            </w:r>
          </w:p>
        </w:tc>
      </w:tr>
    </w:tbl>
    <w:p/>
    <w:p>
      <w:r>
        <w:br w:type="page"/>
      </w:r>
    </w:p>
    <w:p>
      <w:pPr>
        <w:pStyle w:val="Heading1"/>
      </w:pPr>
      <w:r>
        <w:t>6. Report Pages</w:t>
      </w:r>
    </w:p>
    <w:p>
      <w:r>
        <w:rPr>
          <w:b w:val="0"/>
          <w:i w:val="0"/>
        </w:rPr>
        <w:t>4 pages, each 1920×1080 (“Fit to Page”), sharing a common layout: a left filter rail (two stacked slicers, 220px wide), a KPI card row, and a chart + table row.</w:t>
      </w:r>
    </w:p>
    <w:p>
      <w:pPr>
        <w:pStyle w:val="Heading2"/>
      </w:pPr>
      <w:r>
        <w:t>6.1 Executive Overview</w:t>
      </w:r>
    </w:p>
    <w:p>
      <w:r>
        <w:rPr>
          <w:b/>
        </w:rPr>
        <w:t xml:space="preserve">Slicers: </w:t>
      </w:r>
      <w:r>
        <w:t>Dim_Date[Financial Year Label], vendor_master[Vendor_Name]</w:t>
      </w:r>
    </w:p>
    <w:p>
      <w:r>
        <w:rPr>
          <w:b/>
        </w:rPr>
        <w:t xml:space="preserve">Cards: </w:t>
      </w:r>
      <w:r>
        <w:t>(6) Total PO Line Value (AUD), Total Invoiced (AUD, Inc GST), Total Payments (AUD), Outstanding Payable (AUD), Active Vendors, Exception Rate %</w:t>
      </w:r>
    </w:p>
    <w:p>
      <w:r>
        <w:rPr>
          <w:b/>
        </w:rPr>
        <w:t xml:space="preserve">Chart: </w:t>
      </w:r>
      <w:r>
        <w:t>Line chart, Category = Dim_Date[Year Month], Y = Total PO Line Value (AUD) + Total Invoiced (AUD, Inc GST) — two series, coloured #2f7a5d / #5ba882</w:t>
      </w:r>
    </w:p>
    <w:p>
      <w:pPr>
        <w:pStyle w:val="Heading2"/>
      </w:pPr>
      <w:r>
        <w:t>6.2 Three-Way Match &amp; Exceptions</w:t>
      </w:r>
    </w:p>
    <w:p>
      <w:r>
        <w:rPr>
          <w:b/>
        </w:rPr>
        <w:t xml:space="preserve">Slicers: </w:t>
      </w:r>
      <w:r>
        <w:t>vendor_master[Vendor_Name], Invoice_Line_Reconciliation[Has Application (Structural)]</w:t>
      </w:r>
    </w:p>
    <w:p>
      <w:r>
        <w:rPr>
          <w:b/>
        </w:rPr>
        <w:t xml:space="preserve">Cards: </w:t>
      </w:r>
      <w:r>
        <w:t>(5, red #b93a3a) Unmatched Invoice Lines (Structural), Structural Over-Invoiced Line Count, Over-Applied Receipt Count, Unvouchered Receipt Count, Total Unvouchered Value (AUD)</w:t>
      </w:r>
    </w:p>
    <w:p>
      <w:r>
        <w:rPr>
          <w:b/>
        </w:rPr>
        <w:t xml:space="preserve">Chart: </w:t>
      </w:r>
      <w:r>
        <w:t>Bar chart, Category = Vendor_Name, Y = Exception Line Count (red), sorted descending</w:t>
      </w:r>
    </w:p>
    <w:p>
      <w:r>
        <w:rPr>
          <w:b/>
        </w:rPr>
        <w:t xml:space="preserve">Table: </w:t>
      </w:r>
      <w:r>
        <w:t>Invoice_Line_Reconciliation — Vendor Name, Voucher Number, PO Number, Qty Invoiced, Qty Applied (Structural), Has Application (Structural), Qty Unmatched (Structural), sorted by Qty Unmatched descending</w:t>
      </w:r>
    </w:p>
    <w:p>
      <w:pPr>
        <w:pStyle w:val="Heading2"/>
      </w:pPr>
      <w:r>
        <w:t>6.3 Bank Account Fraud &amp; Payments</w:t>
      </w:r>
    </w:p>
    <w:p>
      <w:r>
        <w:rPr>
          <w:b/>
        </w:rPr>
        <w:t xml:space="preserve">Slicers: </w:t>
      </w:r>
      <w:r>
        <w:t>payments[Bank_Account_Status], vendor_master[Vendor_Name]</w:t>
      </w:r>
    </w:p>
    <w:p>
      <w:r>
        <w:rPr>
          <w:b/>
        </w:rPr>
        <w:t xml:space="preserve">Cards: </w:t>
      </w:r>
      <w:r>
        <w:t>(5) Bank Account Mismatch Count, Bank Account Fraud Count (Never Valid), Bank Account Superseded Count, $ At Risk (Bank Account Mismatch, AUD) — all red; Total Payments (AUD) — default theme colour</w:t>
      </w:r>
    </w:p>
    <w:p>
      <w:r>
        <w:rPr>
          <w:b/>
        </w:rPr>
        <w:t xml:space="preserve">Chart: </w:t>
      </w:r>
      <w:r>
        <w:t>Bar chart, Category = Vendor_Name, Y = $ At Risk (Bank Account Mismatch, AUD) (red), sorted descending</w:t>
      </w:r>
    </w:p>
    <w:p>
      <w:r>
        <w:rPr>
          <w:b/>
        </w:rPr>
        <w:t xml:space="preserve">Table: </w:t>
      </w:r>
      <w:r>
        <w:t>payments — Payment_ID, Vendor Name, Payment_Date, Payment_Bank_Account, Bank_Account_Status, Payment_Amount_AUD, sorted by status ascending then amount descending</w:t>
      </w:r>
    </w:p>
    <w:p>
      <w:pPr>
        <w:pStyle w:val="Heading2"/>
      </w:pPr>
      <w:r>
        <w:t>6.4 AP Aging &amp; Vendor Performance</w:t>
      </w:r>
    </w:p>
    <w:p>
      <w:r>
        <w:rPr>
          <w:b/>
        </w:rPr>
        <w:t xml:space="preserve">Slicers: </w:t>
      </w:r>
      <w:r>
        <w:t>vendor_master[Vendor_Name], Dim_Date[Financial Year Label]</w:t>
      </w:r>
    </w:p>
    <w:p>
      <w:r>
        <w:rPr>
          <w:b/>
        </w:rPr>
        <w:t xml:space="preserve">Cards: </w:t>
      </w:r>
      <w:r>
        <w:t>(6) Unpaid Voucher Count, Outstanding Payable (AUD), Avg Days To Pay — default colour; DIFOT %, On Time Delivery %, Delivered In Full % — green #1f7a4a</w:t>
      </w:r>
    </w:p>
    <w:p>
      <w:r>
        <w:rPr>
          <w:b/>
        </w:rPr>
        <w:t xml:space="preserve">Chart: </w:t>
      </w:r>
      <w:r>
        <w:t>Bar chart, Category = Vendor_Name, Y = DIFOT % (green), sorted descending</w:t>
      </w:r>
    </w:p>
    <w:p>
      <w:r>
        <w:rPr>
          <w:b/>
        </w:rPr>
        <w:t xml:space="preserve">Table: </w:t>
      </w:r>
      <w:r>
        <w:t>PO_Summary — PO_ID, Vendor_ID, PO Status, PO Value (AUD), Open Value (AUD), PO DIFOT, sorted by PO Value descending</w:t>
      </w:r>
    </w:p>
    <w:p>
      <w:r>
        <w:br w:type="page"/>
      </w:r>
    </w:p>
    <w:p>
      <w:pPr>
        <w:pStyle w:val="Heading1"/>
      </w:pPr>
      <w:r>
        <w:t>7. Theme &amp; Styling</w:t>
      </w:r>
    </w:p>
    <w:p>
      <w:r>
        <w:rPr>
          <w:b w:val="0"/>
          <w:i w:val="0"/>
        </w:rPr>
        <w:t>Palette sourced directly from the site's styles.css custom properties:</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EAF6EE"/>
          </w:tcPr>
          <w:p>
            <w:r/>
            <w:r>
              <w:rPr>
                <w:b/>
                <w:color w:val="2F7A5D"/>
                <w:sz w:val="19"/>
              </w:rPr>
              <w:t>Token</w:t>
            </w:r>
          </w:p>
        </w:tc>
        <w:tc>
          <w:tcPr>
            <w:tcW w:type="dxa" w:w="1728"/>
            <w:shd w:val="clear" w:color="auto" w:fill="EAF6EE"/>
          </w:tcPr>
          <w:p>
            <w:r/>
            <w:r>
              <w:rPr>
                <w:b/>
                <w:color w:val="2F7A5D"/>
                <w:sz w:val="19"/>
              </w:rPr>
              <w:t>Hex</w:t>
            </w:r>
          </w:p>
        </w:tc>
        <w:tc>
          <w:tcPr>
            <w:tcW w:type="dxa" w:w="4176"/>
            <w:shd w:val="clear" w:color="auto" w:fill="EAF6EE"/>
          </w:tcPr>
          <w:p>
            <w:r/>
            <w:r>
              <w:rPr>
                <w:b/>
                <w:color w:val="2F7A5D"/>
                <w:sz w:val="19"/>
              </w:rPr>
              <w:t>Source</w:t>
            </w:r>
          </w:p>
        </w:tc>
      </w:tr>
      <w:tr>
        <w:tc>
          <w:tcPr>
            <w:tcW w:type="dxa" w:w="2448"/>
          </w:tcPr>
          <w:p>
            <w:r/>
            <w:r>
              <w:rPr>
                <w:sz w:val="18"/>
              </w:rPr>
              <w:t>Accent / good</w:t>
            </w:r>
          </w:p>
        </w:tc>
        <w:tc>
          <w:tcPr>
            <w:tcW w:type="dxa" w:w="1728"/>
          </w:tcPr>
          <w:p>
            <w:r/>
            <w:r>
              <w:rPr>
                <w:sz w:val="18"/>
              </w:rPr>
              <w:t>#2f7a5d</w:t>
            </w:r>
          </w:p>
        </w:tc>
        <w:tc>
          <w:tcPr>
            <w:tcW w:type="dxa" w:w="4176"/>
          </w:tcPr>
          <w:p>
            <w:r/>
            <w:r>
              <w:rPr>
                <w:sz w:val="18"/>
              </w:rPr>
              <w:t>--accent</w:t>
            </w:r>
          </w:p>
        </w:tc>
      </w:tr>
      <w:tr>
        <w:tc>
          <w:tcPr>
            <w:tcW w:type="dxa" w:w="2448"/>
          </w:tcPr>
          <w:p>
            <w:r/>
            <w:r>
              <w:rPr>
                <w:sz w:val="18"/>
              </w:rPr>
              <w:t>Background</w:t>
            </w:r>
          </w:p>
        </w:tc>
        <w:tc>
          <w:tcPr>
            <w:tcW w:type="dxa" w:w="1728"/>
          </w:tcPr>
          <w:p>
            <w:r/>
            <w:r>
              <w:rPr>
                <w:sz w:val="18"/>
              </w:rPr>
              <w:t>#fbfdf9</w:t>
            </w:r>
          </w:p>
        </w:tc>
        <w:tc>
          <w:tcPr>
            <w:tcW w:type="dxa" w:w="4176"/>
          </w:tcPr>
          <w:p>
            <w:r/>
            <w:r>
              <w:rPr>
                <w:sz w:val="18"/>
              </w:rPr>
              <w:t>--surface</w:t>
            </w:r>
          </w:p>
        </w:tc>
      </w:tr>
      <w:tr>
        <w:tc>
          <w:tcPr>
            <w:tcW w:type="dxa" w:w="2448"/>
          </w:tcPr>
          <w:p>
            <w:r/>
            <w:r>
              <w:rPr>
                <w:sz w:val="18"/>
              </w:rPr>
              <w:t>Secondary background</w:t>
            </w:r>
          </w:p>
        </w:tc>
        <w:tc>
          <w:tcPr>
            <w:tcW w:type="dxa" w:w="1728"/>
          </w:tcPr>
          <w:p>
            <w:r/>
            <w:r>
              <w:rPr>
                <w:sz w:val="18"/>
              </w:rPr>
              <w:t>#f4f7f2</w:t>
            </w:r>
          </w:p>
        </w:tc>
        <w:tc>
          <w:tcPr>
            <w:tcW w:type="dxa" w:w="4176"/>
          </w:tcPr>
          <w:p>
            <w:r/>
            <w:r>
              <w:rPr>
                <w:sz w:val="18"/>
              </w:rPr>
              <w:t>--bg</w:t>
            </w:r>
          </w:p>
        </w:tc>
      </w:tr>
      <w:tr>
        <w:tc>
          <w:tcPr>
            <w:tcW w:type="dxa" w:w="2448"/>
          </w:tcPr>
          <w:p>
            <w:r/>
            <w:r>
              <w:rPr>
                <w:sz w:val="18"/>
              </w:rPr>
              <w:t>Border / light</w:t>
            </w:r>
          </w:p>
        </w:tc>
        <w:tc>
          <w:tcPr>
            <w:tcW w:type="dxa" w:w="1728"/>
          </w:tcPr>
          <w:p>
            <w:r/>
            <w:r>
              <w:rPr>
                <w:sz w:val="18"/>
              </w:rPr>
              <w:t>#dce8dc</w:t>
            </w:r>
          </w:p>
        </w:tc>
        <w:tc>
          <w:tcPr>
            <w:tcW w:type="dxa" w:w="4176"/>
          </w:tcPr>
          <w:p>
            <w:r/>
            <w:r>
              <w:rPr>
                <w:sz w:val="18"/>
              </w:rPr>
              <w:t>--border</w:t>
            </w:r>
          </w:p>
        </w:tc>
      </w:tr>
      <w:tr>
        <w:tc>
          <w:tcPr>
            <w:tcW w:type="dxa" w:w="2448"/>
          </w:tcPr>
          <w:p>
            <w:r/>
            <w:r>
              <w:rPr>
                <w:sz w:val="18"/>
              </w:rPr>
              <w:t>Text</w:t>
            </w:r>
          </w:p>
        </w:tc>
        <w:tc>
          <w:tcPr>
            <w:tcW w:type="dxa" w:w="1728"/>
          </w:tcPr>
          <w:p>
            <w:r/>
            <w:r>
              <w:rPr>
                <w:sz w:val="18"/>
              </w:rPr>
              <w:t>#25342a</w:t>
            </w:r>
          </w:p>
        </w:tc>
        <w:tc>
          <w:tcPr>
            <w:tcW w:type="dxa" w:w="4176"/>
          </w:tcPr>
          <w:p>
            <w:r/>
            <w:r>
              <w:rPr>
                <w:sz w:val="18"/>
              </w:rPr>
              <w:t>--text</w:t>
            </w:r>
          </w:p>
        </w:tc>
      </w:tr>
      <w:tr>
        <w:tc>
          <w:tcPr>
            <w:tcW w:type="dxa" w:w="2448"/>
          </w:tcPr>
          <w:p>
            <w:r/>
            <w:r>
              <w:rPr>
                <w:sz w:val="18"/>
              </w:rPr>
              <w:t>Muted text</w:t>
            </w:r>
          </w:p>
        </w:tc>
        <w:tc>
          <w:tcPr>
            <w:tcW w:type="dxa" w:w="1728"/>
          </w:tcPr>
          <w:p>
            <w:r/>
            <w:r>
              <w:rPr>
                <w:sz w:val="18"/>
              </w:rPr>
              <w:t>#5f6f63</w:t>
            </w:r>
          </w:p>
        </w:tc>
        <w:tc>
          <w:tcPr>
            <w:tcW w:type="dxa" w:w="4176"/>
          </w:tcPr>
          <w:p>
            <w:r/>
            <w:r>
              <w:rPr>
                <w:sz w:val="18"/>
              </w:rPr>
              <w:t>--muted</w:t>
            </w:r>
          </w:p>
        </w:tc>
      </w:tr>
      <w:tr>
        <w:tc>
          <w:tcPr>
            <w:tcW w:type="dxa" w:w="2448"/>
          </w:tcPr>
          <w:p>
            <w:r/>
            <w:r>
              <w:rPr>
                <w:sz w:val="18"/>
              </w:rPr>
              <w:t>Accent soft</w:t>
            </w:r>
          </w:p>
        </w:tc>
        <w:tc>
          <w:tcPr>
            <w:tcW w:type="dxa" w:w="1728"/>
          </w:tcPr>
          <w:p>
            <w:r/>
            <w:r>
              <w:rPr>
                <w:sz w:val="18"/>
              </w:rPr>
              <w:t>#eaf6ee</w:t>
            </w:r>
          </w:p>
        </w:tc>
        <w:tc>
          <w:tcPr>
            <w:tcW w:type="dxa" w:w="4176"/>
          </w:tcPr>
          <w:p>
            <w:r/>
            <w:r>
              <w:rPr>
                <w:sz w:val="18"/>
              </w:rPr>
              <w:t>--accent-soft</w:t>
            </w:r>
          </w:p>
        </w:tc>
      </w:tr>
      <w:tr>
        <w:tc>
          <w:tcPr>
            <w:tcW w:type="dxa" w:w="2448"/>
          </w:tcPr>
          <w:p>
            <w:r/>
            <w:r>
              <w:rPr>
                <w:sz w:val="18"/>
              </w:rPr>
              <w:t>Good (KPI)</w:t>
            </w:r>
          </w:p>
        </w:tc>
        <w:tc>
          <w:tcPr>
            <w:tcW w:type="dxa" w:w="1728"/>
          </w:tcPr>
          <w:p>
            <w:r/>
            <w:r>
              <w:rPr>
                <w:sz w:val="18"/>
              </w:rPr>
              <w:t>#1f7a4a</w:t>
            </w:r>
          </w:p>
        </w:tc>
        <w:tc>
          <w:tcPr>
            <w:tcW w:type="dxa" w:w="4176"/>
          </w:tcPr>
          <w:p>
            <w:r/>
            <w:r>
              <w:rPr>
                <w:sz w:val="18"/>
              </w:rPr>
              <w:t>.metric-value.positive</w:t>
            </w:r>
          </w:p>
        </w:tc>
      </w:tr>
      <w:tr>
        <w:tc>
          <w:tcPr>
            <w:tcW w:type="dxa" w:w="2448"/>
          </w:tcPr>
          <w:p>
            <w:r/>
            <w:r>
              <w:rPr>
                <w:sz w:val="18"/>
              </w:rPr>
              <w:t>Bad (KPI)</w:t>
            </w:r>
          </w:p>
        </w:tc>
        <w:tc>
          <w:tcPr>
            <w:tcW w:type="dxa" w:w="1728"/>
          </w:tcPr>
          <w:p>
            <w:r/>
            <w:r>
              <w:rPr>
                <w:sz w:val="18"/>
              </w:rPr>
              <w:t>#b93a3a</w:t>
            </w:r>
          </w:p>
        </w:tc>
        <w:tc>
          <w:tcPr>
            <w:tcW w:type="dxa" w:w="4176"/>
          </w:tcPr>
          <w:p>
            <w:r/>
            <w:r>
              <w:rPr>
                <w:sz w:val="18"/>
              </w:rPr>
              <w:t>.macro-status--error</w:t>
            </w:r>
          </w:p>
        </w:tc>
      </w:tr>
    </w:tbl>
    <w:p/>
    <w:p>
      <w:r>
        <w:rPr>
          <w:b w:val="0"/>
          <w:i w:val="0"/>
        </w:rPr>
        <w:t>Semantic colour convention applied across the report: red on exception/fraud-count cards and charts, green on positive delivery-performance cards and charts, default theme accent on purely informational totals.</w:t>
      </w:r>
    </w:p>
    <w:p>
      <w:r>
        <w:br w:type="page"/>
      </w:r>
    </w:p>
    <w:p>
      <w:pPr>
        <w:pStyle w:val="Heading1"/>
      </w:pPr>
      <w:r>
        <w:t>8. Known Limitations</w:t>
      </w:r>
    </w:p>
    <w:p>
      <w:r>
        <w:rPr>
          <w:b w:val="0"/>
          <w:i w:val="0"/>
        </w:rPr>
        <w:t>These are genuine, documented gaps in the current model, not oversights to be silently ignored:</w:t>
      </w:r>
    </w:p>
    <w:p>
      <w:r>
        <w:rPr>
          <w:b/>
        </w:rPr>
        <w:t>1. supplier_invoices_head → vendor_master relationship is inactive.</w:t>
      </w:r>
    </w:p>
    <w:p>
      <w:r>
        <w:t>Reactivating it creates an ambiguous path (supplier_invoices_detail → purchase_orders → vendor_master vs. supplier_invoices_detail → supplier_invoices_head → vendor_master) that the Analysis Services engine hard-rejects at load time (confirmed by testing — Desktop refused to open the file). Most of the older AP measures work around this correctly via explicit USERELATIONSHIP() calls (§5.2) — but the three newer AP-aging measures (Unpaid Voucher Count, Outstanding Payable (AUD), Avg Days To Pay on supplier_invoices_head) do not yet have this treatment, so they don't respond to a vendor slicer. Applying the same USERELATIONSHIP pattern to these three measures is a safe, low-risk fix that doesn't touch the relationship graph at all — a good next step.</w:t>
      </w:r>
    </w:p>
    <w:p>
      <w:r>
        <w:rPr>
          <w:b/>
        </w:rPr>
        <w:t>2. Dim_Date is a role-playing dimension with only one active leg.</w:t>
      </w:r>
    </w:p>
    <w:p>
      <w:r>
        <w:t>Four tables could reasonably relate to Dim_Date (PO date, invoice date, receipt date, invoice-line date), but only purchase_orders.Date is active — the other three are inactive for the same ambiguity reason as above. Slicers on Dim_Date (e.g. the Financial Year Label slicers on Executive Overview and AP Aging) therefore only filter PO-related figures directly; other date-based measures rely on their own explicit USERELATIONSHIP calls rather than slicer interaction. A full fix would mean building 2–3 dedicated role-playing date tables — a genuine modeling task, not a quick patch.</w:t>
      </w:r>
    </w:p>
    <w:p>
      <w:r>
        <w:rPr>
          <w:b/>
        </w:rPr>
        <w:t>3. Three-Way Match Status (on purchase_orders) is a PO-line-level proxy.</w:t>
      </w:r>
    </w:p>
    <w:p>
      <w:r>
        <w:t>It predates the goods_receipt_applications rebuild. It compares cumulative received/invoiced quantities per PO line, not the actual receipt a specific invoice line claims against — so it can call a line “invoiced” even if only one of several receipts against it has actually been matched. The newer, more precise structural facts (Has_Application, Qty_Unmatched on supplier_invoices_detail; Unvouchered Qty on goods_receipts) supersede it for exception reporting; it's retained because PO_Summary's Lines Fully Matched column still depends on it for PO-level rollups.</w:t>
      </w:r>
    </w:p>
    <w:p>
      <w:r>
        <w:rPr>
          <w:b/>
        </w:rPr>
        <w:t>4. Invoice_Error_Type is a ground-truth label.</w:t>
      </w:r>
    </w:p>
    <w:p>
      <w:r>
        <w:t>Generated by the source Python script to mark which synthetic chaos case each invoice line represents. It's kept for build-time verification only — reports are designed to surface the same findings structurally (from goods_receipt_applications), not by reading this label, matching the original design intent.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53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7A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A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7A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