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C76B3" w14:textId="71E38F20" w:rsidR="002214F7" w:rsidRDefault="002823AF" w:rsidP="002823AF">
      <w:pPr>
        <w:pStyle w:val="Titolo1"/>
      </w:pPr>
      <w:r>
        <w:t>Command</w:t>
      </w:r>
    </w:p>
    <w:p w14:paraId="30740EAA" w14:textId="1B23F2A1" w:rsidR="002823AF" w:rsidRDefault="002823AF" w:rsidP="002823AF">
      <w:r>
        <w:t>È un design pattern comportamentale con raggio di azione sugli oggetti.</w:t>
      </w:r>
    </w:p>
    <w:p w14:paraId="59CC901A" w14:textId="35156380" w:rsidR="002823AF" w:rsidRDefault="002823AF" w:rsidP="002823AF">
      <w:r>
        <w:t>Esso incapsula una richiesta in un oggetto, così da poterla parametrizzare in base al client a cui la inviamo. Molte volte mantiene anche uno  storico delle richieste inviate e ha delle operazioni per fare un reset degli stati a prima della richiesta se essa è cancellabile. Questo design patter è molto appropriato per l’accoppiamento con l’</w:t>
      </w:r>
      <w:r w:rsidR="00600D74">
        <w:t>O</w:t>
      </w:r>
      <w:r>
        <w:t>bserver</w:t>
      </w:r>
      <w:r w:rsidR="00600D74">
        <w:t xml:space="preserve"> che lo informa sul cambiamento di stato di un oggetto e di conseguenza il commad decide quali richieste inviare, cancellare o fare eseguire.</w:t>
      </w:r>
    </w:p>
    <w:p w14:paraId="0B4D241A" w14:textId="1DC0367F" w:rsidR="00600D74" w:rsidRDefault="00600D74" w:rsidP="002823AF">
      <w:r>
        <w:t>Un esempio in java di questo pattern è l’interfaccia Runnable che implementiamo quando vogliamo definire il metodo run di un Thread. Gli oggetti Runnable sono comandi che verranno eseguiti in un determinato momento.</w:t>
      </w:r>
    </w:p>
    <w:p w14:paraId="3B71B3F9" w14:textId="53332ABE" w:rsidR="00600D74" w:rsidRDefault="00600D74" w:rsidP="002823AF">
      <w:r>
        <w:t>Gli attori principali di questo pattern sono:</w:t>
      </w:r>
    </w:p>
    <w:p w14:paraId="09B03DCA" w14:textId="79C068C2" w:rsidR="00600D74" w:rsidRDefault="00600D74" w:rsidP="00600D74">
      <w:pPr>
        <w:pStyle w:val="Paragrafoelenco"/>
        <w:numPr>
          <w:ilvl w:val="0"/>
          <w:numId w:val="1"/>
        </w:numPr>
      </w:pPr>
      <w:r>
        <w:rPr>
          <w:b/>
          <w:bCs/>
        </w:rPr>
        <w:t xml:space="preserve">Command: </w:t>
      </w:r>
      <w:r>
        <w:t>dichiare un’interfaccia per l’esecuzione di un comando generico</w:t>
      </w:r>
    </w:p>
    <w:p w14:paraId="712982AB" w14:textId="3B662D83" w:rsidR="00600D74" w:rsidRDefault="00600D74" w:rsidP="00600D74">
      <w:pPr>
        <w:pStyle w:val="Paragrafoelenco"/>
        <w:numPr>
          <w:ilvl w:val="0"/>
          <w:numId w:val="1"/>
        </w:numPr>
      </w:pPr>
      <w:r>
        <w:rPr>
          <w:b/>
          <w:bCs/>
        </w:rPr>
        <w:t>ConcreteCommand:</w:t>
      </w:r>
      <w:r>
        <w:t xml:space="preserve"> definisce il legame tra un oggetto destinatario e l’azione di svolgere. Implementa i metodi dell’interfaccia Command e li chiama sul Receiver</w:t>
      </w:r>
    </w:p>
    <w:p w14:paraId="6D733392" w14:textId="40DE7322" w:rsidR="00600D74" w:rsidRDefault="00600D74" w:rsidP="00600D74">
      <w:pPr>
        <w:pStyle w:val="Paragrafoelenco"/>
        <w:numPr>
          <w:ilvl w:val="0"/>
          <w:numId w:val="1"/>
        </w:numPr>
      </w:pPr>
      <w:r>
        <w:rPr>
          <w:b/>
          <w:bCs/>
        </w:rPr>
        <w:t>Client:</w:t>
      </w:r>
      <w:r>
        <w:t xml:space="preserve"> Crea una istanza del Command e ne imposta il Receiver</w:t>
      </w:r>
    </w:p>
    <w:p w14:paraId="131F86F0" w14:textId="6EF930A8" w:rsidR="00600D74" w:rsidRDefault="00600D74" w:rsidP="00600D74">
      <w:pPr>
        <w:pStyle w:val="Paragrafoelenco"/>
        <w:numPr>
          <w:ilvl w:val="0"/>
          <w:numId w:val="1"/>
        </w:numPr>
      </w:pPr>
      <w:r>
        <w:rPr>
          <w:b/>
          <w:bCs/>
        </w:rPr>
        <w:t>Invoker:</w:t>
      </w:r>
      <w:r>
        <w:t xml:space="preserve"> Chiede a Command di portare a termine una richiesta.</w:t>
      </w:r>
    </w:p>
    <w:p w14:paraId="0BFB2115" w14:textId="33F51D5D" w:rsidR="00600D74" w:rsidRDefault="00600D74" w:rsidP="00600D74">
      <w:pPr>
        <w:pStyle w:val="Paragrafoelenco"/>
        <w:numPr>
          <w:ilvl w:val="0"/>
          <w:numId w:val="1"/>
        </w:numPr>
      </w:pPr>
      <w:r>
        <w:rPr>
          <w:b/>
          <w:bCs/>
        </w:rPr>
        <w:t>Receiver:</w:t>
      </w:r>
      <w:r>
        <w:t xml:space="preserve"> Una classe qualsiasi che conosce il modo di svolgere le operazioni associate ad una richiesta.</w:t>
      </w:r>
    </w:p>
    <w:p w14:paraId="4EF21F92" w14:textId="1E7EEDDD" w:rsidR="00600D74" w:rsidRDefault="00600D74" w:rsidP="00600D74">
      <w:r>
        <w:t>Comunicano tra di loro nel seguente modo:</w:t>
      </w:r>
      <w:r w:rsidRPr="00600D74">
        <w:rPr>
          <w:noProof/>
        </w:rPr>
        <w:drawing>
          <wp:inline distT="0" distB="0" distL="0" distR="0" wp14:anchorId="67F91E4E" wp14:editId="6C4CF3B0">
            <wp:extent cx="6120130" cy="3053534"/>
            <wp:effectExtent l="0" t="0" r="0" b="0"/>
            <wp:docPr id="5332939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93915" name=""/>
                    <pic:cNvPicPr/>
                  </pic:nvPicPr>
                  <pic:blipFill rotWithShape="1">
                    <a:blip r:embed="rId5"/>
                    <a:srcRect t="1923"/>
                    <a:stretch>
                      <a:fillRect/>
                    </a:stretch>
                  </pic:blipFill>
                  <pic:spPr bwMode="auto">
                    <a:xfrm>
                      <a:off x="0" y="0"/>
                      <a:ext cx="6120130" cy="3053534"/>
                    </a:xfrm>
                    <a:prstGeom prst="rect">
                      <a:avLst/>
                    </a:prstGeom>
                    <a:ln>
                      <a:noFill/>
                    </a:ln>
                    <a:extLst>
                      <a:ext uri="{53640926-AAD7-44D8-BBD7-CCE9431645EC}">
                        <a14:shadowObscured xmlns:a14="http://schemas.microsoft.com/office/drawing/2010/main"/>
                      </a:ext>
                    </a:extLst>
                  </pic:spPr>
                </pic:pic>
              </a:graphicData>
            </a:graphic>
          </wp:inline>
        </w:drawing>
      </w:r>
      <w:r>
        <w:t>Il Client definisce un nuovo comando da eseguire e lo inoltra al Command e all’invoker che lo mettera da parte per costruire una cronologia dei comandi. L’invoker richiede l’esecuzione de</w:t>
      </w:r>
      <w:r w:rsidR="008C31BE">
        <w:t>lla richiesta e infine il Command chiama il metodo sul Receiver per soddisfarla.</w:t>
      </w:r>
    </w:p>
    <w:p w14:paraId="624A0508" w14:textId="77777777" w:rsidR="008C31BE" w:rsidRDefault="008C31BE" w:rsidP="00600D74">
      <w:r>
        <w:t xml:space="preserve">Questo design pattern porta ha dei vantaggi enormi, disaccoppia l’oggetto che invoca un’operazione da quello che realmente la sa fare e la riesce a portare a termine. Gli oggetti che creiamo come richiesta definiti </w:t>
      </w:r>
      <w:r>
        <w:rPr>
          <w:i/>
          <w:iCs/>
        </w:rPr>
        <w:t xml:space="preserve">“Command” </w:t>
      </w:r>
      <w:r>
        <w:t xml:space="preserve">sono oggetti a tutti gli effetti quindi posso manipolarli come tali. </w:t>
      </w:r>
    </w:p>
    <w:p w14:paraId="44C0469F" w14:textId="348A48B0" w:rsidR="008C31BE" w:rsidRDefault="008C31BE" w:rsidP="00600D74">
      <w:pPr>
        <w:rPr>
          <w:noProof/>
        </w:rPr>
      </w:pPr>
      <w:r w:rsidRPr="008C31BE">
        <w:rPr>
          <w:noProof/>
        </w:rPr>
        <w:lastRenderedPageBreak/>
        <w:drawing>
          <wp:anchor distT="0" distB="0" distL="114300" distR="114300" simplePos="0" relativeHeight="251658240" behindDoc="0" locked="0" layoutInCell="1" allowOverlap="1" wp14:anchorId="10CF3B30" wp14:editId="10E5DD07">
            <wp:simplePos x="0" y="0"/>
            <wp:positionH relativeFrom="column">
              <wp:posOffset>19866</wp:posOffset>
            </wp:positionH>
            <wp:positionV relativeFrom="page">
              <wp:posOffset>1453152</wp:posOffset>
            </wp:positionV>
            <wp:extent cx="4686300" cy="3215640"/>
            <wp:effectExtent l="0" t="0" r="0" b="3810"/>
            <wp:wrapTopAndBottom/>
            <wp:docPr id="6737972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97272" name=""/>
                    <pic:cNvPicPr/>
                  </pic:nvPicPr>
                  <pic:blipFill>
                    <a:blip r:embed="rId6">
                      <a:extLst>
                        <a:ext uri="{28A0092B-C50C-407E-A947-70E740481C1C}">
                          <a14:useLocalDpi xmlns:a14="http://schemas.microsoft.com/office/drawing/2010/main" val="0"/>
                        </a:ext>
                      </a:extLst>
                    </a:blip>
                    <a:stretch>
                      <a:fillRect/>
                    </a:stretch>
                  </pic:blipFill>
                  <pic:spPr>
                    <a:xfrm>
                      <a:off x="0" y="0"/>
                      <a:ext cx="4686300" cy="3215640"/>
                    </a:xfrm>
                    <a:prstGeom prst="rect">
                      <a:avLst/>
                    </a:prstGeom>
                  </pic:spPr>
                </pic:pic>
              </a:graphicData>
            </a:graphic>
          </wp:anchor>
        </w:drawing>
      </w:r>
      <w:r>
        <w:t>Posso anche comporli in un unico comando  tramite una classe specifica che implementa l’interfaccia Command e chiama i metodi di richiesta dell’esecuzione su ognuno di esso nel seguente modo:</w:t>
      </w:r>
      <w:r w:rsidRPr="008C31BE">
        <w:rPr>
          <w:noProof/>
        </w:rPr>
        <w:t xml:space="preserve"> </w:t>
      </w:r>
    </w:p>
    <w:p w14:paraId="57C3A1AF" w14:textId="5BDC5B86" w:rsidR="008C31BE" w:rsidRDefault="008C31BE" w:rsidP="00600D74">
      <w:pPr>
        <w:rPr>
          <w:noProof/>
        </w:rPr>
      </w:pPr>
      <w:r>
        <w:rPr>
          <w:noProof/>
        </w:rPr>
        <w:t>Infine dato il suo disaccoppiamento è facile introdurre nuovi comandi perché non dobbiamo modificare le classi esistenti.</w:t>
      </w:r>
    </w:p>
    <w:p w14:paraId="0E2D6286" w14:textId="59EA51C7" w:rsidR="00215D64" w:rsidRDefault="008C31BE" w:rsidP="00600D74">
      <w:pPr>
        <w:rPr>
          <w:noProof/>
        </w:rPr>
      </w:pPr>
      <w:r>
        <w:rPr>
          <w:noProof/>
        </w:rPr>
        <w:t xml:space="preserve">La struttura generica di questo pattern è: </w:t>
      </w:r>
      <w:r w:rsidRPr="008C31BE">
        <w:rPr>
          <w:noProof/>
        </w:rPr>
        <w:drawing>
          <wp:inline distT="0" distB="0" distL="0" distR="0" wp14:anchorId="420147CC" wp14:editId="00A5528F">
            <wp:extent cx="6120130" cy="3603625"/>
            <wp:effectExtent l="0" t="0" r="0" b="0"/>
            <wp:docPr id="1615920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058" name=""/>
                    <pic:cNvPicPr/>
                  </pic:nvPicPr>
                  <pic:blipFill>
                    <a:blip r:embed="rId7"/>
                    <a:stretch>
                      <a:fillRect/>
                    </a:stretch>
                  </pic:blipFill>
                  <pic:spPr>
                    <a:xfrm>
                      <a:off x="0" y="0"/>
                      <a:ext cx="6120130" cy="3603625"/>
                    </a:xfrm>
                    <a:prstGeom prst="rect">
                      <a:avLst/>
                    </a:prstGeom>
                  </pic:spPr>
                </pic:pic>
              </a:graphicData>
            </a:graphic>
          </wp:inline>
        </w:drawing>
      </w:r>
      <w:r>
        <w:rPr>
          <w:noProof/>
        </w:rPr>
        <w:t>Possiamo implementarlo prendendo come esempio</w:t>
      </w:r>
      <w:r w:rsidR="00E3140D">
        <w:rPr>
          <w:noProof/>
        </w:rPr>
        <w:t xml:space="preserve"> un’azienda agricola che deve schedulare dei lavori da fare su un campo durante una campagna. Iniziamo con il definire il nostro Command, in questo caso sarà una lavorazione generica</w:t>
      </w:r>
      <w:r w:rsidR="00215D64">
        <w:rPr>
          <w:noProof/>
        </w:rPr>
        <w:t>, essa è l’insieme delle lavorazioni concrete da fare, i ConcreteCommand che verranno passate all’invoker per chiederene l’esecuzione.</w:t>
      </w:r>
    </w:p>
    <w:p w14:paraId="0D502FEA" w14:textId="77777777" w:rsidR="00215D64" w:rsidRDefault="00215D64">
      <w:pPr>
        <w:rPr>
          <w:noProof/>
        </w:rPr>
      </w:pPr>
      <w:r>
        <w:rPr>
          <w:noProof/>
        </w:rPr>
        <w:br w:type="page"/>
      </w:r>
    </w:p>
    <w:p w14:paraId="5F8901CC" w14:textId="78488C5F" w:rsidR="00215D64" w:rsidRPr="00215D64" w:rsidRDefault="00215D64" w:rsidP="00600D74">
      <w:pPr>
        <w:rPr>
          <w:noProof/>
        </w:rPr>
      </w:pPr>
      <w:r>
        <w:lastRenderedPageBreak/>
        <w:t xml:space="preserve">La prima classe quindi da definire è la nostra interfaccia: </w:t>
      </w:r>
      <w:r>
        <w:rPr>
          <w:i/>
          <w:iCs/>
        </w:rPr>
        <w:t>“LavorazioneGenerica”</w:t>
      </w:r>
      <w:r>
        <w:t xml:space="preserve"> che racchiude tutte le lavorazioni, i comandi concreti da svolgere: </w:t>
      </w:r>
      <w:r w:rsidRPr="00215D64">
        <w:drawing>
          <wp:inline distT="0" distB="0" distL="0" distR="0" wp14:anchorId="50B020E4" wp14:editId="6202FD37">
            <wp:extent cx="6120130" cy="1332865"/>
            <wp:effectExtent l="0" t="0" r="0" b="635"/>
            <wp:docPr id="19084025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2541" name=""/>
                    <pic:cNvPicPr/>
                  </pic:nvPicPr>
                  <pic:blipFill>
                    <a:blip r:embed="rId8"/>
                    <a:stretch>
                      <a:fillRect/>
                    </a:stretch>
                  </pic:blipFill>
                  <pic:spPr>
                    <a:xfrm>
                      <a:off x="0" y="0"/>
                      <a:ext cx="6120130" cy="1332865"/>
                    </a:xfrm>
                    <a:prstGeom prst="rect">
                      <a:avLst/>
                    </a:prstGeom>
                  </pic:spPr>
                </pic:pic>
              </a:graphicData>
            </a:graphic>
          </wp:inline>
        </w:drawing>
      </w:r>
      <w:r>
        <w:t>Essa verrà implementata da ogni lavorazione più specifica, il comando concreto. Per questo esempio abbiamo due Comandi concreti, Aratura e Irrigazione, definite in modo simile tra di loro:</w:t>
      </w:r>
      <w:r w:rsidRPr="00215D64">
        <w:rPr>
          <w:noProof/>
        </w:rPr>
        <w:t xml:space="preserve"> </w:t>
      </w:r>
      <w:r w:rsidRPr="00215D64">
        <w:drawing>
          <wp:inline distT="0" distB="0" distL="0" distR="0" wp14:anchorId="755AE0C5" wp14:editId="6D6B9948">
            <wp:extent cx="6119390" cy="4214225"/>
            <wp:effectExtent l="0" t="0" r="5715" b="0"/>
            <wp:docPr id="418155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575" name=""/>
                    <pic:cNvPicPr/>
                  </pic:nvPicPr>
                  <pic:blipFill>
                    <a:blip r:embed="rId9"/>
                    <a:stretch>
                      <a:fillRect/>
                    </a:stretch>
                  </pic:blipFill>
                  <pic:spPr>
                    <a:xfrm>
                      <a:off x="0" y="0"/>
                      <a:ext cx="6119390" cy="4214225"/>
                    </a:xfrm>
                    <a:prstGeom prst="rect">
                      <a:avLst/>
                    </a:prstGeom>
                  </pic:spPr>
                </pic:pic>
              </a:graphicData>
            </a:graphic>
          </wp:inline>
        </w:drawing>
      </w:r>
      <w:r>
        <w:rPr>
          <w:noProof/>
        </w:rPr>
        <w:t xml:space="preserve">Si nota fin da subito come all’interno di questa classe abbiamo un istanza passata dall’invoker della classe concreta che sa svolgere il comando, la lavorazione in questo caso, definita con il nome: </w:t>
      </w:r>
      <w:r>
        <w:rPr>
          <w:i/>
          <w:iCs/>
          <w:noProof/>
        </w:rPr>
        <w:t xml:space="preserve">“Operaio” </w:t>
      </w:r>
      <w:r>
        <w:rPr>
          <w:noProof/>
        </w:rPr>
        <w:t>costruita nel seguente modo:</w:t>
      </w:r>
      <w:r w:rsidRPr="00215D64">
        <w:rPr>
          <w:noProof/>
        </w:rPr>
        <w:t xml:space="preserve"> </w:t>
      </w:r>
      <w:r w:rsidRPr="00215D64">
        <w:rPr>
          <w:noProof/>
        </w:rPr>
        <w:lastRenderedPageBreak/>
        <w:drawing>
          <wp:inline distT="0" distB="0" distL="0" distR="0" wp14:anchorId="7154BBDF" wp14:editId="799768DD">
            <wp:extent cx="6120130" cy="3289300"/>
            <wp:effectExtent l="0" t="0" r="0" b="6350"/>
            <wp:docPr id="17795431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3128" name=""/>
                    <pic:cNvPicPr/>
                  </pic:nvPicPr>
                  <pic:blipFill>
                    <a:blip r:embed="rId10"/>
                    <a:stretch>
                      <a:fillRect/>
                    </a:stretch>
                  </pic:blipFill>
                  <pic:spPr>
                    <a:xfrm>
                      <a:off x="0" y="0"/>
                      <a:ext cx="6120130" cy="3289300"/>
                    </a:xfrm>
                    <a:prstGeom prst="rect">
                      <a:avLst/>
                    </a:prstGeom>
                  </pic:spPr>
                </pic:pic>
              </a:graphicData>
            </a:graphic>
          </wp:inline>
        </w:drawing>
      </w:r>
      <w:r>
        <w:rPr>
          <w:noProof/>
        </w:rPr>
        <w:t xml:space="preserve">Come componente finale quindi necessitiamo di un invoker che chiede l’esecuzione del comando alle classi capaci di eseguiro, in questo caso è la classe: </w:t>
      </w:r>
      <w:r>
        <w:rPr>
          <w:i/>
          <w:iCs/>
          <w:noProof/>
        </w:rPr>
        <w:t xml:space="preserve">“BachecaLavori” </w:t>
      </w:r>
      <w:r>
        <w:rPr>
          <w:noProof/>
        </w:rPr>
        <w:t>essa rappresenta i lavori da svolgere:</w:t>
      </w:r>
      <w:r w:rsidRPr="00215D64">
        <w:rPr>
          <w:noProof/>
        </w:rPr>
        <w:t xml:space="preserve"> </w:t>
      </w:r>
      <w:r w:rsidRPr="00215D64">
        <w:rPr>
          <w:noProof/>
        </w:rPr>
        <w:drawing>
          <wp:inline distT="0" distB="0" distL="0" distR="0" wp14:anchorId="4AEFC250" wp14:editId="3A53FBEC">
            <wp:extent cx="6120130" cy="3928110"/>
            <wp:effectExtent l="0" t="0" r="0" b="0"/>
            <wp:docPr id="19078771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7160" name=""/>
                    <pic:cNvPicPr/>
                  </pic:nvPicPr>
                  <pic:blipFill>
                    <a:blip r:embed="rId11"/>
                    <a:stretch>
                      <a:fillRect/>
                    </a:stretch>
                  </pic:blipFill>
                  <pic:spPr>
                    <a:xfrm>
                      <a:off x="0" y="0"/>
                      <a:ext cx="6120130" cy="3928110"/>
                    </a:xfrm>
                    <a:prstGeom prst="rect">
                      <a:avLst/>
                    </a:prstGeom>
                  </pic:spPr>
                </pic:pic>
              </a:graphicData>
            </a:graphic>
          </wp:inline>
        </w:drawing>
      </w:r>
      <w:r>
        <w:rPr>
          <w:noProof/>
        </w:rPr>
        <w:t>Per finire proviamo ad utilizzarla facendo un piccolo test con la nostra solita classe simulando l’attore client del desing pattern:</w:t>
      </w:r>
      <w:r w:rsidR="004010DF" w:rsidRPr="004010DF">
        <w:rPr>
          <w:noProof/>
        </w:rPr>
        <w:t xml:space="preserve"> </w:t>
      </w:r>
      <w:r w:rsidR="004010DF" w:rsidRPr="004010DF">
        <w:rPr>
          <w:noProof/>
        </w:rPr>
        <w:lastRenderedPageBreak/>
        <w:drawing>
          <wp:inline distT="0" distB="0" distL="0" distR="0" wp14:anchorId="466E2777" wp14:editId="3491CF5A">
            <wp:extent cx="6120130" cy="2684780"/>
            <wp:effectExtent l="0" t="0" r="0" b="1270"/>
            <wp:docPr id="19532378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37848" name=""/>
                    <pic:cNvPicPr/>
                  </pic:nvPicPr>
                  <pic:blipFill>
                    <a:blip r:embed="rId12"/>
                    <a:stretch>
                      <a:fillRect/>
                    </a:stretch>
                  </pic:blipFill>
                  <pic:spPr>
                    <a:xfrm>
                      <a:off x="0" y="0"/>
                      <a:ext cx="6120130" cy="2684780"/>
                    </a:xfrm>
                    <a:prstGeom prst="rect">
                      <a:avLst/>
                    </a:prstGeom>
                  </pic:spPr>
                </pic:pic>
              </a:graphicData>
            </a:graphic>
          </wp:inline>
        </w:drawing>
      </w:r>
      <w:r w:rsidR="004010DF">
        <w:rPr>
          <w:noProof/>
        </w:rPr>
        <w:t>Da subito si nota come conosca i comandi e le classi concrete che sanno svolgerli, questo però non è noto all’invoker, quindi posso aggiungere senza problemi comandi e classi che sanno svolgere gli stessi senza andare a cambiare il codice interno del pattern ma solo le classi foglia.</w:t>
      </w:r>
    </w:p>
    <w:sectPr w:rsidR="00215D64" w:rsidRPr="00215D6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77675"/>
    <w:multiLevelType w:val="hybridMultilevel"/>
    <w:tmpl w:val="1B40E59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92791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48"/>
    <w:rsid w:val="00153174"/>
    <w:rsid w:val="00215D64"/>
    <w:rsid w:val="002214F7"/>
    <w:rsid w:val="002823AF"/>
    <w:rsid w:val="00327648"/>
    <w:rsid w:val="004010DF"/>
    <w:rsid w:val="005766E3"/>
    <w:rsid w:val="00600D74"/>
    <w:rsid w:val="008C31BE"/>
    <w:rsid w:val="00A451D7"/>
    <w:rsid w:val="00B96991"/>
    <w:rsid w:val="00E314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47FF"/>
  <w15:chartTrackingRefBased/>
  <w15:docId w15:val="{70A91055-6A7A-4388-A4F9-FA545CE9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2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2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2764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2764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2764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2764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2764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2764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2764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2764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2764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2764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2764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2764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2764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2764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2764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2764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2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2764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2764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2764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2764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27648"/>
    <w:rPr>
      <w:i/>
      <w:iCs/>
      <w:color w:val="404040" w:themeColor="text1" w:themeTint="BF"/>
    </w:rPr>
  </w:style>
  <w:style w:type="paragraph" w:styleId="Paragrafoelenco">
    <w:name w:val="List Paragraph"/>
    <w:basedOn w:val="Normale"/>
    <w:uiPriority w:val="34"/>
    <w:qFormat/>
    <w:rsid w:val="00327648"/>
    <w:pPr>
      <w:ind w:left="720"/>
      <w:contextualSpacing/>
    </w:pPr>
  </w:style>
  <w:style w:type="character" w:styleId="Enfasiintensa">
    <w:name w:val="Intense Emphasis"/>
    <w:basedOn w:val="Carpredefinitoparagrafo"/>
    <w:uiPriority w:val="21"/>
    <w:qFormat/>
    <w:rsid w:val="00327648"/>
    <w:rPr>
      <w:i/>
      <w:iCs/>
      <w:color w:val="0F4761" w:themeColor="accent1" w:themeShade="BF"/>
    </w:rPr>
  </w:style>
  <w:style w:type="paragraph" w:styleId="Citazioneintensa">
    <w:name w:val="Intense Quote"/>
    <w:basedOn w:val="Normale"/>
    <w:next w:val="Normale"/>
    <w:link w:val="CitazioneintensaCarattere"/>
    <w:uiPriority w:val="30"/>
    <w:qFormat/>
    <w:rsid w:val="0032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27648"/>
    <w:rPr>
      <w:i/>
      <w:iCs/>
      <w:color w:val="0F4761" w:themeColor="accent1" w:themeShade="BF"/>
    </w:rPr>
  </w:style>
  <w:style w:type="character" w:styleId="Riferimentointenso">
    <w:name w:val="Intense Reference"/>
    <w:basedOn w:val="Carpredefinitoparagrafo"/>
    <w:uiPriority w:val="32"/>
    <w:qFormat/>
    <w:rsid w:val="00327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571</Words>
  <Characters>3261</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4</cp:revision>
  <dcterms:created xsi:type="dcterms:W3CDTF">2026-05-08T09:15:00Z</dcterms:created>
  <dcterms:modified xsi:type="dcterms:W3CDTF">2026-05-09T16:32:00Z</dcterms:modified>
</cp:coreProperties>
</file>