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25</w:t>
      </w:r>
      <w:r>
        <w:t xml:space="preserve"> </w:t>
      </w:r>
      <w:r>
        <w:t xml:space="preserve">Марта</w:t>
      </w:r>
      <w:r>
        <w:t xml:space="preserve"> </w:t>
      </w:r>
      <w:r>
        <w:t xml:space="preserve">–</w:t>
      </w:r>
      <w:r>
        <w:t xml:space="preserve"> </w:t>
      </w:r>
      <w:r>
        <w:t xml:space="preserve">27</w:t>
      </w:r>
      <w:r>
        <w:t xml:space="preserve"> </w:t>
      </w:r>
      <w:r>
        <w:t xml:space="preserve">Марта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ходе данной работы необходимо ознакомиться с моделью рекламной компании и решить задачу об эффективности рекламы.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файлами по лабораторной работе №7, находящимися в открытом доступе на ТУИС: файлом с теоретической частью и файлом с вариантами задач.</w:t>
      </w:r>
    </w:p>
    <w:p>
      <w:pPr>
        <w:numPr>
          <w:ilvl w:val="0"/>
          <w:numId w:val="1001"/>
        </w:numPr>
        <w:pStyle w:val="Compact"/>
      </w:pPr>
      <w:r>
        <w:t xml:space="preserve">Решить свой вариант задачи, расположенный в файле с вариантами.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Ниже представлены скриншоты выполнения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2773452"/>
            <wp:effectExtent b="0" l="0" r="0" t="0"/>
            <wp:docPr descr="Figure 1: Теория" title="" id="1" name="Picture"/>
            <a:graphic>
              <a:graphicData uri="http://schemas.openxmlformats.org/drawingml/2006/picture">
                <pic:pic>
                  <pic:nvPicPr>
                    <pic:cNvPr descr="image/the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Теория</w:t>
      </w:r>
    </w:p>
    <w:p>
      <w:pPr>
        <w:pStyle w:val="CaptionedFigure"/>
      </w:pPr>
      <w:bookmarkStart w:id="25" w:name="fig:002"/>
      <w:r>
        <w:drawing>
          <wp:inline>
            <wp:extent cx="5334000" cy="2659109"/>
            <wp:effectExtent b="0" l="0" r="0" t="0"/>
            <wp:docPr descr="Figure 2: Вариант работы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Вариант работы</w:t>
      </w:r>
    </w:p>
    <w:p>
      <w:pPr>
        <w:pStyle w:val="CaptionedFigure"/>
      </w:pPr>
      <w:bookmarkStart w:id="27" w:name="fig:003"/>
      <w:r>
        <w:drawing>
          <wp:inline>
            <wp:extent cx="5334000" cy="3913322"/>
            <wp:effectExtent b="0" l="0" r="0" t="0"/>
            <wp:docPr descr="Figure 3: Модель №1 (а1 &gt;&gt; а2)" title="" id="1" name="Picture"/>
            <a:graphic>
              <a:graphicData uri="http://schemas.openxmlformats.org/drawingml/2006/picture">
                <pic:pic>
                  <pic:nvPicPr>
                    <pic:cNvPr descr="image/matmo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Модель №1 (а1 &gt;&gt; а2)</w:t>
      </w:r>
    </w:p>
    <w:p>
      <w:pPr>
        <w:pStyle w:val="CaptionedFigure"/>
      </w:pPr>
      <w:bookmarkStart w:id="29" w:name="fig:004"/>
      <w:r>
        <w:drawing>
          <wp:inline>
            <wp:extent cx="5334000" cy="3952301"/>
            <wp:effectExtent b="0" l="0" r="0" t="0"/>
            <wp:docPr descr="Figure 4: Модель №2 (а1 &lt;&lt; а2)" title="" id="1" name="Picture"/>
            <a:graphic>
              <a:graphicData uri="http://schemas.openxmlformats.org/drawingml/2006/picture">
                <pic:pic>
                  <pic:nvPicPr>
                    <pic:cNvPr descr="image/matmo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Модель №2 (а1 &lt;&lt; а2)</w:t>
      </w:r>
    </w:p>
    <w:p>
      <w:pPr>
        <w:pStyle w:val="CaptionedFigure"/>
      </w:pPr>
      <w:bookmarkStart w:id="31" w:name="fig:005"/>
      <w:r>
        <w:drawing>
          <wp:inline>
            <wp:extent cx="5334000" cy="3926237"/>
            <wp:effectExtent b="0" l="0" r="0" t="0"/>
            <wp:docPr descr="Figure 5: Модель №3" title="" id="1" name="Picture"/>
            <a:graphic>
              <a:graphicData uri="http://schemas.openxmlformats.org/drawingml/2006/picture">
                <pic:pic>
                  <pic:nvPicPr>
                    <pic:cNvPr descr="image/matmo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Модель №3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ознакомился с моделью рекламной компании и научился решать задачи, связанные с данной моделью.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Попов Олег Павлович</dc:creator>
  <dc:language>ru-RU</dc:language>
  <cp:keywords/>
  <dcterms:created xsi:type="dcterms:W3CDTF">2021-03-27T07:37:38Z</dcterms:created>
  <dcterms:modified xsi:type="dcterms:W3CDTF">2021-03-27T07:37:38Z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2021, 25 Марта – 27 Марта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institute">
    <vt:lpwstr>RUDN University, Moscow, Russian Federation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False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DejaVuSerif</vt:lpwstr>
  </property>
  <property fmtid="{D5CDD505-2E9C-101B-9397-08002B2CF9AE}" pid="42" name="mainfontoptions">
    <vt:lpwstr>Ligatures=TeX</vt:lpwstr>
  </property>
  <property fmtid="{D5CDD505-2E9C-101B-9397-08002B2CF9AE}" pid="43" name="monofont">
    <vt:lpwstr>DejaVuSansMono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DejaVuSerif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DejaVuSans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