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78be20"/>
          <w:sz w:val="28"/>
          <w:szCs w:val="28"/>
          <w:rtl w:val="0"/>
        </w:rPr>
        <w:t xml:space="preserve">HACKATHON LA MÊLÉE 2026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5eb8"/>
          <w:sz w:val="50"/>
          <w:szCs w:val="50"/>
          <w:rtl w:val="0"/>
        </w:rPr>
        <w:t xml:space="preserve">LISEZ-MOI DU DÉFI ENEDIS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Ressource → Incident → Clients rétablis</w:t>
      </w:r>
      <w:r w:rsidDel="00000000" w:rsidR="00000000" w:rsidRPr="00000000">
        <w:rPr>
          <w:rtl w:val="0"/>
        </w:rPr>
      </w:r>
    </w:p>
    <w:p w:rsidR="00000000" w:rsidDel="00000000" w:rsidP="00000000" w:rsidRDefault="00000000" w:rsidRPr="00000000" w14:paraId="00000004">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 Contexte Enedis</w:t>
      </w:r>
    </w:p>
    <w:p w:rsidR="00000000" w:rsidDel="00000000" w:rsidP="00000000" w:rsidRDefault="00000000" w:rsidRPr="00000000" w14:paraId="00000005">
      <w:pPr>
        <w:rPr>
          <w:color w:val="102a43"/>
        </w:rPr>
      </w:pPr>
      <w:r w:rsidDel="00000000" w:rsidR="00000000" w:rsidRPr="00000000">
        <w:rPr>
          <w:color w:val="102a43"/>
          <w:rtl w:val="0"/>
        </w:rPr>
        <w:t xml:space="preserve">Lors d'une tempête, d'un épisode de neige, d'inondations, d'orages ou de canicule, plusieurs incidents peuvent apparaître en parallèle. Pour Enedis, l'enjeu est de garantir la sécurité, prioriser les situations et mobiliser au bon endroit les équipes et moyens disponibles afin de réalimenter les clients le plus rapidement possible.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Les informations arrivent progressivement et évoluent pendant la crise.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Les ressources sont limitées, localisées, dotées de compétences et soumises à des règles de travail et de repos.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Les incidents n'ont pas tous le même impact : clients coupés, clients sensibles, territoire, accessibilité, risque réseau.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La décision doit rester compréhensible et pilotée par l'humain.</w:t>
      </w:r>
    </w:p>
    <w:p w:rsidR="00000000" w:rsidDel="00000000" w:rsidP="00000000" w:rsidRDefault="00000000" w:rsidRPr="00000000" w14:paraId="0000000A">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2. L’ambition du défi</w:t>
      </w:r>
    </w:p>
    <w:p w:rsidR="00000000" w:rsidDel="00000000" w:rsidP="00000000" w:rsidRDefault="00000000" w:rsidRPr="00000000" w14:paraId="0000000B">
      <w:pPr>
        <w:rPr>
          <w:color w:val="102a43"/>
        </w:rPr>
      </w:pPr>
      <w:r w:rsidDel="00000000" w:rsidR="00000000" w:rsidRPr="00000000">
        <w:rPr>
          <w:b w:val="1"/>
          <w:bCs w:val="1"/>
          <w:color w:val="102a43"/>
          <w:rtl w:val="0"/>
        </w:rPr>
        <w:t xml:space="preserve">Construire un démonstrateur d’aide à la décision capable de </w:t>
      </w:r>
      <w:r w:rsidDel="00000000" w:rsidR="00000000" w:rsidRPr="00000000">
        <w:rPr>
          <w:color w:val="102a43"/>
          <w:rtl w:val="0"/>
        </w:rPr>
        <w:t xml:space="preserve">simuler une crise, anticiper et mettre à jour le placement des ressources, proposer des affectations et expliquer les arbitrages réalisés.</w:t>
      </w:r>
    </w:p>
    <w:tbl>
      <w:tblPr>
        <w:tblStyle w:val="Table1"/>
        <w:tblW w:w="10350.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3450"/>
        <w:gridCol w:w="3450"/>
        <w:gridCol w:w="3450"/>
        <w:tblGridChange w:id="0">
          <w:tblGrid>
            <w:gridCol w:w="3450"/>
            <w:gridCol w:w="3450"/>
            <w:gridCol w:w="3450"/>
          </w:tblGrid>
        </w:tblGridChange>
      </w:tblGrid>
      <w:tr>
        <w:trPr>
          <w:cantSplit w:val="0"/>
          <w:trHeight w:val="300" w:hRule="atLeast"/>
          <w:tblHeader w:val="0"/>
        </w:trPr>
        <w:tc>
          <w:tcPr>
            <w:shd w:fill="f4f7fa" w:val="clear"/>
            <w:tcMar>
              <w:top w:w="120.0" w:type="dxa"/>
              <w:left w:w="120.0" w:type="dxa"/>
              <w:bottom w:w="120.0" w:type="dxa"/>
              <w:right w:w="120.0" w:type="dxa"/>
            </w:tcMar>
            <w:vAlign w:val="center"/>
          </w:tcPr>
          <w:p w:rsidR="00000000" w:rsidDel="00000000" w:rsidP="00000000" w:rsidRDefault="00000000" w:rsidRPr="00000000" w14:paraId="0000000C">
            <w:pPr>
              <w:jc w:val="center"/>
              <w:rPr>
                <w:color w:val="102a43"/>
              </w:rPr>
            </w:pPr>
            <w:r w:rsidDel="00000000" w:rsidR="00000000" w:rsidRPr="00000000">
              <w:rPr>
                <w:b w:val="1"/>
                <w:bCs w:val="1"/>
                <w:color w:val="005eb8"/>
                <w:sz w:val="26"/>
                <w:szCs w:val="26"/>
                <w:rtl w:val="0"/>
              </w:rPr>
              <w:t xml:space="preserve">VOIR</w:t>
            </w:r>
            <w:r w:rsidDel="00000000" w:rsidR="00000000" w:rsidRPr="00000000">
              <w:rPr>
                <w:rtl w:val="0"/>
              </w:rPr>
              <w:br w:type="textWrapping"/>
            </w:r>
            <w:r w:rsidDel="00000000" w:rsidR="00000000" w:rsidRPr="00000000">
              <w:rPr>
                <w:color w:val="102a43"/>
                <w:rtl w:val="0"/>
              </w:rPr>
              <w:t xml:space="preserve">Consolider la situation : incidents, réseau, clients, ressources.</w:t>
            </w:r>
          </w:p>
        </w:tc>
        <w:tc>
          <w:tcPr>
            <w:shd w:fill="f4f7fa" w:val="clear"/>
            <w:tcMar>
              <w:top w:w="120.0" w:type="dxa"/>
              <w:left w:w="120.0" w:type="dxa"/>
              <w:bottom w:w="120.0" w:type="dxa"/>
              <w:right w:w="120.0" w:type="dxa"/>
            </w:tcMar>
            <w:vAlign w:val="center"/>
          </w:tcPr>
          <w:p w:rsidR="00000000" w:rsidDel="00000000" w:rsidP="00000000" w:rsidRDefault="00000000" w:rsidRPr="00000000" w14:paraId="0000000D">
            <w:pPr>
              <w:jc w:val="center"/>
              <w:rPr>
                <w:color w:val="102a43"/>
              </w:rPr>
            </w:pPr>
            <w:r w:rsidDel="00000000" w:rsidR="00000000" w:rsidRPr="00000000">
              <w:rPr>
                <w:b w:val="1"/>
                <w:bCs w:val="1"/>
                <w:color w:val="f59c00"/>
                <w:sz w:val="26"/>
                <w:szCs w:val="26"/>
                <w:rtl w:val="0"/>
              </w:rPr>
              <w:t xml:space="preserve">PRÉVOIR</w:t>
            </w:r>
            <w:r w:rsidDel="00000000" w:rsidR="00000000" w:rsidRPr="00000000">
              <w:rPr>
                <w:rtl w:val="0"/>
              </w:rPr>
              <w:br w:type="textWrapping"/>
            </w:r>
            <w:r w:rsidDel="00000000" w:rsidR="00000000" w:rsidRPr="00000000">
              <w:rPr>
                <w:color w:val="102a43"/>
                <w:rtl w:val="0"/>
              </w:rPr>
              <w:t xml:space="preserve">Projeter l’évolution et détecter les zones de tension ou de saturation.</w:t>
            </w:r>
          </w:p>
        </w:tc>
        <w:tc>
          <w:tcPr>
            <w:shd w:fill="f4f7fa" w:val="clear"/>
            <w:tcMar>
              <w:top w:w="120.0" w:type="dxa"/>
              <w:left w:w="120.0" w:type="dxa"/>
              <w:bottom w:w="120.0" w:type="dxa"/>
              <w:right w:w="120.0" w:type="dxa"/>
            </w:tcMar>
            <w:vAlign w:val="center"/>
          </w:tcPr>
          <w:p w:rsidR="00000000" w:rsidDel="00000000" w:rsidP="00000000" w:rsidRDefault="00000000" w:rsidRPr="00000000" w14:paraId="0000000E">
            <w:pPr>
              <w:jc w:val="center"/>
              <w:rPr>
                <w:color w:val="102a43"/>
              </w:rPr>
            </w:pPr>
            <w:r w:rsidDel="00000000" w:rsidR="00000000" w:rsidRPr="00000000">
              <w:rPr>
                <w:b w:val="1"/>
                <w:bCs w:val="1"/>
                <w:color w:val="78be20"/>
                <w:sz w:val="26"/>
                <w:szCs w:val="26"/>
                <w:rtl w:val="0"/>
              </w:rPr>
              <w:t xml:space="preserve">OPTIMISER</w:t>
            </w:r>
            <w:r w:rsidDel="00000000" w:rsidR="00000000" w:rsidRPr="00000000">
              <w:rPr>
                <w:rtl w:val="0"/>
              </w:rPr>
              <w:br w:type="textWrapping"/>
            </w:r>
            <w:r w:rsidDel="00000000" w:rsidR="00000000" w:rsidRPr="00000000">
              <w:rPr>
                <w:color w:val="102a43"/>
                <w:rtl w:val="0"/>
              </w:rPr>
              <w:t xml:space="preserve">Recommander le meilleur placement et les meilleures affectations.</w:t>
            </w:r>
          </w:p>
        </w:tc>
      </w:tr>
    </w:tbl>
    <w:p w:rsidR="00000000" w:rsidDel="00000000" w:rsidP="00000000" w:rsidRDefault="00000000" w:rsidRPr="00000000" w14:paraId="0000000F">
      <w:pPr>
        <w:pStyle w:val="Heading1"/>
        <w:spacing w:after="80" w:before="200" w:lineRule="auto"/>
        <w:rPr/>
      </w:pPr>
      <w:r w:rsidDel="00000000" w:rsidR="00000000" w:rsidRPr="00000000">
        <w:rPr>
          <w:rFonts w:ascii="Calibri" w:cs="Calibri" w:eastAsia="Calibri" w:hAnsi="Calibri"/>
          <w:sz w:val="36"/>
          <w:szCs w:val="36"/>
          <w:rtl w:val="0"/>
        </w:rPr>
        <w:t xml:space="preserve">3. Périmètre fonctionnel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Mode préparation : proposer un prépositionnement des équipes à partir d'incidents prévus ou d'un scénario météo.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Mode jour J : intégrer les incidents réalisés, la disponibilité réelle et recalculer la stratégie au fil de l'eau.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Mode rejeu : comparer plusieurs stratégies sur une crise historique ou simulée.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Distinguer si utile la localisation/diagnostic, la réalimentation provisoire et le dépannage définitif.</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4. Données mises à disposition</w:t>
      </w:r>
    </w:p>
    <w:p w:rsidR="00000000" w:rsidDel="00000000" w:rsidP="00000000" w:rsidRDefault="00000000" w:rsidRPr="00000000" w14:paraId="00000016">
      <w:pPr>
        <w:pStyle w:val="Heading2"/>
        <w:rPr/>
      </w:pPr>
      <w:r w:rsidDel="00000000" w:rsidR="00000000" w:rsidRPr="00000000">
        <w:rPr>
          <w:rtl w:val="0"/>
        </w:rPr>
        <w:t xml:space="preserve">poste.csv</w:t>
      </w:r>
    </w:p>
    <w:p w:rsidR="00000000" w:rsidDel="00000000" w:rsidP="00000000" w:rsidRDefault="00000000" w:rsidRPr="00000000" w14:paraId="00000017">
      <w:pPr>
        <w:rPr/>
      </w:pPr>
      <w:r w:rsidDel="00000000" w:rsidR="00000000" w:rsidRPr="00000000">
        <w:rPr>
          <w:rtl w:val="0"/>
        </w:rPr>
        <w:t xml:space="preserve">Postes issus de l’extract open data fourni, filtrés sur l’Ariège, la Haute-Garonne et le Gers. Une ligne représente un poste. La commune et les coordonnées proviennent directement de l’extract. Le nombre de clients du poste est généré entre 5 et 150.</w:t>
      </w:r>
    </w:p>
    <w:p w:rsidR="00000000" w:rsidDel="00000000" w:rsidP="00000000" w:rsidRDefault="00000000" w:rsidRPr="00000000" w14:paraId="00000018">
      <w:pPr>
        <w:pStyle w:val="Heading2"/>
        <w:rPr/>
      </w:pPr>
      <w:r w:rsidDel="00000000" w:rsidR="00000000" w:rsidRPr="00000000">
        <w:rPr>
          <w:rtl w:val="0"/>
        </w:rPr>
        <w:t xml:space="preserve">insee.csv</w:t>
      </w:r>
    </w:p>
    <w:p w:rsidR="00000000" w:rsidDel="00000000" w:rsidP="00000000" w:rsidRDefault="00000000" w:rsidRPr="00000000" w14:paraId="00000019">
      <w:pPr>
        <w:rPr/>
      </w:pPr>
      <w:r w:rsidDel="00000000" w:rsidR="00000000" w:rsidRPr="00000000">
        <w:rPr>
          <w:rtl w:val="0"/>
        </w:rPr>
        <w:t xml:space="preserve">Référentiel simplifié des communes présentes dans poste.csv. Les coordonnées communales correspondent au centroïde moyen des postes de la commune dans l’extract fourni.</w:t>
      </w:r>
    </w:p>
    <w:p w:rsidR="00000000" w:rsidDel="00000000" w:rsidP="00000000" w:rsidRDefault="00000000" w:rsidRPr="00000000" w14:paraId="0000001A">
      <w:pPr>
        <w:pStyle w:val="Heading2"/>
        <w:rPr/>
      </w:pPr>
      <w:r w:rsidDel="00000000" w:rsidR="00000000" w:rsidRPr="00000000">
        <w:rPr>
          <w:rtl w:val="0"/>
        </w:rPr>
        <w:t xml:space="preserve">coupures.csv</w:t>
      </w:r>
    </w:p>
    <w:p w:rsidR="00000000" w:rsidDel="00000000" w:rsidP="00000000" w:rsidRDefault="00000000" w:rsidRPr="00000000" w14:paraId="0000001B">
      <w:pPr>
        <w:rPr/>
      </w:pPr>
      <w:r w:rsidDel="00000000" w:rsidR="00000000" w:rsidRPr="00000000">
        <w:rPr>
          <w:rtl w:val="0"/>
        </w:rPr>
        <w:t xml:space="preserve">Incidents simulés relocalisés sur les postes du périmètre. Le format reprend cause, durée de dépannage gammée entre 2 et 8h de manière aléatoire. Les incidents par poste sont générés aléatoirement avec un barycentre sur le Comminges, Gers et Ariège pour se rapprocher de la réalité.</w:t>
      </w:r>
    </w:p>
    <w:p w:rsidR="00000000" w:rsidDel="00000000" w:rsidP="00000000" w:rsidRDefault="00000000" w:rsidRPr="00000000" w14:paraId="0000001C">
      <w:pPr>
        <w:pStyle w:val="Heading2"/>
        <w:rPr/>
      </w:pPr>
      <w:r w:rsidDel="00000000" w:rsidR="00000000" w:rsidRPr="00000000">
        <w:rPr>
          <w:rtl w:val="0"/>
        </w:rPr>
        <w:t xml:space="preserve">agents.csv</w:t>
      </w:r>
    </w:p>
    <w:p w:rsidR="00000000" w:rsidDel="00000000" w:rsidP="00000000" w:rsidRDefault="00000000" w:rsidRPr="00000000" w14:paraId="0000001D">
      <w:pPr>
        <w:rPr/>
      </w:pPr>
      <w:r w:rsidDel="00000000" w:rsidR="00000000" w:rsidRPr="00000000">
        <w:rPr>
          <w:rtl w:val="0"/>
        </w:rPr>
        <w:t xml:space="preserve">Vingt sites opérationnels synthétiques répartis entre les trois départements. Chaque site comporte 1 à 5 équipes en function de la taille de nos sites. </w:t>
      </w:r>
    </w:p>
    <w:p w:rsidR="00000000" w:rsidDel="00000000" w:rsidP="00000000" w:rsidRDefault="00000000" w:rsidRPr="00000000" w14:paraId="0000001E">
      <w:pPr>
        <w:pStyle w:val="Heading2"/>
        <w:rPr/>
      </w:pPr>
      <w:r w:rsidDel="00000000" w:rsidR="00000000" w:rsidRPr="00000000">
        <w:rPr>
          <w:rtl w:val="0"/>
        </w:rPr>
        <w:t xml:space="preserve">Relation entre les fichiers </w:t>
      </w:r>
    </w:p>
    <w:p w:rsidR="00000000" w:rsidDel="00000000" w:rsidP="00000000" w:rsidRDefault="00000000" w:rsidRPr="00000000" w14:paraId="0000001F">
      <w:pPr>
        <w:rPr>
          <w:i w:val="1"/>
          <w:iCs w:val="1"/>
        </w:rPr>
      </w:pPr>
      <w:r w:rsidDel="00000000" w:rsidR="00000000" w:rsidRPr="00000000">
        <w:rPr>
          <w:i w:val="1"/>
          <w:iCs w:val="1"/>
          <w:rtl w:val="0"/>
        </w:rPr>
        <w:t xml:space="preserve">poste.id_poste ← coupures.id_poste</w:t>
      </w:r>
    </w:p>
    <w:p w:rsidR="00000000" w:rsidDel="00000000" w:rsidP="00000000" w:rsidRDefault="00000000" w:rsidRPr="00000000" w14:paraId="00000020">
      <w:pPr>
        <w:rPr>
          <w:i w:val="1"/>
          <w:iCs w:val="1"/>
        </w:rPr>
      </w:pPr>
      <w:r w:rsidDel="00000000" w:rsidR="00000000" w:rsidRPr="00000000">
        <w:rPr>
          <w:i w:val="1"/>
          <w:iCs w:val="1"/>
          <w:rtl w:val="0"/>
        </w:rPr>
        <w:t xml:space="preserve">poste.code_insee ← insee.code_insee</w:t>
      </w:r>
    </w:p>
    <w:p w:rsidR="00000000" w:rsidDel="00000000" w:rsidP="00000000" w:rsidRDefault="00000000" w:rsidRPr="00000000" w14:paraId="00000021">
      <w:pPr>
        <w:rPr>
          <w:i w:val="1"/>
          <w:iCs w:val="1"/>
        </w:rPr>
      </w:pPr>
      <w:r w:rsidDel="00000000" w:rsidR="00000000" w:rsidRPr="00000000">
        <w:rPr>
          <w:i w:val="1"/>
          <w:iCs w:val="1"/>
          <w:rtl w:val="0"/>
        </w:rPr>
        <w:t xml:space="preserve">agents.latitude / longitude permettent de calculer les distances vers poste.latitude / longitude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5. Modélisation minimale attendue</w:t>
      </w:r>
    </w:p>
    <w:p w:rsidR="00000000" w:rsidDel="00000000" w:rsidP="00000000" w:rsidRDefault="00000000" w:rsidRPr="00000000" w14:paraId="00000024">
      <w:pPr>
        <w:rPr/>
      </w:pPr>
      <w:r w:rsidDel="00000000" w:rsidR="00000000" w:rsidRPr="00000000">
        <w:rPr>
          <w:rtl w:val="0"/>
        </w:rPr>
        <w:t xml:space="preserve">Le problème est volontairement simplifié autour de quatre objets et d’une chaîne de valeur directe. Une modélisation en programmation orientée objet est conseillée sur la base des concepts/objets et données fournies suivants :</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9"/>
        <w:gridCol w:w="1511"/>
        <w:gridCol w:w="3596"/>
        <w:gridCol w:w="3318"/>
        <w:tblGridChange w:id="0">
          <w:tblGrid>
            <w:gridCol w:w="1799"/>
            <w:gridCol w:w="1511"/>
            <w:gridCol w:w="3596"/>
            <w:gridCol w:w="3318"/>
          </w:tblGrid>
        </w:tblGridChange>
      </w:tblGrid>
      <w:tr>
        <w:trPr>
          <w:cantSplit w:val="0"/>
          <w:trHeight w:val="300" w:hRule="atLeast"/>
          <w:tblHeader w:val="0"/>
        </w:trPr>
        <w:tc>
          <w:tcPr/>
          <w:p w:rsidR="00000000" w:rsidDel="00000000" w:rsidP="00000000" w:rsidRDefault="00000000" w:rsidRPr="00000000" w14:paraId="00000025">
            <w:pPr>
              <w:rPr>
                <w:b w:val="1"/>
                <w:bCs w:val="1"/>
              </w:rPr>
            </w:pPr>
            <w:r w:rsidDel="00000000" w:rsidR="00000000" w:rsidRPr="00000000">
              <w:rPr>
                <w:b w:val="1"/>
                <w:bCs w:val="1"/>
                <w:rtl w:val="0"/>
              </w:rPr>
              <w:t xml:space="preserve">Objet</w:t>
            </w:r>
          </w:p>
        </w:tc>
        <w:tc>
          <w:tcPr/>
          <w:p w:rsidR="00000000" w:rsidDel="00000000" w:rsidP="00000000" w:rsidRDefault="00000000" w:rsidRPr="00000000" w14:paraId="00000026">
            <w:pPr>
              <w:rPr>
                <w:b w:val="1"/>
                <w:bCs w:val="1"/>
              </w:rPr>
            </w:pPr>
            <w:r w:rsidDel="00000000" w:rsidR="00000000" w:rsidRPr="00000000">
              <w:rPr>
                <w:b w:val="1"/>
                <w:bCs w:val="1"/>
                <w:rtl w:val="0"/>
              </w:rPr>
              <w:t xml:space="preserve">Fichier fourni</w:t>
            </w:r>
          </w:p>
        </w:tc>
        <w:tc>
          <w:tcPr/>
          <w:p w:rsidR="00000000" w:rsidDel="00000000" w:rsidP="00000000" w:rsidRDefault="00000000" w:rsidRPr="00000000" w14:paraId="00000027">
            <w:pPr>
              <w:rPr>
                <w:b w:val="1"/>
                <w:bCs w:val="1"/>
              </w:rPr>
            </w:pPr>
            <w:r w:rsidDel="00000000" w:rsidR="00000000" w:rsidRPr="00000000">
              <w:rPr>
                <w:b w:val="1"/>
                <w:bCs w:val="1"/>
                <w:rtl w:val="0"/>
              </w:rPr>
              <w:t xml:space="preserve">Données fournies</w:t>
            </w:r>
          </w:p>
        </w:tc>
        <w:tc>
          <w:tcPr/>
          <w:p w:rsidR="00000000" w:rsidDel="00000000" w:rsidP="00000000" w:rsidRDefault="00000000" w:rsidRPr="00000000" w14:paraId="00000028">
            <w:pPr>
              <w:rPr>
                <w:b w:val="1"/>
                <w:bCs w:val="1"/>
              </w:rPr>
            </w:pPr>
            <w:r w:rsidDel="00000000" w:rsidR="00000000" w:rsidRPr="00000000">
              <w:rPr>
                <w:b w:val="1"/>
                <w:bCs w:val="1"/>
                <w:rtl w:val="0"/>
              </w:rPr>
              <w:t xml:space="preserve">Attributs à prendre en compte</w:t>
            </w:r>
          </w:p>
        </w:tc>
      </w:tr>
      <w:tr>
        <w:trPr>
          <w:cantSplit w:val="0"/>
          <w:trHeight w:val="300" w:hRule="atLeast"/>
          <w:tblHeader w:val="0"/>
        </w:trPr>
        <w:tc>
          <w:tcPr/>
          <w:p w:rsidR="00000000" w:rsidDel="00000000" w:rsidP="00000000" w:rsidRDefault="00000000" w:rsidRPr="00000000" w14:paraId="00000029">
            <w:pPr>
              <w:rPr/>
            </w:pPr>
            <w:r w:rsidDel="00000000" w:rsidR="00000000" w:rsidRPr="00000000">
              <w:rPr>
                <w:rtl w:val="0"/>
              </w:rPr>
              <w:t xml:space="preserve">Réseau/Poste électrique</w:t>
            </w:r>
          </w:p>
        </w:tc>
        <w:tc>
          <w:tcPr/>
          <w:p w:rsidR="00000000" w:rsidDel="00000000" w:rsidP="00000000" w:rsidRDefault="00000000" w:rsidRPr="00000000" w14:paraId="0000002A">
            <w:pPr>
              <w:rPr/>
            </w:pPr>
            <w:r w:rsidDel="00000000" w:rsidR="00000000" w:rsidRPr="00000000">
              <w:rPr>
                <w:rtl w:val="0"/>
              </w:rPr>
              <w:t xml:space="preserve">poste.csv</w:t>
            </w:r>
          </w:p>
        </w:tc>
        <w:tc>
          <w:tcPr/>
          <w:p w:rsidR="00000000" w:rsidDel="00000000" w:rsidP="00000000" w:rsidRDefault="00000000" w:rsidRPr="00000000" w14:paraId="0000002B">
            <w:pPr>
              <w:rPr/>
            </w:pPr>
            <w:r w:rsidDel="00000000" w:rsidR="00000000" w:rsidRPr="00000000">
              <w:rPr>
                <w:rtl w:val="0"/>
              </w:rPr>
              <w:t xml:space="preserve">Identifiant  poste, commune, latitude, longitude, clients postes, présence clients sensibles</w:t>
            </w:r>
          </w:p>
        </w:tc>
        <w:tc>
          <w:tcPr/>
          <w:p w:rsidR="00000000" w:rsidDel="00000000" w:rsidP="00000000" w:rsidRDefault="00000000" w:rsidRPr="00000000" w14:paraId="0000002C">
            <w:pPr>
              <w:rPr/>
            </w:pPr>
            <w:r w:rsidDel="00000000" w:rsidR="00000000" w:rsidRPr="00000000">
              <w:rPr>
                <w:color w:val="102a43"/>
                <w:rtl w:val="0"/>
              </w:rPr>
              <w:t xml:space="preserve">Position, nombre de clients, risque, clients sensibles ou enjeux territoriaux</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D">
            <w:pPr>
              <w:rPr/>
            </w:pPr>
            <w:r w:rsidDel="00000000" w:rsidR="00000000" w:rsidRPr="00000000">
              <w:rPr>
                <w:rtl w:val="0"/>
              </w:rPr>
              <w:t xml:space="preserve">Incident</w:t>
            </w:r>
          </w:p>
        </w:tc>
        <w:tc>
          <w:tcPr/>
          <w:p w:rsidR="00000000" w:rsidDel="00000000" w:rsidP="00000000" w:rsidRDefault="00000000" w:rsidRPr="00000000" w14:paraId="0000002E">
            <w:pPr>
              <w:rPr/>
            </w:pPr>
            <w:r w:rsidDel="00000000" w:rsidR="00000000" w:rsidRPr="00000000">
              <w:rPr>
                <w:rtl w:val="0"/>
              </w:rPr>
              <w:t xml:space="preserve">coupures.csv</w:t>
            </w:r>
          </w:p>
        </w:tc>
        <w:tc>
          <w:tcPr/>
          <w:p w:rsidR="00000000" w:rsidDel="00000000" w:rsidP="00000000" w:rsidRDefault="00000000" w:rsidRPr="00000000" w14:paraId="0000002F">
            <w:pPr>
              <w:rPr/>
            </w:pPr>
            <w:r w:rsidDel="00000000" w:rsidR="00000000" w:rsidRPr="00000000">
              <w:rPr>
                <w:rtl w:val="0"/>
              </w:rPr>
              <w:t xml:space="preserve">poste, date, cause, durée de dépannage, clients impactés (cf. poste.csv)</w:t>
            </w:r>
          </w:p>
        </w:tc>
        <w:tc>
          <w:tcPr/>
          <w:p w:rsidR="00000000" w:rsidDel="00000000" w:rsidP="00000000" w:rsidRDefault="00000000" w:rsidRPr="00000000" w14:paraId="00000030">
            <w:pPr>
              <w:rPr/>
            </w:pPr>
            <w:r w:rsidDel="00000000" w:rsidR="00000000" w:rsidRPr="00000000">
              <w:rPr>
                <w:color w:val="102a43"/>
                <w:sz w:val="19"/>
                <w:szCs w:val="19"/>
                <w:rtl w:val="0"/>
              </w:rPr>
              <w:t xml:space="preserve">Localisation, début, état, durée dépannage, cause si disponible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1">
            <w:pPr>
              <w:rPr/>
            </w:pPr>
            <w:r w:rsidDel="00000000" w:rsidR="00000000" w:rsidRPr="00000000">
              <w:rPr>
                <w:rtl w:val="0"/>
              </w:rPr>
              <w:t xml:space="preserve">Ressource/équipe</w:t>
            </w:r>
          </w:p>
        </w:tc>
        <w:tc>
          <w:tcPr/>
          <w:p w:rsidR="00000000" w:rsidDel="00000000" w:rsidP="00000000" w:rsidRDefault="00000000" w:rsidRPr="00000000" w14:paraId="00000032">
            <w:pPr>
              <w:rPr/>
            </w:pPr>
            <w:r w:rsidDel="00000000" w:rsidR="00000000" w:rsidRPr="00000000">
              <w:rPr>
                <w:rtl w:val="0"/>
              </w:rPr>
              <w:t xml:space="preserve">agents.csv</w:t>
            </w:r>
          </w:p>
        </w:tc>
        <w:tc>
          <w:tcPr/>
          <w:p w:rsidR="00000000" w:rsidDel="00000000" w:rsidP="00000000" w:rsidRDefault="00000000" w:rsidRPr="00000000" w14:paraId="00000033">
            <w:pPr>
              <w:rPr/>
            </w:pPr>
            <w:r w:rsidDel="00000000" w:rsidR="00000000" w:rsidRPr="00000000">
              <w:rPr>
                <w:rtl w:val="0"/>
              </w:rPr>
              <w:t xml:space="preserve">site de départ, équipes, position initiale</w:t>
            </w:r>
          </w:p>
        </w:tc>
        <w:tc>
          <w:tcPr/>
          <w:p w:rsidR="00000000" w:rsidDel="00000000" w:rsidP="00000000" w:rsidRDefault="00000000" w:rsidRPr="00000000" w14:paraId="00000034">
            <w:pPr>
              <w:rPr/>
            </w:pPr>
            <w:r w:rsidDel="00000000" w:rsidR="00000000" w:rsidRPr="00000000">
              <w:rPr>
                <w:color w:val="102a43"/>
                <w:rtl w:val="0"/>
              </w:rPr>
              <w:t xml:space="preserve">Position à l’instant, compétences, disponibilité, temps de travail, heure estimée de libération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5">
            <w:pPr>
              <w:rPr/>
            </w:pPr>
            <w:r w:rsidDel="00000000" w:rsidR="00000000" w:rsidRPr="00000000">
              <w:rPr>
                <w:rtl w:val="0"/>
              </w:rPr>
              <w:t xml:space="preserve">Territoire</w:t>
            </w:r>
          </w:p>
        </w:tc>
        <w:tc>
          <w:tcPr/>
          <w:p w:rsidR="00000000" w:rsidDel="00000000" w:rsidP="00000000" w:rsidRDefault="00000000" w:rsidRPr="00000000" w14:paraId="00000036">
            <w:pPr>
              <w:rPr/>
            </w:pPr>
            <w:r w:rsidDel="00000000" w:rsidR="00000000" w:rsidRPr="00000000">
              <w:rPr>
                <w:rtl w:val="0"/>
              </w:rPr>
              <w:t xml:space="preserve">insee.csv</w:t>
            </w:r>
          </w:p>
        </w:tc>
        <w:tc>
          <w:tcPr/>
          <w:p w:rsidR="00000000" w:rsidDel="00000000" w:rsidP="00000000" w:rsidRDefault="00000000" w:rsidRPr="00000000" w14:paraId="00000037">
            <w:pPr>
              <w:rPr/>
            </w:pPr>
            <w:r w:rsidDel="00000000" w:rsidR="00000000" w:rsidRPr="00000000">
              <w:rPr>
                <w:rtl w:val="0"/>
              </w:rPr>
              <w:t xml:space="preserve">commune, département, coordonnées, nombre de postes</w:t>
            </w:r>
          </w:p>
        </w:tc>
        <w:tc>
          <w:tcPr/>
          <w:p w:rsidR="00000000" w:rsidDel="00000000" w:rsidP="00000000" w:rsidRDefault="00000000" w:rsidRPr="00000000" w14:paraId="00000038">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9">
            <w:pPr>
              <w:rPr>
                <w:color w:val="102a43"/>
              </w:rPr>
            </w:pPr>
            <w:r w:rsidDel="00000000" w:rsidR="00000000" w:rsidRPr="00000000">
              <w:rPr>
                <w:color w:val="102a43"/>
                <w:rtl w:val="0"/>
              </w:rPr>
              <w:t xml:space="preserve">Scénario</w:t>
            </w:r>
          </w:p>
        </w:tc>
        <w:tc>
          <w:tcPr/>
          <w:p w:rsidR="00000000" w:rsidDel="00000000" w:rsidP="00000000" w:rsidRDefault="00000000" w:rsidRPr="00000000" w14:paraId="0000003A">
            <w:pPr>
              <w:rPr>
                <w:color w:val="102a43"/>
              </w:rPr>
            </w:pPr>
            <w:r w:rsidDel="00000000" w:rsidR="00000000" w:rsidRPr="00000000">
              <w:rPr>
                <w:rtl w:val="0"/>
              </w:rPr>
            </w:r>
          </w:p>
        </w:tc>
        <w:tc>
          <w:tcPr/>
          <w:p w:rsidR="00000000" w:rsidDel="00000000" w:rsidP="00000000" w:rsidRDefault="00000000" w:rsidRPr="00000000" w14:paraId="0000003B">
            <w:pPr>
              <w:rPr>
                <w:color w:val="102a43"/>
              </w:rPr>
            </w:pPr>
            <w:r w:rsidDel="00000000" w:rsidR="00000000" w:rsidRPr="00000000">
              <w:rPr>
                <w:rtl w:val="0"/>
              </w:rPr>
            </w:r>
          </w:p>
        </w:tc>
        <w:tc>
          <w:tcPr/>
          <w:p w:rsidR="00000000" w:rsidDel="00000000" w:rsidP="00000000" w:rsidRDefault="00000000" w:rsidRPr="00000000" w14:paraId="0000003C">
            <w:pPr>
              <w:rPr>
                <w:color w:val="102a43"/>
              </w:rPr>
            </w:pPr>
            <w:r w:rsidDel="00000000" w:rsidR="00000000" w:rsidRPr="00000000">
              <w:rPr>
                <w:color w:val="102a43"/>
                <w:rtl w:val="0"/>
              </w:rPr>
              <w:t xml:space="preserve">Assemblage du réseau, de la crise et des ressources à chaque instant</w:t>
            </w:r>
          </w:p>
        </w:tc>
      </w:tr>
      <w:tr>
        <w:trPr>
          <w:cantSplit w:val="0"/>
          <w:trHeight w:val="300" w:hRule="atLeast"/>
          <w:tblHeader w:val="0"/>
        </w:trPr>
        <w:tc>
          <w:tcPr/>
          <w:p w:rsidR="00000000" w:rsidDel="00000000" w:rsidP="00000000" w:rsidRDefault="00000000" w:rsidRPr="00000000" w14:paraId="0000003D">
            <w:pPr>
              <w:rPr>
                <w:color w:val="102a43"/>
              </w:rPr>
            </w:pPr>
            <w:r w:rsidDel="00000000" w:rsidR="00000000" w:rsidRPr="00000000">
              <w:rPr>
                <w:color w:val="102a43"/>
                <w:rtl w:val="0"/>
              </w:rPr>
              <w:t xml:space="preserve">Décision</w:t>
            </w:r>
          </w:p>
        </w:tc>
        <w:tc>
          <w:tcPr/>
          <w:p w:rsidR="00000000" w:rsidDel="00000000" w:rsidP="00000000" w:rsidRDefault="00000000" w:rsidRPr="00000000" w14:paraId="0000003E">
            <w:pPr>
              <w:rPr>
                <w:color w:val="102a43"/>
              </w:rPr>
            </w:pPr>
            <w:r w:rsidDel="00000000" w:rsidR="00000000" w:rsidRPr="00000000">
              <w:rPr>
                <w:rtl w:val="0"/>
              </w:rPr>
            </w:r>
          </w:p>
        </w:tc>
        <w:tc>
          <w:tcPr/>
          <w:p w:rsidR="00000000" w:rsidDel="00000000" w:rsidP="00000000" w:rsidRDefault="00000000" w:rsidRPr="00000000" w14:paraId="0000003F">
            <w:pPr>
              <w:rPr>
                <w:color w:val="102a43"/>
              </w:rPr>
            </w:pPr>
            <w:r w:rsidDel="00000000" w:rsidR="00000000" w:rsidRPr="00000000">
              <w:rPr>
                <w:rtl w:val="0"/>
              </w:rPr>
            </w:r>
          </w:p>
        </w:tc>
        <w:tc>
          <w:tcPr/>
          <w:p w:rsidR="00000000" w:rsidDel="00000000" w:rsidP="00000000" w:rsidRDefault="00000000" w:rsidRPr="00000000" w14:paraId="00000040">
            <w:pPr>
              <w:rPr>
                <w:color w:val="102a43"/>
              </w:rPr>
            </w:pPr>
            <w:r w:rsidDel="00000000" w:rsidR="00000000" w:rsidRPr="00000000">
              <w:rPr>
                <w:color w:val="102a43"/>
                <w:rtl w:val="0"/>
              </w:rPr>
              <w:t xml:space="preserve">Prépositionnement, affectation, réaffectation ou maintien en réserve</w:t>
            </w:r>
          </w:p>
        </w:tc>
      </w:tr>
    </w:tbl>
    <w:p w:rsidR="00000000" w:rsidDel="00000000" w:rsidP="00000000" w:rsidRDefault="00000000" w:rsidRPr="00000000" w14:paraId="00000041">
      <w:pPr>
        <w:pStyle w:val="Heading1"/>
        <w:spacing w:after="80" w:before="200" w:lineRule="auto"/>
        <w:rPr/>
      </w:pPr>
      <w:r w:rsidDel="00000000" w:rsidR="00000000" w:rsidRPr="00000000">
        <w:rPr>
          <w:rFonts w:ascii="Calibri" w:cs="Calibri" w:eastAsia="Calibri" w:hAnsi="Calibri"/>
          <w:sz w:val="36"/>
          <w:szCs w:val="36"/>
          <w:rtl w:val="0"/>
        </w:rPr>
        <w:t xml:space="preserve">6. En mode crise, boucle de décision T1 à T5</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005eb8"/>
          <w:rtl w:val="0"/>
        </w:rPr>
        <w:t xml:space="preserve">T1  </w:t>
      </w:r>
      <w:r w:rsidDel="00000000" w:rsidR="00000000" w:rsidRPr="00000000">
        <w:rPr>
          <w:rtl w:val="0"/>
        </w:rPr>
        <w:t xml:space="preserve">Lire les nouveaux incidents et mettre à jour les incidents non résolus.</w:t>
      </w:r>
    </w:p>
    <w:p w:rsidR="00000000" w:rsidDel="00000000" w:rsidP="00000000" w:rsidRDefault="00000000" w:rsidRPr="00000000" w14:paraId="00000043">
      <w:pPr>
        <w:rPr/>
      </w:pPr>
      <w:r w:rsidDel="00000000" w:rsidR="00000000" w:rsidRPr="00000000">
        <w:rPr>
          <w:b w:val="1"/>
          <w:bCs w:val="1"/>
          <w:color w:val="005eb8"/>
          <w:rtl w:val="0"/>
        </w:rPr>
        <w:t xml:space="preserve">T2  </w:t>
      </w:r>
      <w:r w:rsidDel="00000000" w:rsidR="00000000" w:rsidRPr="00000000">
        <w:rPr>
          <w:rtl w:val="0"/>
        </w:rPr>
        <w:t xml:space="preserve">Identifier les équipes disponibles et leur position de départ ou de fin d’intervention.</w:t>
      </w:r>
    </w:p>
    <w:p w:rsidR="00000000" w:rsidDel="00000000" w:rsidP="00000000" w:rsidRDefault="00000000" w:rsidRPr="00000000" w14:paraId="00000044">
      <w:pPr>
        <w:rPr/>
      </w:pPr>
      <w:r w:rsidDel="00000000" w:rsidR="00000000" w:rsidRPr="00000000">
        <w:rPr>
          <w:b w:val="1"/>
          <w:bCs w:val="1"/>
          <w:color w:val="005eb8"/>
          <w:rtl w:val="0"/>
        </w:rPr>
        <w:t xml:space="preserve">T3  </w:t>
      </w:r>
      <w:r w:rsidDel="00000000" w:rsidR="00000000" w:rsidRPr="00000000">
        <w:rPr>
          <w:rtl w:val="0"/>
        </w:rPr>
        <w:t xml:space="preserve">Calculer une priorité par incident à partir des clients impactés, du temps de trajet et des durées estimées.</w:t>
      </w:r>
    </w:p>
    <w:p w:rsidR="00000000" w:rsidDel="00000000" w:rsidP="00000000" w:rsidRDefault="00000000" w:rsidRPr="00000000" w14:paraId="00000045">
      <w:pPr>
        <w:rPr/>
      </w:pPr>
      <w:r w:rsidDel="00000000" w:rsidR="00000000" w:rsidRPr="00000000">
        <w:rPr>
          <w:b w:val="1"/>
          <w:bCs w:val="1"/>
          <w:color w:val="005eb8"/>
          <w:rtl w:val="0"/>
        </w:rPr>
        <w:t xml:space="preserve">T4  </w:t>
      </w:r>
      <w:r w:rsidDel="00000000" w:rsidR="00000000" w:rsidRPr="00000000">
        <w:rPr>
          <w:rtl w:val="0"/>
        </w:rPr>
        <w:t xml:space="preserve">Affecter une équipe à un incident, simuler temps de déplacement et reprendre temps de gamme dépannage.</w:t>
      </w:r>
    </w:p>
    <w:p w:rsidR="00000000" w:rsidDel="00000000" w:rsidP="00000000" w:rsidRDefault="00000000" w:rsidRPr="00000000" w14:paraId="00000046">
      <w:pPr>
        <w:rPr/>
      </w:pPr>
      <w:r w:rsidDel="00000000" w:rsidR="00000000" w:rsidRPr="00000000">
        <w:rPr>
          <w:b w:val="1"/>
          <w:bCs w:val="1"/>
          <w:color w:val="005eb8"/>
          <w:rtl w:val="0"/>
        </w:rPr>
        <w:t xml:space="preserve">T5  </w:t>
      </w:r>
      <w:r w:rsidDel="00000000" w:rsidR="00000000" w:rsidRPr="00000000">
        <w:rPr>
          <w:rtl w:val="0"/>
        </w:rPr>
        <w:t xml:space="preserve">Rétablir les clients de l’incident résolu, libérer ou repositionner l’équipe, puis recommencer la boucle.</w:t>
      </w:r>
    </w:p>
    <w:p w:rsidR="00000000" w:rsidDel="00000000" w:rsidP="00000000" w:rsidRDefault="00000000" w:rsidRPr="00000000" w14:paraId="00000047">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7. Fonction objectif</w:t>
      </w:r>
    </w:p>
    <w:p w:rsidR="00000000" w:rsidDel="00000000" w:rsidP="00000000" w:rsidRDefault="00000000" w:rsidRPr="00000000" w14:paraId="00000048">
      <w:pPr>
        <w:rPr/>
      </w:pPr>
      <w:r w:rsidDel="00000000" w:rsidR="00000000" w:rsidRPr="00000000">
        <w:rPr>
          <w:rtl w:val="0"/>
        </w:rPr>
        <w:t xml:space="preserve">Objectif principal : maximiser le nombre de clients rétablis le plus tôt possible entre T1 et T5.</w:t>
      </w:r>
    </w:p>
    <w:p w:rsidR="00000000" w:rsidDel="00000000" w:rsidP="00000000" w:rsidRDefault="00000000" w:rsidRPr="00000000" w14:paraId="0000004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0"/>
          <w:szCs w:val="20"/>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0"/>
          <w:szCs w:val="20"/>
          <w:u w:val="none"/>
          <w:shd w:fill="auto" w:val="clear"/>
          <w:vertAlign w:val="baseline"/>
          <w:rtl w:val="0"/>
        </w:rPr>
        <w:t xml:space="preserve">Formulation proposée : maximiser Σ Nbclients_rétablis(Ni) × Temps de Coupure totale (Ti), avec Temps de coupure total Ti = Temps d’attente + Temps de route + Temps de dépannage.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Une équipe ne traite qu’un incident à la fois.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 incident n’est résolu qu’après les phases de trajet et dépannage.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Les clients sont considérés comme rétablis à la résolution de l’incident.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sécurité et les contraintes de disponibilité priment sur la fonction objectif.</w:t>
      </w:r>
    </w:p>
    <w:p w:rsidR="00000000" w:rsidDel="00000000" w:rsidP="00000000" w:rsidRDefault="00000000" w:rsidRPr="00000000" w14:paraId="0000004E">
      <w:pPr>
        <w:rPr>
          <w:color w:val="102a43"/>
        </w:rPr>
      </w:pPr>
      <w:r w:rsidDel="00000000" w:rsidR="00000000" w:rsidRPr="00000000">
        <w:rPr>
          <w:color w:val="102a43"/>
          <w:rtl w:val="0"/>
        </w:rPr>
        <w:t xml:space="preserve">La fonction objectif est à ajuster et à justifier. Elle peut être enrichie par des pénalités ou priorités métier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Impact client et durée de coupure : Clients sensibles.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Temps de travail, repos et continuité de prise en charge.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Distance ou temps de trajet jusqu'à l'incident.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Saturation : incidents en attente lorsque toutes les ressources sont engagées.</w:t>
      </w:r>
    </w:p>
    <w:p w:rsidR="00000000" w:rsidDel="00000000" w:rsidP="00000000" w:rsidRDefault="00000000" w:rsidRPr="00000000" w14:paraId="00000053">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8. Livrables attendus</w:t>
      </w:r>
    </w:p>
    <w:p w:rsidR="00000000" w:rsidDel="00000000" w:rsidP="00000000" w:rsidRDefault="00000000" w:rsidRPr="00000000" w14:paraId="00000054">
      <w:pPr>
        <w:pStyle w:val="Heading2"/>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Démonstrateur fonctionnel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Simulation ou rejeu d'une crise sur plusieurs pas de temps.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Mise à jour dynamique des incidents et des ressources.</w:t>
      </w:r>
    </w:p>
    <w:p w:rsidR="00000000" w:rsidDel="00000000" w:rsidP="00000000" w:rsidRDefault="00000000" w:rsidRPr="00000000" w14:paraId="00000057">
      <w:pPr>
        <w:pStyle w:val="Heading2"/>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Moteur de recommandation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Prépositionnement et/ou affectation des équipes.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Comparaison à une stratégie de référence : distance seule, premier arrivé ou règle métier simple.</w:t>
      </w:r>
    </w:p>
    <w:p w:rsidR="00000000" w:rsidDel="00000000" w:rsidP="00000000" w:rsidRDefault="00000000" w:rsidRPr="00000000" w14:paraId="0000005A">
      <w:pPr>
        <w:pStyle w:val="Heading2"/>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Visualisation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Carte, timeline ou tableau de bord montrant incidents, équipes, saturation et décisions.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Lecture compréhensible de l'évolution de la crise.</w:t>
      </w:r>
    </w:p>
    <w:p w:rsidR="00000000" w:rsidDel="00000000" w:rsidP="00000000" w:rsidRDefault="00000000" w:rsidRPr="00000000" w14:paraId="0000005D">
      <w:pPr>
        <w:pStyle w:val="Heading2"/>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Explicabilité</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Pour chaque recommandation : facteurs déterminants, compromis et niveau de confiance ou limites.</w:t>
      </w:r>
    </w:p>
    <w:p w:rsidR="00000000" w:rsidDel="00000000" w:rsidP="00000000" w:rsidRDefault="00000000" w:rsidRPr="00000000" w14:paraId="0000005F">
      <w:pPr>
        <w:pStyle w:val="Heading2"/>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Code et documentation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Python recommandé, dépôt Git, README, instructions d'exécution, architecture, hypothèses et limites.</w:t>
      </w:r>
    </w:p>
    <w:p w:rsidR="00000000" w:rsidDel="00000000" w:rsidP="00000000" w:rsidRDefault="00000000" w:rsidRPr="00000000" w14:paraId="00000061">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9. Critères d’évaluation</w:t>
      </w:r>
    </w:p>
    <w:tbl>
      <w:tblPr>
        <w:tblStyle w:val="Table3"/>
        <w:tblW w:w="10350.0" w:type="dxa"/>
        <w:jc w:val="left"/>
        <w:tblInd w:w="-1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175"/>
        <w:gridCol w:w="5175"/>
        <w:tblGridChange w:id="0">
          <w:tblGrid>
            <w:gridCol w:w="5175"/>
            <w:gridCol w:w="5175"/>
          </w:tblGrid>
        </w:tblGridChange>
      </w:tblGrid>
      <w:tr>
        <w:trPr>
          <w:cantSplit w:val="0"/>
          <w:trHeight w:val="300" w:hRule="atLeast"/>
          <w:tblHeader w:val="0"/>
        </w:trPr>
        <w:tc>
          <w:tcPr>
            <w:shd w:fill="78be20" w:val="clear"/>
            <w:tcMar>
              <w:left w:w="105.0" w:type="dxa"/>
              <w:right w:w="105.0" w:type="dxa"/>
            </w:tcMar>
          </w:tcPr>
          <w:p w:rsidR="00000000" w:rsidDel="00000000" w:rsidP="00000000" w:rsidRDefault="00000000" w:rsidRPr="00000000" w14:paraId="00000062">
            <w:pPr>
              <w:rPr>
                <w:color w:val="ffffff"/>
              </w:rPr>
            </w:pPr>
            <w:r w:rsidDel="00000000" w:rsidR="00000000" w:rsidRPr="00000000">
              <w:rPr>
                <w:b w:val="1"/>
                <w:bCs w:val="1"/>
                <w:color w:val="ffffff"/>
                <w:rtl w:val="0"/>
              </w:rPr>
              <w:t xml:space="preserve">Critère</w:t>
            </w:r>
            <w:r w:rsidDel="00000000" w:rsidR="00000000" w:rsidRPr="00000000">
              <w:rPr>
                <w:rtl w:val="0"/>
              </w:rPr>
            </w:r>
          </w:p>
        </w:tc>
        <w:tc>
          <w:tcPr>
            <w:shd w:fill="78be20" w:val="clear"/>
            <w:tcMar>
              <w:left w:w="105.0" w:type="dxa"/>
              <w:right w:w="105.0" w:type="dxa"/>
            </w:tcMar>
          </w:tcPr>
          <w:p w:rsidR="00000000" w:rsidDel="00000000" w:rsidP="00000000" w:rsidRDefault="00000000" w:rsidRPr="00000000" w14:paraId="00000063">
            <w:pPr>
              <w:rPr>
                <w:color w:val="ffffff"/>
              </w:rPr>
            </w:pPr>
            <w:r w:rsidDel="00000000" w:rsidR="00000000" w:rsidRPr="00000000">
              <w:rPr>
                <w:b w:val="1"/>
                <w:bCs w:val="1"/>
                <w:color w:val="ffffff"/>
                <w:rtl w:val="0"/>
              </w:rPr>
              <w:t xml:space="preserve">Ce qui sera regardé</w:t>
            </w:r>
            <w:r w:rsidDel="00000000" w:rsidR="00000000" w:rsidRPr="00000000">
              <w:rPr>
                <w:rtl w:val="0"/>
              </w:rPr>
            </w:r>
          </w:p>
        </w:tc>
      </w:tr>
      <w:tr>
        <w:trPr>
          <w:cantSplit w:val="0"/>
          <w:trHeight w:val="300" w:hRule="atLeast"/>
          <w:tblHeader w:val="0"/>
        </w:trPr>
        <w:tc>
          <w:tcPr>
            <w:tcMar>
              <w:top w:w="90.0" w:type="dxa"/>
              <w:left w:w="120.0" w:type="dxa"/>
              <w:bottom w:w="90.0" w:type="dxa"/>
              <w:right w:w="120.0" w:type="dxa"/>
            </w:tcMar>
          </w:tcPr>
          <w:p w:rsidR="00000000" w:rsidDel="00000000" w:rsidP="00000000" w:rsidRDefault="00000000" w:rsidRPr="00000000" w14:paraId="00000064">
            <w:pPr>
              <w:rPr>
                <w:color w:val="102a43"/>
              </w:rPr>
            </w:pPr>
            <w:r w:rsidDel="00000000" w:rsidR="00000000" w:rsidRPr="00000000">
              <w:rPr>
                <w:color w:val="102a43"/>
                <w:rtl w:val="0"/>
              </w:rPr>
              <w:t xml:space="preserve">Pertinence métier</w:t>
            </w:r>
          </w:p>
        </w:tc>
        <w:tc>
          <w:tcPr>
            <w:tcMar>
              <w:top w:w="90.0" w:type="dxa"/>
              <w:left w:w="120.0" w:type="dxa"/>
              <w:bottom w:w="90.0" w:type="dxa"/>
              <w:right w:w="120.0" w:type="dxa"/>
            </w:tcMar>
          </w:tcPr>
          <w:p w:rsidR="00000000" w:rsidDel="00000000" w:rsidP="00000000" w:rsidRDefault="00000000" w:rsidRPr="00000000" w14:paraId="00000065">
            <w:pPr>
              <w:rPr>
                <w:color w:val="102a43"/>
              </w:rPr>
            </w:pPr>
            <w:r w:rsidDel="00000000" w:rsidR="00000000" w:rsidRPr="00000000">
              <w:rPr>
                <w:color w:val="102a43"/>
                <w:rtl w:val="0"/>
              </w:rPr>
              <w:t xml:space="preserve">La solution répond au défi et respecte la décision humaine.</w:t>
            </w:r>
          </w:p>
        </w:tc>
      </w:tr>
      <w:tr>
        <w:trPr>
          <w:cantSplit w:val="0"/>
          <w:trHeight w:val="300" w:hRule="atLeast"/>
          <w:tblHeader w:val="0"/>
        </w:trPr>
        <w:tc>
          <w:tcPr>
            <w:tcMar>
              <w:top w:w="90.0" w:type="dxa"/>
              <w:left w:w="120.0" w:type="dxa"/>
              <w:bottom w:w="90.0" w:type="dxa"/>
              <w:right w:w="120.0" w:type="dxa"/>
            </w:tcMar>
          </w:tcPr>
          <w:p w:rsidR="00000000" w:rsidDel="00000000" w:rsidP="00000000" w:rsidRDefault="00000000" w:rsidRPr="00000000" w14:paraId="00000066">
            <w:pPr>
              <w:rPr>
                <w:color w:val="102a43"/>
              </w:rPr>
            </w:pPr>
            <w:r w:rsidDel="00000000" w:rsidR="00000000" w:rsidRPr="00000000">
              <w:rPr>
                <w:color w:val="102a43"/>
                <w:rtl w:val="0"/>
              </w:rPr>
              <w:t xml:space="preserve">Performance</w:t>
            </w:r>
          </w:p>
        </w:tc>
        <w:tc>
          <w:tcPr>
            <w:tcMar>
              <w:top w:w="90.0" w:type="dxa"/>
              <w:left w:w="120.0" w:type="dxa"/>
              <w:bottom w:w="90.0" w:type="dxa"/>
              <w:right w:w="120.0" w:type="dxa"/>
            </w:tcMar>
          </w:tcPr>
          <w:p w:rsidR="00000000" w:rsidDel="00000000" w:rsidP="00000000" w:rsidRDefault="00000000" w:rsidRPr="00000000" w14:paraId="00000067">
            <w:pPr>
              <w:rPr>
                <w:color w:val="102a43"/>
              </w:rPr>
            </w:pPr>
            <w:r w:rsidDel="00000000" w:rsidR="00000000" w:rsidRPr="00000000">
              <w:rPr>
                <w:color w:val="102a43"/>
                <w:rtl w:val="0"/>
              </w:rPr>
              <w:t xml:space="preserve">La stratégie améliore un ou plusieurs indicateurs par rapport à une reference : NiTi.</w:t>
            </w:r>
          </w:p>
        </w:tc>
      </w:tr>
      <w:tr>
        <w:trPr>
          <w:cantSplit w:val="0"/>
          <w:trHeight w:val="300" w:hRule="atLeast"/>
          <w:tblHeader w:val="0"/>
        </w:trPr>
        <w:tc>
          <w:tcPr>
            <w:tcMar>
              <w:top w:w="90.0" w:type="dxa"/>
              <w:left w:w="120.0" w:type="dxa"/>
              <w:bottom w:w="90.0" w:type="dxa"/>
              <w:right w:w="120.0" w:type="dxa"/>
            </w:tcMar>
          </w:tcPr>
          <w:p w:rsidR="00000000" w:rsidDel="00000000" w:rsidP="00000000" w:rsidRDefault="00000000" w:rsidRPr="00000000" w14:paraId="00000068">
            <w:pPr>
              <w:rPr>
                <w:color w:val="102a43"/>
              </w:rPr>
            </w:pPr>
            <w:r w:rsidDel="00000000" w:rsidR="00000000" w:rsidRPr="00000000">
              <w:rPr>
                <w:color w:val="102a43"/>
                <w:rtl w:val="0"/>
              </w:rPr>
              <w:t xml:space="preserve">Robustesse</w:t>
            </w:r>
          </w:p>
        </w:tc>
        <w:tc>
          <w:tcPr>
            <w:tcMar>
              <w:top w:w="90.0" w:type="dxa"/>
              <w:left w:w="120.0" w:type="dxa"/>
              <w:bottom w:w="90.0" w:type="dxa"/>
              <w:right w:w="120.0" w:type="dxa"/>
            </w:tcMar>
          </w:tcPr>
          <w:p w:rsidR="00000000" w:rsidDel="00000000" w:rsidP="00000000" w:rsidRDefault="00000000" w:rsidRPr="00000000" w14:paraId="00000069">
            <w:pPr>
              <w:rPr>
                <w:color w:val="102a43"/>
              </w:rPr>
            </w:pPr>
            <w:r w:rsidDel="00000000" w:rsidR="00000000" w:rsidRPr="00000000">
              <w:rPr>
                <w:color w:val="102a43"/>
                <w:rtl w:val="0"/>
              </w:rPr>
              <w:t xml:space="preserve">Le prototype gère les aléas/contraintes (ex : 50% des équipes plus disponible après 48h, 2 crises successives), la saturation.</w:t>
            </w:r>
          </w:p>
        </w:tc>
      </w:tr>
      <w:tr>
        <w:trPr>
          <w:cantSplit w:val="0"/>
          <w:trHeight w:val="300" w:hRule="atLeast"/>
          <w:tblHeader w:val="0"/>
        </w:trPr>
        <w:tc>
          <w:tcPr>
            <w:tcMar>
              <w:top w:w="90.0" w:type="dxa"/>
              <w:left w:w="120.0" w:type="dxa"/>
              <w:bottom w:w="90.0" w:type="dxa"/>
              <w:right w:w="120.0" w:type="dxa"/>
            </w:tcMar>
          </w:tcPr>
          <w:p w:rsidR="00000000" w:rsidDel="00000000" w:rsidP="00000000" w:rsidRDefault="00000000" w:rsidRPr="00000000" w14:paraId="0000006A">
            <w:pPr>
              <w:rPr>
                <w:color w:val="102a43"/>
              </w:rPr>
            </w:pPr>
            <w:r w:rsidDel="00000000" w:rsidR="00000000" w:rsidRPr="00000000">
              <w:rPr>
                <w:color w:val="102a43"/>
                <w:rtl w:val="0"/>
              </w:rPr>
              <w:t xml:space="preserve">Explicabilité</w:t>
            </w:r>
          </w:p>
        </w:tc>
        <w:tc>
          <w:tcPr>
            <w:tcMar>
              <w:top w:w="90.0" w:type="dxa"/>
              <w:left w:w="120.0" w:type="dxa"/>
              <w:bottom w:w="90.0" w:type="dxa"/>
              <w:right w:w="120.0" w:type="dxa"/>
            </w:tcMar>
          </w:tcPr>
          <w:p w:rsidR="00000000" w:rsidDel="00000000" w:rsidP="00000000" w:rsidRDefault="00000000" w:rsidRPr="00000000" w14:paraId="0000006B">
            <w:pPr>
              <w:rPr>
                <w:color w:val="102a43"/>
              </w:rPr>
            </w:pPr>
            <w:r w:rsidDel="00000000" w:rsidR="00000000" w:rsidRPr="00000000">
              <w:rPr>
                <w:color w:val="102a43"/>
                <w:rtl w:val="0"/>
              </w:rPr>
              <w:t xml:space="preserve">Les recommandations sont compréhensibles et contestables.</w:t>
            </w:r>
          </w:p>
        </w:tc>
      </w:tr>
      <w:tr>
        <w:trPr>
          <w:cantSplit w:val="0"/>
          <w:trHeight w:val="300" w:hRule="atLeast"/>
          <w:tblHeader w:val="0"/>
        </w:trPr>
        <w:tc>
          <w:tcPr>
            <w:tcMar>
              <w:top w:w="90.0" w:type="dxa"/>
              <w:left w:w="120.0" w:type="dxa"/>
              <w:bottom w:w="90.0" w:type="dxa"/>
              <w:right w:w="120.0" w:type="dxa"/>
            </w:tcMar>
          </w:tcPr>
          <w:p w:rsidR="00000000" w:rsidDel="00000000" w:rsidP="00000000" w:rsidRDefault="00000000" w:rsidRPr="00000000" w14:paraId="0000006C">
            <w:pPr>
              <w:rPr>
                <w:color w:val="102a43"/>
              </w:rPr>
            </w:pPr>
            <w:r w:rsidDel="00000000" w:rsidR="00000000" w:rsidRPr="00000000">
              <w:rPr>
                <w:color w:val="102a43"/>
                <w:rtl w:val="0"/>
              </w:rPr>
              <w:t xml:space="preserve">Qualité technique</w:t>
            </w:r>
          </w:p>
        </w:tc>
        <w:tc>
          <w:tcPr>
            <w:tcMar>
              <w:top w:w="90.0" w:type="dxa"/>
              <w:left w:w="120.0" w:type="dxa"/>
              <w:bottom w:w="90.0" w:type="dxa"/>
              <w:right w:w="120.0" w:type="dxa"/>
            </w:tcMar>
          </w:tcPr>
          <w:p w:rsidR="00000000" w:rsidDel="00000000" w:rsidP="00000000" w:rsidRDefault="00000000" w:rsidRPr="00000000" w14:paraId="0000006D">
            <w:pPr>
              <w:rPr>
                <w:color w:val="102a43"/>
              </w:rPr>
            </w:pPr>
            <w:r w:rsidDel="00000000" w:rsidR="00000000" w:rsidRPr="00000000">
              <w:rPr>
                <w:color w:val="102a43"/>
                <w:rtl w:val="0"/>
              </w:rPr>
              <w:t xml:space="preserve">Code structuré, reproductible, paramétrable et documenté.</w:t>
            </w:r>
          </w:p>
        </w:tc>
      </w:tr>
      <w:tr>
        <w:trPr>
          <w:cantSplit w:val="0"/>
          <w:trHeight w:val="300" w:hRule="atLeast"/>
          <w:tblHeader w:val="0"/>
        </w:trPr>
        <w:tc>
          <w:tcPr>
            <w:tcMar>
              <w:top w:w="90.0" w:type="dxa"/>
              <w:left w:w="120.0" w:type="dxa"/>
              <w:bottom w:w="90.0" w:type="dxa"/>
              <w:right w:w="120.0" w:type="dxa"/>
            </w:tcMar>
          </w:tcPr>
          <w:p w:rsidR="00000000" w:rsidDel="00000000" w:rsidP="00000000" w:rsidRDefault="00000000" w:rsidRPr="00000000" w14:paraId="0000006E">
            <w:pPr>
              <w:rPr>
                <w:color w:val="102a43"/>
              </w:rPr>
            </w:pPr>
            <w:r w:rsidDel="00000000" w:rsidR="00000000" w:rsidRPr="00000000">
              <w:rPr>
                <w:color w:val="102a43"/>
                <w:rtl w:val="0"/>
              </w:rPr>
              <w:t xml:space="preserve">Expérience utilisateur</w:t>
            </w:r>
          </w:p>
        </w:tc>
        <w:tc>
          <w:tcPr>
            <w:tcMar>
              <w:top w:w="90.0" w:type="dxa"/>
              <w:left w:w="120.0" w:type="dxa"/>
              <w:bottom w:w="90.0" w:type="dxa"/>
              <w:right w:w="120.0" w:type="dxa"/>
            </w:tcMar>
          </w:tcPr>
          <w:p w:rsidR="00000000" w:rsidDel="00000000" w:rsidP="00000000" w:rsidRDefault="00000000" w:rsidRPr="00000000" w14:paraId="0000006F">
            <w:pPr>
              <w:rPr>
                <w:color w:val="102a43"/>
              </w:rPr>
            </w:pPr>
            <w:r w:rsidDel="00000000" w:rsidR="00000000" w:rsidRPr="00000000">
              <w:rPr>
                <w:color w:val="102a43"/>
                <w:rtl w:val="0"/>
              </w:rPr>
              <w:t xml:space="preserve">La visualisation permet de comprendre et piloter la situation.</w:t>
            </w:r>
          </w:p>
        </w:tc>
      </w:tr>
    </w:tbl>
    <w:p w:rsidR="00000000" w:rsidDel="00000000" w:rsidP="00000000" w:rsidRDefault="00000000" w:rsidRPr="00000000" w14:paraId="00000070">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10. Bonus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Stress test avec peu d'équipes et beaucoup d'incidents.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Optimisation robuste ou multi-objectifs.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Estimation de l'incertitude sur les temps de trajet ou dépannage.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Scénarios différenciés : mode normal, multi-pannes et crise.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Analyse des leviers : nombre d'équipes, prépositionnement initial, ressources externes, moyens mobiles de réalimentation.</w:t>
      </w:r>
    </w:p>
    <w:p w:rsidR="00000000" w:rsidDel="00000000" w:rsidP="00000000" w:rsidRDefault="00000000" w:rsidRPr="00000000" w14:paraId="00000076">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11. Garde-fous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La sécurité prime sur l'optimisation.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L'outil recommande, le responsable métier décide.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Aucune donnée personnelle réelle n'est nécessaire.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Les limites, biais et hypothèses doivent être clairement restitués.</w:t>
      </w:r>
    </w:p>
    <w:p w:rsidR="00000000" w:rsidDel="00000000" w:rsidP="00000000" w:rsidRDefault="00000000" w:rsidRPr="00000000" w14:paraId="0000007B">
      <w:pPr>
        <w:pStyle w:val="Heading1"/>
        <w:spacing w:after="80" w:before="20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12. Point de départ technique suggéré</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Langage : Python.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Optimisation : heuristique, recherche opérationnelle, algorithme génétique, apprentissage par renforcement simple ou approche inspirée des travaux OptimCells.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Simulation : pas de temps configurable, par exemple 30 minutes.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102a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102a43"/>
          <w:sz w:val="20"/>
          <w:szCs w:val="20"/>
          <w:u w:val="none"/>
          <w:shd w:fill="auto" w:val="clear"/>
          <w:vertAlign w:val="baseline"/>
          <w:rtl w:val="0"/>
        </w:rPr>
        <w:t xml:space="preserve">Visualisation : Streamlit, Dash, notebook, carte web ou autre restitution démontrable.</w:t>
      </w:r>
    </w:p>
    <w:p w:rsidR="00000000" w:rsidDel="00000000" w:rsidP="00000000" w:rsidRDefault="00000000" w:rsidRPr="00000000" w14:paraId="00000080">
      <w:pPr>
        <w:pStyle w:val="Heading2"/>
        <w:spacing w:after="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question à garder en tête</w:t>
      </w:r>
    </w:p>
    <w:p w:rsidR="00000000" w:rsidDel="00000000" w:rsidP="00000000" w:rsidRDefault="00000000" w:rsidRPr="00000000" w14:paraId="00000081">
      <w:pPr>
        <w:jc w:val="center"/>
        <w:rPr>
          <w:color w:val="005eb8"/>
          <w:sz w:val="26"/>
          <w:szCs w:val="26"/>
        </w:rPr>
      </w:pPr>
      <w:r w:rsidDel="00000000" w:rsidR="00000000" w:rsidRPr="00000000">
        <w:rPr>
          <w:b w:val="1"/>
          <w:bCs w:val="1"/>
          <w:color w:val="005eb8"/>
          <w:sz w:val="26"/>
          <w:szCs w:val="26"/>
          <w:rtl w:val="0"/>
        </w:rPr>
        <w:t xml:space="preserve">Si plusieurs territoires sont touchés et que toutes les équipes ne peuvent pas partir partout, où les positionner et à quels incidents les affecter pour rétablir le plus vite possible, en sécurité et en gardant la décision explicable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ptos" w:cs="Aptos" w:eastAsia="Aptos" w:hAnsi="Aptos"/>
          <w:b w:val="0"/>
          <w:bCs w:val="0"/>
          <w:i w:val="0"/>
          <w:iCs w:val="0"/>
          <w:smallCaps w:val="0"/>
          <w:strike w:val="0"/>
          <w:color w:val="102a43"/>
          <w:sz w:val="20"/>
          <w:szCs w:val="20"/>
          <w:u w:val="none"/>
          <w:shd w:fill="auto" w:val="clear"/>
          <w:vertAlign w:val="baseline"/>
        </w:rPr>
      </w:pP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5eb8"/>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5eb8"/>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5"/>
      </w:numPr>
      <w:contextualSpacing w:val="1"/>
    </w:pPr>
  </w:style>
  <w:style w:type="paragraph" w:styleId="Listepuces2">
    <w:name w:val="List Bullet 2"/>
    <w:basedOn w:val="Normal"/>
    <w:uiPriority w:val="99"/>
    <w:unhideWhenUsed w:val="1"/>
    <w:rsid w:val="00326F90"/>
    <w:pPr>
      <w:numPr>
        <w:numId w:val="6"/>
      </w:numPr>
      <w:contextualSpacing w:val="1"/>
    </w:pPr>
  </w:style>
  <w:style w:type="paragraph" w:styleId="Listepuces3">
    <w:name w:val="List Bullet 3"/>
    <w:basedOn w:val="Normal"/>
    <w:uiPriority w:val="99"/>
    <w:unhideWhenUsed w:val="1"/>
    <w:rsid w:val="00326F90"/>
    <w:pPr>
      <w:numPr>
        <w:numId w:val="7"/>
      </w:numPr>
      <w:contextualSpacing w:val="1"/>
    </w:pPr>
  </w:style>
  <w:style w:type="paragraph" w:styleId="Listenumros">
    <w:name w:val="List Number"/>
    <w:basedOn w:val="Normal"/>
    <w:uiPriority w:val="99"/>
    <w:unhideWhenUsed w:val="1"/>
    <w:rsid w:val="00326F90"/>
    <w:pPr>
      <w:numPr>
        <w:numId w:val="9"/>
      </w:numPr>
      <w:contextualSpacing w:val="1"/>
    </w:pPr>
  </w:style>
  <w:style w:type="paragraph" w:styleId="Listenumros2">
    <w:name w:val="List Number 2"/>
    <w:basedOn w:val="Normal"/>
    <w:uiPriority w:val="99"/>
    <w:unhideWhenUsed w:val="1"/>
    <w:rsid w:val="0029639D"/>
    <w:pPr>
      <w:numPr>
        <w:numId w:val="10"/>
      </w:numPr>
      <w:contextualSpacing w:val="1"/>
    </w:pPr>
  </w:style>
  <w:style w:type="paragraph" w:styleId="Listenumros3">
    <w:name w:val="List Number 3"/>
    <w:basedOn w:val="Normal"/>
    <w:uiPriority w:val="99"/>
    <w:unhideWhenUsed w:val="1"/>
    <w:rsid w:val="0029639D"/>
    <w:pPr>
      <w:numPr>
        <w:numId w:val="11"/>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TE9w6ohLgilJlve9jYvqCqujw==">CgMxLjA4AHIhMVRNaW9jX2JyNHhnNzFEUW04MXhVSFE5S3ZQUVBad0hV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2026-09-17T14:47:00Z</dcterms:created>
  <dc:creator>GUILAUME Kevin</dc:creator>
</cp:coreProperties>
</file>