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96A72" w14:textId="77777777" w:rsidR="00A50A8B" w:rsidRDefault="00A50A8B" w:rsidP="00A50A8B">
      <w:pPr>
        <w:pStyle w:val="OMBInfo"/>
      </w:pPr>
      <w:r>
        <w:t>OMB No. 0925-0001 and 0925-0002 (Rev. 09/17 Approved Through 03/31/2020)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1B21CB6F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1E68A7">
        <w:rPr>
          <w:sz w:val="22"/>
        </w:rPr>
        <w:tab/>
      </w:r>
      <w:r w:rsidR="001E68A7">
        <w:rPr>
          <w:sz w:val="22"/>
        </w:rPr>
        <w:tab/>
        <w:t>Joy, Anna M.</w:t>
      </w:r>
    </w:p>
    <w:p w14:paraId="7FFF41C1" w14:textId="48398D1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proofErr w:type="gramStart"/>
      <w:r w:rsidRPr="00D3779E">
        <w:rPr>
          <w:sz w:val="22"/>
        </w:rPr>
        <w:t>eRA</w:t>
      </w:r>
      <w:proofErr w:type="spellEnd"/>
      <w:proofErr w:type="gram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</w:p>
    <w:p w14:paraId="74873D9A" w14:textId="59424F55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1E68A7">
        <w:rPr>
          <w:sz w:val="22"/>
        </w:rPr>
        <w:tab/>
      </w:r>
      <w:r w:rsidR="001E68A7">
        <w:rPr>
          <w:sz w:val="22"/>
        </w:rPr>
        <w:tab/>
        <w:t xml:space="preserve">Senior Research </w:t>
      </w:r>
      <w:r w:rsidR="003E76C0">
        <w:rPr>
          <w:sz w:val="22"/>
        </w:rPr>
        <w:t>Scientist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05C93AF1" w:rsidR="00933173" w:rsidRPr="00977FA5" w:rsidRDefault="001E68A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Arizona State University, Tempe, AZ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13E6D5FE" w:rsidR="00933173" w:rsidRPr="00977FA5" w:rsidRDefault="001E68A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25F4C31D" w:rsidR="00933173" w:rsidRPr="00977FA5" w:rsidRDefault="0096015C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</w:t>
            </w:r>
            <w:r w:rsidR="001E68A7">
              <w:rPr>
                <w:sz w:val="22"/>
                <w:szCs w:val="22"/>
              </w:rPr>
              <w:t>1982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7D15FF64" w:rsidR="00933173" w:rsidRPr="00977FA5" w:rsidRDefault="001E68A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Chemistry</w:t>
            </w: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4FF39F74" w:rsidR="00933173" w:rsidRPr="00977FA5" w:rsidRDefault="001E68A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Arizona State University, Tempe, AZ</w:t>
            </w:r>
          </w:p>
        </w:tc>
        <w:tc>
          <w:tcPr>
            <w:tcW w:w="1440" w:type="dxa"/>
          </w:tcPr>
          <w:p w14:paraId="0D874BFC" w14:textId="5039165B" w:rsidR="00933173" w:rsidRPr="00977FA5" w:rsidRDefault="001E68A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584" w:type="dxa"/>
          </w:tcPr>
          <w:p w14:paraId="1A7AA7CA" w14:textId="6750443A" w:rsidR="00933173" w:rsidRPr="00977FA5" w:rsidRDefault="0096015C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</w:t>
            </w:r>
            <w:r w:rsidR="001E68A7">
              <w:rPr>
                <w:sz w:val="22"/>
                <w:szCs w:val="22"/>
              </w:rPr>
              <w:t>1989</w:t>
            </w:r>
          </w:p>
        </w:tc>
        <w:tc>
          <w:tcPr>
            <w:tcW w:w="2592" w:type="dxa"/>
          </w:tcPr>
          <w:p w14:paraId="4CC74E5C" w14:textId="70EA1CD5" w:rsidR="00933173" w:rsidRPr="00977FA5" w:rsidRDefault="001E68A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Biochemistry</w:t>
            </w:r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60610DC4" w:rsidR="00933173" w:rsidRPr="00977FA5" w:rsidRDefault="001E68A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Barrow Neurological Institute, Phoenix, AZ</w:t>
            </w:r>
          </w:p>
        </w:tc>
        <w:tc>
          <w:tcPr>
            <w:tcW w:w="1440" w:type="dxa"/>
          </w:tcPr>
          <w:p w14:paraId="6AEADABA" w14:textId="0659F1BF" w:rsidR="00933173" w:rsidRPr="00977FA5" w:rsidRDefault="001E68A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Doc</w:t>
            </w:r>
          </w:p>
        </w:tc>
        <w:tc>
          <w:tcPr>
            <w:tcW w:w="1584" w:type="dxa"/>
          </w:tcPr>
          <w:p w14:paraId="4ED60B07" w14:textId="39EDE99B" w:rsidR="00933173" w:rsidRPr="00977FA5" w:rsidRDefault="0096015C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</w:t>
            </w:r>
            <w:r w:rsidR="001E68A7">
              <w:rPr>
                <w:sz w:val="22"/>
                <w:szCs w:val="22"/>
              </w:rPr>
              <w:t>1990</w:t>
            </w:r>
          </w:p>
        </w:tc>
        <w:tc>
          <w:tcPr>
            <w:tcW w:w="2592" w:type="dxa"/>
          </w:tcPr>
          <w:p w14:paraId="2303550C" w14:textId="4E410EF3" w:rsidR="00933173" w:rsidRPr="00977FA5" w:rsidRDefault="001E68A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Cancer Biology</w:t>
            </w: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473153E7" w14:textId="1F42C710" w:rsidR="0033383A" w:rsidRDefault="0033383A" w:rsidP="0033383A">
      <w:pPr>
        <w:pStyle w:val="DataField11pt-Single"/>
        <w:rPr>
          <w:rStyle w:val="Strong"/>
          <w:b w:val="0"/>
        </w:rPr>
      </w:pPr>
      <w:r w:rsidRPr="0033383A">
        <w:rPr>
          <w:rStyle w:val="Strong"/>
          <w:bCs w:val="0"/>
        </w:rPr>
        <w:t>A.</w:t>
      </w:r>
      <w:r>
        <w:rPr>
          <w:rStyle w:val="Strong"/>
        </w:rPr>
        <w:tab/>
      </w:r>
      <w:r w:rsidR="002C51BC" w:rsidRPr="00A128A0">
        <w:rPr>
          <w:rStyle w:val="Strong"/>
        </w:rPr>
        <w:t xml:space="preserve">Personal </w:t>
      </w:r>
      <w:proofErr w:type="gramStart"/>
      <w:r w:rsidR="002C51BC" w:rsidRPr="00A128A0">
        <w:rPr>
          <w:rStyle w:val="Strong"/>
        </w:rPr>
        <w:t>Statement</w:t>
      </w:r>
      <w:r w:rsidR="00077700">
        <w:rPr>
          <w:rStyle w:val="Strong"/>
          <w:b w:val="0"/>
        </w:rPr>
        <w:t xml:space="preserve">  </w:t>
      </w:r>
      <w:r w:rsidR="003E76C0">
        <w:rPr>
          <w:rStyle w:val="Strong"/>
          <w:b w:val="0"/>
        </w:rPr>
        <w:t>M</w:t>
      </w:r>
      <w:r w:rsidR="00077700">
        <w:rPr>
          <w:rStyle w:val="Strong"/>
          <w:b w:val="0"/>
        </w:rPr>
        <w:t>y</w:t>
      </w:r>
      <w:proofErr w:type="gramEnd"/>
      <w:r w:rsidR="00077700">
        <w:rPr>
          <w:rStyle w:val="Strong"/>
          <w:b w:val="0"/>
        </w:rPr>
        <w:t xml:space="preserve"> career has been devoted to understanding the </w:t>
      </w:r>
      <w:r w:rsidR="00FE1BC8">
        <w:rPr>
          <w:rStyle w:val="Strong"/>
          <w:b w:val="0"/>
        </w:rPr>
        <w:t>role of the PI3K/AKT pathway in</w:t>
      </w:r>
      <w:r w:rsidR="00077700">
        <w:rPr>
          <w:rStyle w:val="Strong"/>
          <w:b w:val="0"/>
        </w:rPr>
        <w:t xml:space="preserve"> tumor initiation</w:t>
      </w:r>
      <w:r w:rsidR="008420D9">
        <w:rPr>
          <w:rStyle w:val="Strong"/>
          <w:b w:val="0"/>
        </w:rPr>
        <w:t>,</w:t>
      </w:r>
      <w:r w:rsidR="0096015C">
        <w:rPr>
          <w:rStyle w:val="Strong"/>
          <w:b w:val="0"/>
        </w:rPr>
        <w:t xml:space="preserve"> progression and</w:t>
      </w:r>
      <w:r w:rsidR="008420D9">
        <w:rPr>
          <w:rStyle w:val="Strong"/>
          <w:b w:val="0"/>
        </w:rPr>
        <w:t xml:space="preserve"> drug response</w:t>
      </w:r>
      <w:r w:rsidR="00077700">
        <w:rPr>
          <w:rStyle w:val="Strong"/>
          <w:b w:val="0"/>
        </w:rPr>
        <w:t xml:space="preserve"> with the goal of developing effective </w:t>
      </w:r>
      <w:r w:rsidR="00841C21">
        <w:rPr>
          <w:rStyle w:val="Strong"/>
          <w:b w:val="0"/>
        </w:rPr>
        <w:t xml:space="preserve">biomarkers and </w:t>
      </w:r>
      <w:r w:rsidR="00077700">
        <w:rPr>
          <w:rStyle w:val="Strong"/>
          <w:b w:val="0"/>
        </w:rPr>
        <w:t xml:space="preserve">therapeutics.  My multidisciplinary background in Chemistry, </w:t>
      </w:r>
      <w:r w:rsidR="007A3460">
        <w:rPr>
          <w:rStyle w:val="Strong"/>
          <w:b w:val="0"/>
        </w:rPr>
        <w:t>Cell Biology</w:t>
      </w:r>
      <w:r w:rsidR="00077700">
        <w:rPr>
          <w:rStyle w:val="Strong"/>
          <w:b w:val="0"/>
        </w:rPr>
        <w:t xml:space="preserve">, </w:t>
      </w:r>
      <w:r w:rsidR="008420D9">
        <w:rPr>
          <w:rStyle w:val="Strong"/>
          <w:b w:val="0"/>
        </w:rPr>
        <w:t xml:space="preserve">the </w:t>
      </w:r>
      <w:r w:rsidR="00077700">
        <w:rPr>
          <w:rStyle w:val="Strong"/>
          <w:b w:val="0"/>
        </w:rPr>
        <w:t>Biology</w:t>
      </w:r>
      <w:r w:rsidR="008420D9">
        <w:rPr>
          <w:rStyle w:val="Strong"/>
          <w:b w:val="0"/>
        </w:rPr>
        <w:t xml:space="preserve"> and Clinical </w:t>
      </w:r>
      <w:r w:rsidR="009C1392">
        <w:rPr>
          <w:rStyle w:val="Strong"/>
          <w:b w:val="0"/>
        </w:rPr>
        <w:t>issues</w:t>
      </w:r>
      <w:r w:rsidR="008420D9">
        <w:rPr>
          <w:rStyle w:val="Strong"/>
          <w:b w:val="0"/>
        </w:rPr>
        <w:t xml:space="preserve"> in</w:t>
      </w:r>
      <w:r w:rsidR="00077700">
        <w:rPr>
          <w:rStyle w:val="Strong"/>
          <w:b w:val="0"/>
        </w:rPr>
        <w:t xml:space="preserve"> Brain tumors and </w:t>
      </w:r>
      <w:proofErr w:type="spellStart"/>
      <w:r w:rsidR="00077700">
        <w:rPr>
          <w:rStyle w:val="Strong"/>
          <w:b w:val="0"/>
        </w:rPr>
        <w:t>Bioinformatic</w:t>
      </w:r>
      <w:proofErr w:type="spellEnd"/>
      <w:r w:rsidR="00077700">
        <w:rPr>
          <w:rStyle w:val="Strong"/>
          <w:b w:val="0"/>
        </w:rPr>
        <w:t xml:space="preserve"> analysis of </w:t>
      </w:r>
      <w:r w:rsidR="008420D9">
        <w:rPr>
          <w:rStyle w:val="Strong"/>
          <w:b w:val="0"/>
        </w:rPr>
        <w:t>Brain Tumor</w:t>
      </w:r>
      <w:r w:rsidR="00077700">
        <w:rPr>
          <w:rStyle w:val="Strong"/>
          <w:b w:val="0"/>
        </w:rPr>
        <w:t xml:space="preserve"> Genomics has prepared me for </w:t>
      </w:r>
      <w:r w:rsidR="008420D9">
        <w:rPr>
          <w:rStyle w:val="Strong"/>
          <w:b w:val="0"/>
        </w:rPr>
        <w:t>collaborative, cross disciplinary work that uses</w:t>
      </w:r>
      <w:r w:rsidR="00077700">
        <w:rPr>
          <w:rStyle w:val="Strong"/>
          <w:b w:val="0"/>
        </w:rPr>
        <w:t xml:space="preserve"> innovative approaches</w:t>
      </w:r>
      <w:r w:rsidR="008420D9">
        <w:rPr>
          <w:rStyle w:val="Strong"/>
          <w:b w:val="0"/>
        </w:rPr>
        <w:t xml:space="preserve"> to investigate important clinical problems</w:t>
      </w:r>
      <w:r w:rsidR="00077700">
        <w:rPr>
          <w:rStyle w:val="Strong"/>
          <w:b w:val="0"/>
        </w:rPr>
        <w:t>.</w:t>
      </w:r>
      <w:r w:rsidR="008420D9">
        <w:rPr>
          <w:rStyle w:val="Strong"/>
          <w:b w:val="0"/>
        </w:rPr>
        <w:t xml:space="preserve"> </w:t>
      </w:r>
      <w:r w:rsidR="00A3021E">
        <w:rPr>
          <w:rStyle w:val="Strong"/>
          <w:b w:val="0"/>
        </w:rPr>
        <w:t>As the PI on multiple institutional grants and an NIH KO1</w:t>
      </w:r>
      <w:r w:rsidR="00334242">
        <w:rPr>
          <w:rStyle w:val="Strong"/>
          <w:b w:val="0"/>
        </w:rPr>
        <w:t>,</w:t>
      </w:r>
      <w:r w:rsidR="00A3021E">
        <w:rPr>
          <w:rStyle w:val="Strong"/>
          <w:b w:val="0"/>
        </w:rPr>
        <w:t xml:space="preserve"> I </w:t>
      </w:r>
      <w:r w:rsidR="00B326C7">
        <w:rPr>
          <w:rStyle w:val="Strong"/>
          <w:b w:val="0"/>
        </w:rPr>
        <w:t xml:space="preserve">hired and </w:t>
      </w:r>
      <w:r w:rsidR="00A3021E">
        <w:rPr>
          <w:rStyle w:val="Strong"/>
          <w:b w:val="0"/>
        </w:rPr>
        <w:t>manage</w:t>
      </w:r>
      <w:r w:rsidR="00822EB1">
        <w:rPr>
          <w:rStyle w:val="Strong"/>
          <w:b w:val="0"/>
        </w:rPr>
        <w:t>d</w:t>
      </w:r>
      <w:r w:rsidR="00A3021E">
        <w:rPr>
          <w:rStyle w:val="Strong"/>
          <w:b w:val="0"/>
        </w:rPr>
        <w:t xml:space="preserve"> employees and volunteers, collaborate</w:t>
      </w:r>
      <w:r w:rsidR="00822EB1">
        <w:rPr>
          <w:rStyle w:val="Strong"/>
          <w:b w:val="0"/>
        </w:rPr>
        <w:t>d</w:t>
      </w:r>
      <w:r w:rsidR="00A3021E">
        <w:rPr>
          <w:rStyle w:val="Strong"/>
          <w:b w:val="0"/>
        </w:rPr>
        <w:t xml:space="preserve"> effectively and produced peer reviewed publications. </w:t>
      </w:r>
      <w:r w:rsidR="008443FC">
        <w:rPr>
          <w:rStyle w:val="Strong"/>
          <w:b w:val="0"/>
        </w:rPr>
        <w:t xml:space="preserve"> This and</w:t>
      </w:r>
      <w:r w:rsidR="00A3021E">
        <w:rPr>
          <w:rStyle w:val="Strong"/>
          <w:b w:val="0"/>
        </w:rPr>
        <w:t xml:space="preserve"> </w:t>
      </w:r>
      <w:r w:rsidR="008443FC">
        <w:rPr>
          <w:rStyle w:val="Strong"/>
          <w:b w:val="0"/>
        </w:rPr>
        <w:t>m</w:t>
      </w:r>
      <w:r w:rsidR="00A3021E">
        <w:rPr>
          <w:rStyle w:val="Strong"/>
          <w:b w:val="0"/>
        </w:rPr>
        <w:t>y extensive experience with cell/molecular biology, experimenta</w:t>
      </w:r>
      <w:r w:rsidR="00822EB1">
        <w:rPr>
          <w:rStyle w:val="Strong"/>
          <w:b w:val="0"/>
        </w:rPr>
        <w:t xml:space="preserve">l design and data analysis </w:t>
      </w:r>
      <w:proofErr w:type="gramStart"/>
      <w:r w:rsidR="00822EB1">
        <w:rPr>
          <w:rStyle w:val="Strong"/>
          <w:b w:val="0"/>
        </w:rPr>
        <w:t>has</w:t>
      </w:r>
      <w:proofErr w:type="gramEnd"/>
      <w:r w:rsidR="00822EB1">
        <w:rPr>
          <w:rStyle w:val="Strong"/>
          <w:b w:val="0"/>
        </w:rPr>
        <w:t xml:space="preserve"> prepared me to direct the genomics lab at PVAMU.</w:t>
      </w:r>
    </w:p>
    <w:p w14:paraId="79F861B8" w14:textId="77777777" w:rsidR="0033383A" w:rsidRDefault="0033383A" w:rsidP="0033383A">
      <w:pPr>
        <w:pStyle w:val="DataField11pt-Single"/>
        <w:rPr>
          <w:rStyle w:val="Strong"/>
        </w:rPr>
      </w:pPr>
    </w:p>
    <w:p w14:paraId="0036BA02" w14:textId="51FEB4E3" w:rsidR="0033383A" w:rsidRDefault="0033383A" w:rsidP="0033383A">
      <w:pPr>
        <w:pStyle w:val="DataField11pt-Single"/>
        <w:rPr>
          <w:rStyle w:val="Strong"/>
          <w:b w:val="0"/>
        </w:rPr>
      </w:pPr>
      <w:r>
        <w:rPr>
          <w:rStyle w:val="Strong"/>
        </w:rPr>
        <w:t xml:space="preserve">Selected List of Published Works in </w:t>
      </w:r>
      <w:proofErr w:type="spellStart"/>
      <w:r>
        <w:rPr>
          <w:rStyle w:val="Strong"/>
        </w:rPr>
        <w:t>mybibliography</w:t>
      </w:r>
      <w:proofErr w:type="spellEnd"/>
    </w:p>
    <w:p w14:paraId="29FA9A9E" w14:textId="77777777" w:rsidR="0033383A" w:rsidRDefault="0033383A" w:rsidP="0033383A">
      <w:pPr>
        <w:pStyle w:val="DataField11pt-Single"/>
        <w:rPr>
          <w:rStyle w:val="Strong"/>
          <w:b w:val="0"/>
        </w:rPr>
      </w:pPr>
    </w:p>
    <w:p w14:paraId="4F8A55A6" w14:textId="24C5D194" w:rsidR="00841C21" w:rsidRDefault="00FE1BC8" w:rsidP="0033383A">
      <w:pPr>
        <w:pStyle w:val="DataField11pt-Single"/>
        <w:rPr>
          <w:rStyle w:val="Strong"/>
          <w:b w:val="0"/>
        </w:rPr>
      </w:pPr>
      <w:hyperlink r:id="rId12" w:history="1">
        <w:r w:rsidR="0033383A" w:rsidRPr="00FE1BC8">
          <w:rPr>
            <w:rStyle w:val="Hyperlink"/>
          </w:rPr>
          <w:t>https://www.ncbi.nlm.nih.gov/sites/myncbi/1lc8Gv-M2tkk6c/bibliography/55327985/p</w:t>
        </w:r>
        <w:bookmarkStart w:id="0" w:name="_GoBack"/>
        <w:bookmarkEnd w:id="0"/>
        <w:r w:rsidR="0033383A" w:rsidRPr="00FE1BC8">
          <w:rPr>
            <w:rStyle w:val="Hyperlink"/>
          </w:rPr>
          <w:t>u</w:t>
        </w:r>
        <w:r w:rsidR="0033383A" w:rsidRPr="00FE1BC8">
          <w:rPr>
            <w:rStyle w:val="Hyperlink"/>
          </w:rPr>
          <w:t>blic/?sort=date&amp;direction=ascending</w:t>
        </w:r>
        <w:r w:rsidR="00841C21" w:rsidRPr="00FE1BC8">
          <w:rPr>
            <w:rStyle w:val="Hyperlink"/>
          </w:rPr>
          <w:t xml:space="preserve"> </w:t>
        </w:r>
      </w:hyperlink>
      <w:r w:rsidR="00841C21">
        <w:rPr>
          <w:rStyle w:val="Strong"/>
          <w:b w:val="0"/>
        </w:rPr>
        <w:t xml:space="preserve"> </w:t>
      </w:r>
    </w:p>
    <w:p w14:paraId="2AB7A0F5" w14:textId="2E7B8F19" w:rsidR="002C51BC" w:rsidRDefault="00841C21" w:rsidP="002C51BC">
      <w:pPr>
        <w:pStyle w:val="DataField11pt-Single"/>
        <w:rPr>
          <w:rStyle w:val="Strong"/>
          <w:b w:val="0"/>
        </w:rPr>
      </w:pPr>
      <w:r w:rsidRPr="00841C21">
        <w:rPr>
          <w:rStyle w:val="Strong"/>
          <w:b w:val="0"/>
        </w:rPr>
        <w:t xml:space="preserve"> </w:t>
      </w:r>
      <w:r w:rsidR="0096015C" w:rsidRPr="00841C21">
        <w:rPr>
          <w:rStyle w:val="Strong"/>
          <w:b w:val="0"/>
        </w:rPr>
        <w:t xml:space="preserve"> </w:t>
      </w:r>
      <w:r w:rsidR="00FE10AD" w:rsidRPr="00841C21">
        <w:rPr>
          <w:rStyle w:val="Strong"/>
          <w:b w:val="0"/>
        </w:rPr>
        <w:br/>
      </w:r>
      <w:r w:rsidR="002C51BC" w:rsidRPr="00A128A0">
        <w:rPr>
          <w:rStyle w:val="Strong"/>
        </w:rPr>
        <w:t>B.</w:t>
      </w:r>
      <w:r w:rsidR="002C51BC" w:rsidRPr="00A128A0">
        <w:rPr>
          <w:rStyle w:val="Strong"/>
        </w:rPr>
        <w:tab/>
        <w:t>Positions and Honors</w:t>
      </w:r>
      <w:r w:rsidR="00742401">
        <w:rPr>
          <w:rStyle w:val="Strong"/>
          <w:b w:val="0"/>
        </w:rPr>
        <w:t xml:space="preserve">  </w:t>
      </w:r>
      <w:r w:rsidR="00FE10AD">
        <w:rPr>
          <w:rStyle w:val="Strong"/>
        </w:rPr>
        <w:br/>
      </w:r>
    </w:p>
    <w:p w14:paraId="6EC5E5F1" w14:textId="77777777" w:rsidR="00822EB1" w:rsidRDefault="00822EB1" w:rsidP="00742401">
      <w:pPr>
        <w:pStyle w:val="DataField11pt-Single"/>
        <w:rPr>
          <w:rStyle w:val="Strong"/>
          <w:b w:val="0"/>
        </w:rPr>
      </w:pPr>
      <w:r w:rsidRPr="00822EB1">
        <w:rPr>
          <w:rStyle w:val="Strong"/>
        </w:rPr>
        <w:t>POSITIONS</w:t>
      </w:r>
    </w:p>
    <w:p w14:paraId="2423298F" w14:textId="2E388FE4" w:rsidR="00822EB1" w:rsidRDefault="00822EB1" w:rsidP="00742401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Senior Research Scientist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 xml:space="preserve">Prairie View A &amp; M </w:t>
      </w:r>
      <w:r w:rsidR="009C1392">
        <w:rPr>
          <w:rStyle w:val="Strong"/>
          <w:b w:val="0"/>
        </w:rPr>
        <w:t>University</w:t>
      </w:r>
      <w:r>
        <w:rPr>
          <w:rStyle w:val="Strong"/>
          <w:b w:val="0"/>
        </w:rPr>
        <w:t>, Prairie View TX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2017 – present</w:t>
      </w:r>
    </w:p>
    <w:p w14:paraId="08C06482" w14:textId="272EF056" w:rsidR="00822EB1" w:rsidRDefault="00822EB1" w:rsidP="00742401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Research Assistant Professor</w:t>
      </w:r>
      <w:r>
        <w:rPr>
          <w:rStyle w:val="Strong"/>
          <w:b w:val="0"/>
        </w:rPr>
        <w:tab/>
        <w:t>Barrow Neurological Institute, Phoenix AZ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9C1392">
        <w:rPr>
          <w:rStyle w:val="Strong"/>
          <w:b w:val="0"/>
        </w:rPr>
        <w:t>2007 – 2016</w:t>
      </w:r>
    </w:p>
    <w:p w14:paraId="4AF4DC78" w14:textId="06CBF66F" w:rsidR="009C1392" w:rsidRPr="00822EB1" w:rsidRDefault="009C1392" w:rsidP="00742401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Associate Scientist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proofErr w:type="gramStart"/>
      <w:r>
        <w:rPr>
          <w:rStyle w:val="Strong"/>
          <w:b w:val="0"/>
        </w:rPr>
        <w:t>The</w:t>
      </w:r>
      <w:proofErr w:type="gramEnd"/>
      <w:r>
        <w:rPr>
          <w:rStyle w:val="Strong"/>
          <w:b w:val="0"/>
        </w:rPr>
        <w:t xml:space="preserve"> Translational Genomics Research Inst. Phoenix, AZ</w:t>
      </w:r>
      <w:r>
        <w:rPr>
          <w:rStyle w:val="Strong"/>
          <w:b w:val="0"/>
        </w:rPr>
        <w:tab/>
        <w:t>2002 - 2005</w:t>
      </w:r>
    </w:p>
    <w:p w14:paraId="22272C0F" w14:textId="77777777" w:rsidR="00822EB1" w:rsidRDefault="00822EB1" w:rsidP="00742401">
      <w:pPr>
        <w:pStyle w:val="DataField11pt-Single"/>
        <w:rPr>
          <w:rStyle w:val="Strong"/>
          <w:b w:val="0"/>
        </w:rPr>
      </w:pPr>
    </w:p>
    <w:p w14:paraId="53D1FA2A" w14:textId="3976F85F" w:rsidR="00822EB1" w:rsidRPr="00822EB1" w:rsidRDefault="00822EB1" w:rsidP="00742401">
      <w:pPr>
        <w:pStyle w:val="DataField11pt-Single"/>
        <w:rPr>
          <w:rStyle w:val="Strong"/>
        </w:rPr>
      </w:pPr>
      <w:r w:rsidRPr="00822EB1">
        <w:rPr>
          <w:rStyle w:val="Strong"/>
        </w:rPr>
        <w:t>HONORS</w:t>
      </w:r>
    </w:p>
    <w:p w14:paraId="0C4E3C28" w14:textId="3C3538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Select Poster; Society for </w:t>
      </w:r>
      <w:proofErr w:type="spellStart"/>
      <w:r w:rsidRPr="00742401">
        <w:rPr>
          <w:rStyle w:val="Strong"/>
          <w:b w:val="0"/>
        </w:rPr>
        <w:t>NeuroOncolo</w:t>
      </w:r>
      <w:r>
        <w:rPr>
          <w:rStyle w:val="Strong"/>
          <w:b w:val="0"/>
        </w:rPr>
        <w:t>gy</w:t>
      </w:r>
      <w:proofErr w:type="spellEnd"/>
      <w:r>
        <w:rPr>
          <w:rStyle w:val="Strong"/>
          <w:b w:val="0"/>
        </w:rPr>
        <w:t xml:space="preserve"> Annual Meeting, Las Vegas NV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Pr="00742401">
        <w:rPr>
          <w:rStyle w:val="Strong"/>
          <w:b w:val="0"/>
        </w:rPr>
        <w:t>2008</w:t>
      </w:r>
    </w:p>
    <w:p w14:paraId="30668401" w14:textId="73D23E49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Invited Plenary Presentat</w:t>
      </w:r>
      <w:r>
        <w:rPr>
          <w:rStyle w:val="Strong"/>
          <w:b w:val="0"/>
        </w:rPr>
        <w:t>ion: Society for Neuro-Oncology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Pr="00742401">
        <w:rPr>
          <w:rStyle w:val="Strong"/>
          <w:b w:val="0"/>
        </w:rPr>
        <w:t>2002</w:t>
      </w:r>
    </w:p>
    <w:p w14:paraId="30AF5B6D" w14:textId="57DF9DBC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American Association for </w:t>
      </w:r>
      <w:r>
        <w:rPr>
          <w:rStyle w:val="Strong"/>
          <w:b w:val="0"/>
        </w:rPr>
        <w:t>Brain Tumor Research Fellowship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="009C1392">
        <w:rPr>
          <w:rStyle w:val="Strong"/>
          <w:b w:val="0"/>
        </w:rPr>
        <w:tab/>
      </w:r>
      <w:r w:rsidRPr="00742401">
        <w:rPr>
          <w:rStyle w:val="Strong"/>
          <w:b w:val="0"/>
        </w:rPr>
        <w:t>1994 – 1995</w:t>
      </w:r>
    </w:p>
    <w:p w14:paraId="38B318BA" w14:textId="77777777" w:rsidR="009C1392" w:rsidRDefault="009C1392" w:rsidP="00742401">
      <w:pPr>
        <w:pStyle w:val="DataField11pt-Single"/>
        <w:rPr>
          <w:rStyle w:val="Strong"/>
          <w:b w:val="0"/>
        </w:rPr>
      </w:pPr>
    </w:p>
    <w:p w14:paraId="49C872D5" w14:textId="1980F93E" w:rsidR="009C1392" w:rsidRPr="009C1392" w:rsidRDefault="009C1392" w:rsidP="00742401">
      <w:pPr>
        <w:pStyle w:val="DataField11pt-Single"/>
        <w:rPr>
          <w:rStyle w:val="Strong"/>
        </w:rPr>
      </w:pPr>
      <w:r w:rsidRPr="009C1392">
        <w:rPr>
          <w:rStyle w:val="Strong"/>
        </w:rPr>
        <w:lastRenderedPageBreak/>
        <w:t>OTHER EXPERIENCE</w:t>
      </w:r>
    </w:p>
    <w:p w14:paraId="0452777E" w14:textId="07844ABD" w:rsidR="0020701E" w:rsidRDefault="0020701E" w:rsidP="009C1392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Member Downtown Biomedical Campus Proteomic Steering Committee  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2004 - 2005</w:t>
      </w:r>
    </w:p>
    <w:p w14:paraId="3A096685" w14:textId="6ABEE288" w:rsidR="009C1392" w:rsidRPr="009C1392" w:rsidRDefault="009C1392" w:rsidP="009C1392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Guest Reviewer </w:t>
      </w:r>
      <w:r w:rsidRPr="009C1392">
        <w:rPr>
          <w:rStyle w:val="Strong"/>
          <w:b w:val="0"/>
        </w:rPr>
        <w:t>OncoTargets and Therapy</w:t>
      </w:r>
    </w:p>
    <w:p w14:paraId="29EA385C" w14:textId="40E28F35" w:rsidR="009C1392" w:rsidRDefault="009C1392" w:rsidP="009C1392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Guest Reviewer </w:t>
      </w:r>
      <w:r w:rsidRPr="009C1392">
        <w:rPr>
          <w:rStyle w:val="Strong"/>
          <w:b w:val="0"/>
        </w:rPr>
        <w:t>Medical Science Monitor</w:t>
      </w:r>
    </w:p>
    <w:p w14:paraId="0D904FE2" w14:textId="066B50FC" w:rsidR="009C1392" w:rsidRPr="009C1392" w:rsidRDefault="009C1392" w:rsidP="009C1392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Member </w:t>
      </w:r>
      <w:r w:rsidRPr="009C1392">
        <w:rPr>
          <w:rStyle w:val="Strong"/>
          <w:b w:val="0"/>
        </w:rPr>
        <w:t>American Association for Cancer Research</w:t>
      </w:r>
    </w:p>
    <w:p w14:paraId="4E9CAB36" w14:textId="5E0E8513" w:rsidR="009C1392" w:rsidRDefault="009C1392" w:rsidP="009C1392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Member </w:t>
      </w:r>
      <w:r w:rsidRPr="009C1392">
        <w:rPr>
          <w:rStyle w:val="Strong"/>
          <w:b w:val="0"/>
        </w:rPr>
        <w:t>Society for Neuro-Oncology</w:t>
      </w:r>
    </w:p>
    <w:p w14:paraId="552D7B96" w14:textId="77777777" w:rsidR="008443FC" w:rsidRDefault="008443FC" w:rsidP="002C51BC">
      <w:pPr>
        <w:pStyle w:val="DataField11pt-Single"/>
        <w:rPr>
          <w:rStyle w:val="Strong"/>
        </w:rPr>
      </w:pPr>
    </w:p>
    <w:p w14:paraId="73345F1E" w14:textId="77777777" w:rsidR="00742401" w:rsidRDefault="002C51BC" w:rsidP="002C51BC">
      <w:pPr>
        <w:pStyle w:val="DataField11pt-Single"/>
        <w:rPr>
          <w:rStyle w:val="Strong"/>
          <w:b w:val="0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</w:p>
    <w:p w14:paraId="08569378" w14:textId="77777777" w:rsidR="00742401" w:rsidRDefault="00742401" w:rsidP="002C51BC">
      <w:pPr>
        <w:pStyle w:val="DataField11pt-Single"/>
        <w:rPr>
          <w:rStyle w:val="Strong"/>
          <w:b w:val="0"/>
        </w:rPr>
      </w:pPr>
    </w:p>
    <w:p w14:paraId="64DE5756" w14:textId="2F96A640" w:rsidR="001C6BE4" w:rsidRDefault="001C6BE4" w:rsidP="00742401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Glioblastoma is a very aggressive tumor that does not respond well to therapy.  </w:t>
      </w:r>
      <w:r w:rsidR="00252FCC">
        <w:rPr>
          <w:rStyle w:val="Strong"/>
          <w:b w:val="0"/>
        </w:rPr>
        <w:t xml:space="preserve">Development of </w:t>
      </w:r>
      <w:r>
        <w:rPr>
          <w:rStyle w:val="Strong"/>
          <w:b w:val="0"/>
        </w:rPr>
        <w:t>e</w:t>
      </w:r>
      <w:r w:rsidR="00CD3E3F">
        <w:rPr>
          <w:rStyle w:val="Strong"/>
          <w:b w:val="0"/>
        </w:rPr>
        <w:t>ffective treatments</w:t>
      </w:r>
      <w:r w:rsidR="00252FCC">
        <w:rPr>
          <w:rStyle w:val="Strong"/>
          <w:b w:val="0"/>
        </w:rPr>
        <w:t xml:space="preserve"> is impeded by</w:t>
      </w:r>
      <w:r w:rsidR="00CD3E3F">
        <w:rPr>
          <w:rStyle w:val="Strong"/>
          <w:b w:val="0"/>
        </w:rPr>
        <w:t xml:space="preserve"> </w:t>
      </w:r>
      <w:r>
        <w:rPr>
          <w:rStyle w:val="Strong"/>
          <w:b w:val="0"/>
        </w:rPr>
        <w:t>inter-tumor heterogeneity that conf</w:t>
      </w:r>
      <w:r w:rsidR="00CD3E3F">
        <w:rPr>
          <w:rStyle w:val="Strong"/>
          <w:b w:val="0"/>
        </w:rPr>
        <w:t>uses selection of treatments and</w:t>
      </w:r>
      <w:r>
        <w:rPr>
          <w:rStyle w:val="Strong"/>
          <w:b w:val="0"/>
        </w:rPr>
        <w:t xml:space="preserve"> reduces resolution of clinical trials.</w:t>
      </w:r>
      <w:r w:rsidR="00CD3E3F">
        <w:rPr>
          <w:rStyle w:val="Strong"/>
          <w:b w:val="0"/>
        </w:rPr>
        <w:t xml:space="preserve">  </w:t>
      </w:r>
      <w:r w:rsidR="00334242">
        <w:rPr>
          <w:rStyle w:val="Strong"/>
          <w:b w:val="0"/>
        </w:rPr>
        <w:t xml:space="preserve">We also lack a detailed mechanistic understanding </w:t>
      </w:r>
      <w:r w:rsidR="00B92823">
        <w:rPr>
          <w:rStyle w:val="Strong"/>
          <w:b w:val="0"/>
        </w:rPr>
        <w:t>of oncogene pathway topology,</w:t>
      </w:r>
      <w:r w:rsidR="00334242">
        <w:rPr>
          <w:rStyle w:val="Strong"/>
          <w:b w:val="0"/>
        </w:rPr>
        <w:t xml:space="preserve"> how it varies between tumor</w:t>
      </w:r>
      <w:r w:rsidR="00B92823">
        <w:rPr>
          <w:rStyle w:val="Strong"/>
          <w:b w:val="0"/>
        </w:rPr>
        <w:t>s and</w:t>
      </w:r>
      <w:r w:rsidR="00334242">
        <w:rPr>
          <w:rStyle w:val="Strong"/>
          <w:b w:val="0"/>
        </w:rPr>
        <w:t xml:space="preserve"> within cells in the same tumor and </w:t>
      </w:r>
      <w:r w:rsidR="00B92823">
        <w:rPr>
          <w:rStyle w:val="Strong"/>
          <w:b w:val="0"/>
        </w:rPr>
        <w:t xml:space="preserve">the </w:t>
      </w:r>
      <w:r w:rsidR="009F76FA">
        <w:rPr>
          <w:rStyle w:val="Strong"/>
          <w:b w:val="0"/>
        </w:rPr>
        <w:t>effect</w:t>
      </w:r>
      <w:r w:rsidR="00B92823">
        <w:rPr>
          <w:rStyle w:val="Strong"/>
          <w:b w:val="0"/>
        </w:rPr>
        <w:t xml:space="preserve"> on</w:t>
      </w:r>
      <w:r w:rsidR="00334242">
        <w:rPr>
          <w:rStyle w:val="Strong"/>
          <w:b w:val="0"/>
        </w:rPr>
        <w:t xml:space="preserve"> therapy resistance. </w:t>
      </w:r>
      <w:r>
        <w:rPr>
          <w:rStyle w:val="Strong"/>
          <w:b w:val="0"/>
        </w:rPr>
        <w:t xml:space="preserve">  </w:t>
      </w:r>
      <w:r w:rsidR="0020701E">
        <w:rPr>
          <w:rStyle w:val="Strong"/>
          <w:b w:val="0"/>
        </w:rPr>
        <w:t>The major thrust of my research is twofold</w:t>
      </w:r>
      <w:r>
        <w:rPr>
          <w:rStyle w:val="Strong"/>
          <w:b w:val="0"/>
        </w:rPr>
        <w:t>:</w:t>
      </w:r>
    </w:p>
    <w:p w14:paraId="0B866CAD" w14:textId="77777777" w:rsidR="001C6BE4" w:rsidRDefault="001C6BE4" w:rsidP="00742401">
      <w:pPr>
        <w:pStyle w:val="DataField11pt-Single"/>
        <w:rPr>
          <w:rStyle w:val="Strong"/>
          <w:b w:val="0"/>
        </w:rPr>
      </w:pPr>
    </w:p>
    <w:p w14:paraId="5136215F" w14:textId="4174B041" w:rsidR="00CD3E3F" w:rsidRDefault="00334242" w:rsidP="0016378B">
      <w:pPr>
        <w:pStyle w:val="DataField11pt-Single"/>
        <w:numPr>
          <w:ilvl w:val="0"/>
          <w:numId w:val="20"/>
        </w:numPr>
        <w:rPr>
          <w:rStyle w:val="Strong"/>
          <w:b w:val="0"/>
        </w:rPr>
      </w:pPr>
      <w:r>
        <w:rPr>
          <w:rStyle w:val="Strong"/>
          <w:b w:val="0"/>
          <w:i/>
        </w:rPr>
        <w:t>I</w:t>
      </w:r>
      <w:r w:rsidR="0020701E" w:rsidRPr="00334242">
        <w:rPr>
          <w:rStyle w:val="Strong"/>
          <w:b w:val="0"/>
          <w:i/>
        </w:rPr>
        <w:t xml:space="preserve">dentify genomic subtypes of Glioblastoma then investigate their </w:t>
      </w:r>
      <w:r w:rsidR="00252FCC">
        <w:rPr>
          <w:rStyle w:val="Strong"/>
          <w:b w:val="0"/>
          <w:i/>
        </w:rPr>
        <w:t xml:space="preserve">oncogene </w:t>
      </w:r>
      <w:r w:rsidR="0020701E" w:rsidRPr="00334242">
        <w:rPr>
          <w:rStyle w:val="Strong"/>
          <w:b w:val="0"/>
          <w:i/>
        </w:rPr>
        <w:t>pathway topology and therapeutic sensitivities</w:t>
      </w:r>
      <w:r w:rsidR="001C6BE4">
        <w:rPr>
          <w:rStyle w:val="Strong"/>
          <w:b w:val="0"/>
        </w:rPr>
        <w:t xml:space="preserve">.  </w:t>
      </w:r>
      <w:r w:rsidR="001C6BE4" w:rsidRPr="001C6BE4">
        <w:rPr>
          <w:rStyle w:val="Strong"/>
          <w:b w:val="0"/>
        </w:rPr>
        <w:t xml:space="preserve">My collaborators and I </w:t>
      </w:r>
      <w:r>
        <w:rPr>
          <w:rStyle w:val="Strong"/>
          <w:b w:val="0"/>
        </w:rPr>
        <w:t xml:space="preserve">used high throughput genomic databases to </w:t>
      </w:r>
      <w:r w:rsidR="001C6BE4" w:rsidRPr="001C6BE4">
        <w:rPr>
          <w:rStyle w:val="Strong"/>
          <w:b w:val="0"/>
        </w:rPr>
        <w:t xml:space="preserve">develop an oncogene pathway-based approach to find genomic subtypes of Glioblastoma.  A major outcome of this work is the discovery of one AKT subtype </w:t>
      </w:r>
      <w:r w:rsidR="00B92823">
        <w:rPr>
          <w:rStyle w:val="Strong"/>
          <w:b w:val="0"/>
        </w:rPr>
        <w:t>and</w:t>
      </w:r>
      <w:r w:rsidR="001C6BE4" w:rsidRPr="001C6BE4">
        <w:rPr>
          <w:rStyle w:val="Strong"/>
          <w:b w:val="0"/>
        </w:rPr>
        <w:t xml:space="preserve"> data indicat</w:t>
      </w:r>
      <w:r w:rsidR="00B92823">
        <w:rPr>
          <w:rStyle w:val="Strong"/>
          <w:b w:val="0"/>
        </w:rPr>
        <w:t>ing</w:t>
      </w:r>
      <w:r w:rsidR="001C6BE4" w:rsidRPr="001C6BE4">
        <w:rPr>
          <w:rStyle w:val="Strong"/>
          <w:b w:val="0"/>
        </w:rPr>
        <w:t xml:space="preserve"> median survival of these patients can be increased 5 years by use of an alternate, approved chemotherapy drug</w:t>
      </w:r>
      <w:r w:rsidR="001C6BE4" w:rsidRPr="001C6BE4">
        <w:rPr>
          <w:rStyle w:val="Strong"/>
          <w:b w:val="0"/>
          <w:vertAlign w:val="superscript"/>
        </w:rPr>
        <w:t>1</w:t>
      </w:r>
      <w:r w:rsidR="001C6BE4" w:rsidRPr="001C6BE4">
        <w:rPr>
          <w:rStyle w:val="Strong"/>
          <w:b w:val="0"/>
        </w:rPr>
        <w:t>.</w:t>
      </w:r>
      <w:r w:rsidR="00CD3E3F">
        <w:rPr>
          <w:rStyle w:val="Strong"/>
          <w:b w:val="0"/>
        </w:rPr>
        <w:t xml:space="preserve">  This work led to one patent:</w:t>
      </w:r>
    </w:p>
    <w:p w14:paraId="52A7AEA4" w14:textId="77777777" w:rsidR="00CD3E3F" w:rsidRDefault="00CD3E3F" w:rsidP="00334242">
      <w:pPr>
        <w:pStyle w:val="DataField11pt-Single"/>
        <w:ind w:left="360"/>
        <w:rPr>
          <w:rStyle w:val="Strong"/>
          <w:b w:val="0"/>
        </w:rPr>
      </w:pPr>
    </w:p>
    <w:p w14:paraId="05E3B2DB" w14:textId="77777777" w:rsidR="00CD3E3F" w:rsidRDefault="00CD3E3F" w:rsidP="0016378B">
      <w:pPr>
        <w:pStyle w:val="DataField11pt-Single"/>
        <w:ind w:left="720"/>
        <w:rPr>
          <w:rStyle w:val="Strong"/>
          <w:b w:val="0"/>
        </w:rPr>
      </w:pPr>
      <w:r w:rsidRPr="00CD3E3F">
        <w:rPr>
          <w:rStyle w:val="Strong"/>
          <w:b w:val="0"/>
        </w:rPr>
        <w:t>PI3K/AKT pathway subgroups in cancer: Methods of using biomarkers for diagnosis and therapy.</w:t>
      </w:r>
    </w:p>
    <w:p w14:paraId="76B9AE89" w14:textId="45B4105D" w:rsidR="00CD3E3F" w:rsidRPr="00CD3E3F" w:rsidRDefault="00CD3E3F" w:rsidP="0016378B">
      <w:pPr>
        <w:pStyle w:val="DataField11pt-Single"/>
        <w:ind w:left="720"/>
        <w:rPr>
          <w:rStyle w:val="Strong"/>
          <w:b w:val="0"/>
        </w:rPr>
      </w:pPr>
      <w:r w:rsidRPr="00CD3E3F">
        <w:rPr>
          <w:rStyle w:val="Strong"/>
          <w:b w:val="0"/>
        </w:rPr>
        <w:t>US patent application 20120252856, Patent Pending</w:t>
      </w:r>
    </w:p>
    <w:p w14:paraId="09D5329F" w14:textId="77777777" w:rsidR="00CD3E3F" w:rsidRDefault="00CD3E3F" w:rsidP="00334242">
      <w:pPr>
        <w:pStyle w:val="DataField11pt-Single"/>
        <w:ind w:left="360"/>
        <w:rPr>
          <w:rStyle w:val="Strong"/>
          <w:b w:val="0"/>
        </w:rPr>
      </w:pPr>
    </w:p>
    <w:p w14:paraId="4CDBEA4F" w14:textId="77777777" w:rsidR="008C712C" w:rsidRDefault="001C6BE4" w:rsidP="008C712C">
      <w:pPr>
        <w:pStyle w:val="DataField11pt-Single"/>
        <w:ind w:left="720"/>
        <w:rPr>
          <w:rStyle w:val="Strong"/>
          <w:b w:val="0"/>
        </w:rPr>
      </w:pPr>
      <w:r w:rsidRPr="001C6BE4">
        <w:rPr>
          <w:rStyle w:val="Strong"/>
          <w:b w:val="0"/>
        </w:rPr>
        <w:t xml:space="preserve">In unpublished work I used TCGA proteomic data to investigate topology of oncogenic signaling in genomic subtypes.  </w:t>
      </w:r>
      <w:r>
        <w:rPr>
          <w:rStyle w:val="Strong"/>
          <w:b w:val="0"/>
        </w:rPr>
        <w:t>My collaborators</w:t>
      </w:r>
      <w:r w:rsidR="0016378B">
        <w:rPr>
          <w:rStyle w:val="Strong"/>
          <w:b w:val="0"/>
        </w:rPr>
        <w:t xml:space="preserve"> and I</w:t>
      </w:r>
      <w:r>
        <w:rPr>
          <w:rStyle w:val="Strong"/>
          <w:b w:val="0"/>
        </w:rPr>
        <w:t xml:space="preserve"> developed an</w:t>
      </w:r>
      <w:r w:rsidR="00334242">
        <w:rPr>
          <w:rStyle w:val="Strong"/>
          <w:b w:val="0"/>
        </w:rPr>
        <w:t>d applied an</w:t>
      </w:r>
      <w:r>
        <w:rPr>
          <w:rStyle w:val="Strong"/>
          <w:b w:val="0"/>
        </w:rPr>
        <w:t xml:space="preserve"> algorithm that</w:t>
      </w:r>
      <w:r w:rsidRPr="001C6BE4">
        <w:rPr>
          <w:rStyle w:val="Strong"/>
          <w:b w:val="0"/>
        </w:rPr>
        <w:t xml:space="preserve"> indicates there are differences in PI3K/AKT </w:t>
      </w:r>
      <w:r w:rsidR="008C712C">
        <w:rPr>
          <w:rStyle w:val="Strong"/>
          <w:b w:val="0"/>
        </w:rPr>
        <w:t>pathway “wiring”</w:t>
      </w:r>
      <w:r w:rsidR="00427E81">
        <w:rPr>
          <w:rStyle w:val="Strong"/>
          <w:b w:val="0"/>
        </w:rPr>
        <w:t xml:space="preserve"> between AKT subtypes.  This suggests</w:t>
      </w:r>
      <w:r w:rsidRPr="001C6BE4">
        <w:rPr>
          <w:rStyle w:val="Strong"/>
          <w:b w:val="0"/>
        </w:rPr>
        <w:t xml:space="preserve"> subtypes </w:t>
      </w:r>
      <w:r w:rsidR="008C712C">
        <w:rPr>
          <w:rStyle w:val="Strong"/>
          <w:b w:val="0"/>
        </w:rPr>
        <w:t xml:space="preserve">will differ in </w:t>
      </w:r>
      <w:r w:rsidRPr="001C6BE4">
        <w:rPr>
          <w:rStyle w:val="Strong"/>
          <w:b w:val="0"/>
        </w:rPr>
        <w:t>respon</w:t>
      </w:r>
      <w:r w:rsidR="008C712C">
        <w:rPr>
          <w:rStyle w:val="Strong"/>
          <w:b w:val="0"/>
        </w:rPr>
        <w:t>se</w:t>
      </w:r>
      <w:r w:rsidRPr="001C6BE4">
        <w:rPr>
          <w:rStyle w:val="Strong"/>
          <w:b w:val="0"/>
        </w:rPr>
        <w:t xml:space="preserve"> to PI3K/AKT inhibitors.</w:t>
      </w:r>
    </w:p>
    <w:p w14:paraId="6863E144" w14:textId="77777777" w:rsidR="008C712C" w:rsidRDefault="008C712C" w:rsidP="008C712C">
      <w:pPr>
        <w:pStyle w:val="DataField11pt-Single"/>
        <w:ind w:left="720"/>
        <w:rPr>
          <w:rStyle w:val="Strong"/>
          <w:b w:val="0"/>
        </w:rPr>
      </w:pPr>
    </w:p>
    <w:p w14:paraId="6B84253B" w14:textId="17AF86B1" w:rsidR="00A3021E" w:rsidRPr="008C712C" w:rsidRDefault="00252FCC" w:rsidP="0016378B">
      <w:pPr>
        <w:pStyle w:val="DataField11pt-Single"/>
        <w:numPr>
          <w:ilvl w:val="0"/>
          <w:numId w:val="20"/>
        </w:numPr>
        <w:rPr>
          <w:rStyle w:val="Strong"/>
          <w:b w:val="0"/>
        </w:rPr>
      </w:pPr>
      <w:r>
        <w:rPr>
          <w:rStyle w:val="Strong"/>
          <w:b w:val="0"/>
          <w:i/>
        </w:rPr>
        <w:t>Develop a detailed mechanistic understanding</w:t>
      </w:r>
      <w:r w:rsidR="00427E81" w:rsidRPr="008C712C">
        <w:rPr>
          <w:rStyle w:val="Strong"/>
          <w:b w:val="0"/>
          <w:i/>
        </w:rPr>
        <w:t xml:space="preserve"> of</w:t>
      </w:r>
      <w:r>
        <w:rPr>
          <w:rStyle w:val="Strong"/>
          <w:b w:val="0"/>
          <w:i/>
        </w:rPr>
        <w:t xml:space="preserve"> the </w:t>
      </w:r>
      <w:r w:rsidR="00B92823" w:rsidRPr="008C712C">
        <w:rPr>
          <w:rStyle w:val="Strong"/>
          <w:b w:val="0"/>
          <w:i/>
        </w:rPr>
        <w:t>PI3K/AKT</w:t>
      </w:r>
      <w:r w:rsidR="00427E81" w:rsidRPr="008C712C">
        <w:rPr>
          <w:rStyle w:val="Strong"/>
          <w:b w:val="0"/>
          <w:i/>
        </w:rPr>
        <w:t xml:space="preserve"> pathway</w:t>
      </w:r>
      <w:r w:rsidR="00B326C7" w:rsidRPr="008C712C">
        <w:rPr>
          <w:rStyle w:val="Strong"/>
          <w:b w:val="0"/>
          <w:i/>
        </w:rPr>
        <w:t xml:space="preserve"> in Glioblastoma</w:t>
      </w:r>
      <w:r w:rsidR="0020701E" w:rsidRPr="008C712C">
        <w:rPr>
          <w:rStyle w:val="Strong"/>
          <w:b w:val="0"/>
        </w:rPr>
        <w:t>.</w:t>
      </w:r>
      <w:r w:rsidR="00B326C7" w:rsidRPr="008C712C">
        <w:rPr>
          <w:rStyle w:val="Strong"/>
          <w:b w:val="0"/>
        </w:rPr>
        <w:t xml:space="preserve">  </w:t>
      </w:r>
      <w:r w:rsidR="00A3021E" w:rsidRPr="008C712C">
        <w:rPr>
          <w:rStyle w:val="Strong"/>
          <w:b w:val="0"/>
        </w:rPr>
        <w:t xml:space="preserve">I used molecular/cell biological approaches </w:t>
      </w:r>
      <w:r w:rsidR="00CD3E3F" w:rsidRPr="008C712C">
        <w:rPr>
          <w:rStyle w:val="Strong"/>
          <w:b w:val="0"/>
        </w:rPr>
        <w:t>to show</w:t>
      </w:r>
      <w:r w:rsidR="00A3021E" w:rsidRPr="008C712C">
        <w:rPr>
          <w:rStyle w:val="Strong"/>
          <w:b w:val="0"/>
        </w:rPr>
        <w:t xml:space="preserve"> the three isoforms of the oncogene, AKT, have different roles and downstream substrates in Glioblastoma</w:t>
      </w:r>
      <w:r w:rsidR="00A3021E" w:rsidRPr="008C712C">
        <w:rPr>
          <w:rStyle w:val="Strong"/>
          <w:b w:val="0"/>
          <w:vertAlign w:val="superscript"/>
        </w:rPr>
        <w:t>2</w:t>
      </w:r>
      <w:r w:rsidR="00A3021E" w:rsidRPr="008C712C">
        <w:rPr>
          <w:rStyle w:val="Strong"/>
          <w:b w:val="0"/>
        </w:rPr>
        <w:t xml:space="preserve">.  </w:t>
      </w:r>
      <w:r w:rsidR="00B92823" w:rsidRPr="008C712C">
        <w:rPr>
          <w:rStyle w:val="Strong"/>
          <w:b w:val="0"/>
        </w:rPr>
        <w:t xml:space="preserve">The </w:t>
      </w:r>
      <w:r w:rsidR="00A3021E" w:rsidRPr="008C712C">
        <w:rPr>
          <w:rStyle w:val="Strong"/>
          <w:b w:val="0"/>
        </w:rPr>
        <w:t>data unexpectedly indicates AKT3 loss accelerates progression</w:t>
      </w:r>
      <w:r w:rsidR="00B92823" w:rsidRPr="008C712C">
        <w:rPr>
          <w:rStyle w:val="Strong"/>
          <w:b w:val="0"/>
        </w:rPr>
        <w:t>. AKT2 and AKT3 interacted differently with mTORC2 and this may underlie their different roles.  Thus</w:t>
      </w:r>
      <w:r w:rsidR="00A3021E" w:rsidRPr="008C712C">
        <w:rPr>
          <w:rStyle w:val="Strong"/>
          <w:b w:val="0"/>
        </w:rPr>
        <w:t xml:space="preserve"> pan AKT inhibitors may be detrimental in some tumors and isoform-specific AKT inhibitors may be needed.</w:t>
      </w:r>
    </w:p>
    <w:p w14:paraId="47954903" w14:textId="77777777" w:rsidR="00A3021E" w:rsidRDefault="00A3021E" w:rsidP="00742401">
      <w:pPr>
        <w:pStyle w:val="DataField11pt-Single"/>
        <w:rPr>
          <w:rStyle w:val="Strong"/>
          <w:b w:val="0"/>
        </w:rPr>
      </w:pPr>
    </w:p>
    <w:p w14:paraId="2E827232" w14:textId="61FA054D" w:rsidR="00FC5F9E" w:rsidRPr="00E95EE8" w:rsidRDefault="002C51BC" w:rsidP="002C51BC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5BB8C337" w14:textId="10B44E9F" w:rsidR="00FC5F9E" w:rsidRDefault="00FC5F9E" w:rsidP="005C2CF8">
      <w:pPr>
        <w:pStyle w:val="DataField11pt-Single"/>
        <w:rPr>
          <w:rStyle w:val="Strong"/>
          <w:b w:val="0"/>
        </w:rPr>
      </w:pPr>
    </w:p>
    <w:p w14:paraId="34AE5BE9" w14:textId="6645F94C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K01 NS064952 Joy (PI)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$644,100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4/1/2010-3/30/2016</w:t>
      </w:r>
    </w:p>
    <w:p w14:paraId="2008DAAE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NIH/NINDS: Targeting the PI3K/</w:t>
      </w:r>
      <w:proofErr w:type="spellStart"/>
      <w:r w:rsidRPr="00742401">
        <w:rPr>
          <w:rStyle w:val="Strong"/>
          <w:b w:val="0"/>
        </w:rPr>
        <w:t>Akt</w:t>
      </w:r>
      <w:proofErr w:type="spellEnd"/>
      <w:r w:rsidRPr="00742401">
        <w:rPr>
          <w:rStyle w:val="Strong"/>
          <w:b w:val="0"/>
        </w:rPr>
        <w:t xml:space="preserve"> pathway in High Grade Glioma</w:t>
      </w:r>
    </w:p>
    <w:p w14:paraId="0EBA014F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Develop pathway based molecular classification of GBM. Find </w:t>
      </w:r>
      <w:proofErr w:type="spellStart"/>
      <w:r w:rsidRPr="00742401">
        <w:rPr>
          <w:rStyle w:val="Strong"/>
          <w:b w:val="0"/>
        </w:rPr>
        <w:t>Akt</w:t>
      </w:r>
      <w:proofErr w:type="spellEnd"/>
      <w:r w:rsidRPr="00742401">
        <w:rPr>
          <w:rStyle w:val="Strong"/>
          <w:b w:val="0"/>
        </w:rPr>
        <w:t xml:space="preserve"> isoform(s) that drive malignancy. </w:t>
      </w:r>
    </w:p>
    <w:p w14:paraId="1FA3BA5E" w14:textId="77777777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Mentor: Burt Feuerstein</w:t>
      </w:r>
    </w:p>
    <w:p w14:paraId="10D0DABD" w14:textId="67316D4E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 </w:t>
      </w:r>
    </w:p>
    <w:p w14:paraId="3764507D" w14:textId="2A307506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Barrow Neurological Foundation Joy (PI)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$25,000</w:t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8/1/2012 – 7/31/2013</w:t>
      </w:r>
    </w:p>
    <w:p w14:paraId="1E709E5C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Are </w:t>
      </w:r>
      <w:proofErr w:type="spellStart"/>
      <w:r w:rsidRPr="00742401">
        <w:rPr>
          <w:rStyle w:val="Strong"/>
          <w:b w:val="0"/>
        </w:rPr>
        <w:t>Akt</w:t>
      </w:r>
      <w:proofErr w:type="spellEnd"/>
      <w:r w:rsidRPr="00742401">
        <w:rPr>
          <w:rStyle w:val="Strong"/>
          <w:b w:val="0"/>
        </w:rPr>
        <w:t xml:space="preserve"> subgroups predictive markers in GBM?</w:t>
      </w:r>
    </w:p>
    <w:p w14:paraId="6177E5D1" w14:textId="77777777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Develop animal models of AKT subgroups to test subgroup-specific therapeutics.</w:t>
      </w:r>
    </w:p>
    <w:p w14:paraId="6E3B3C46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</w:p>
    <w:p w14:paraId="4FB87E2F" w14:textId="10F5364A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Barrow Neurological Foundation Joy (PI)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$25,000</w:t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8/1/2011 – 7/31/2012</w:t>
      </w:r>
    </w:p>
    <w:p w14:paraId="73CDA331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Do AKT subgroups predict therapeutic response in GBM?</w:t>
      </w:r>
    </w:p>
    <w:p w14:paraId="32FA9200" w14:textId="77777777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Optimize AKT based molecular classification of GBM.</w:t>
      </w:r>
    </w:p>
    <w:p w14:paraId="71843BB1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</w:p>
    <w:p w14:paraId="51BFE5F0" w14:textId="54EC869E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Barrow Neurological Foundation Joy (PI)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$50,000</w:t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8/1/2009 – 7/31/2010</w:t>
      </w:r>
    </w:p>
    <w:p w14:paraId="49E4FD28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Targeting the PI3K/AKT pathway in High Grade Glioma</w:t>
      </w:r>
    </w:p>
    <w:p w14:paraId="70D0C09E" w14:textId="77777777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Investigate the role of AKT isoforms in High Grade Glioma</w:t>
      </w:r>
    </w:p>
    <w:p w14:paraId="78F2F5A6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</w:p>
    <w:p w14:paraId="137A6C7B" w14:textId="4045E845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lastRenderedPageBreak/>
        <w:t xml:space="preserve">Barrow Neurological Foundation Joy (PI)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$55,337</w:t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8/1/2008 – 7/31/2009</w:t>
      </w:r>
    </w:p>
    <w:p w14:paraId="5AA0608E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Targeting the PI3K/AKT pathway in Astrocytic Tumors.</w:t>
      </w:r>
    </w:p>
    <w:p w14:paraId="55A5186D" w14:textId="77777777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Investigate the role of AKT isoforms in astrocytic tumors.</w:t>
      </w:r>
    </w:p>
    <w:p w14:paraId="1BC6E75B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</w:p>
    <w:p w14:paraId="4CEB0A99" w14:textId="77777777" w:rsidR="008443FC" w:rsidRDefault="008443FC" w:rsidP="00742401">
      <w:pPr>
        <w:pStyle w:val="DataField11pt-Single"/>
        <w:rPr>
          <w:rStyle w:val="Strong"/>
          <w:b w:val="0"/>
        </w:rPr>
      </w:pPr>
    </w:p>
    <w:p w14:paraId="70027901" w14:textId="77777777" w:rsidR="008443FC" w:rsidRDefault="008443FC" w:rsidP="00742401">
      <w:pPr>
        <w:pStyle w:val="DataField11pt-Single"/>
        <w:rPr>
          <w:rStyle w:val="Strong"/>
          <w:b w:val="0"/>
        </w:rPr>
      </w:pPr>
    </w:p>
    <w:p w14:paraId="29E90B02" w14:textId="77777777" w:rsidR="008443FC" w:rsidRDefault="008443FC" w:rsidP="00742401">
      <w:pPr>
        <w:pStyle w:val="DataField11pt-Single"/>
        <w:rPr>
          <w:rStyle w:val="Strong"/>
          <w:b w:val="0"/>
        </w:rPr>
      </w:pPr>
    </w:p>
    <w:p w14:paraId="39A6FC91" w14:textId="559495DB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R01 NS042262 Berens (PI)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$450,000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08/1/2002-07/31/2004</w:t>
      </w:r>
    </w:p>
    <w:p w14:paraId="563420E3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NIH/NINDS: Genetic Pathways of Glioma Invasion</w:t>
      </w:r>
    </w:p>
    <w:p w14:paraId="28DE98FB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Find genetic pathways driving invasive behavior of malignant glioma.</w:t>
      </w:r>
    </w:p>
    <w:p w14:paraId="7E9F99F7" w14:textId="77777777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Role: Co-Investigator</w:t>
      </w:r>
    </w:p>
    <w:p w14:paraId="38A63FE3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</w:p>
    <w:p w14:paraId="4BE28F31" w14:textId="4E8814D9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R21 NS043446 Berens (PI)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$150,000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9/1/2003 – 8/31/2005</w:t>
      </w:r>
    </w:p>
    <w:p w14:paraId="4D9C2B62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NIH/NINDS:  Arrested Migration Fosters Apoptosis of Glioma Cells</w:t>
      </w:r>
    </w:p>
    <w:p w14:paraId="7B392D9B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Investigate relationship between migration and apoptosis and how to use this to sensitize glioma to cytotoxic therapy. </w:t>
      </w:r>
    </w:p>
    <w:p w14:paraId="5B979FCC" w14:textId="77777777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Role: Co-Investigator</w:t>
      </w:r>
    </w:p>
    <w:p w14:paraId="5CEDB949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</w:p>
    <w:p w14:paraId="62DA4520" w14:textId="7BDC17A9" w:rsidR="00742401" w:rsidRPr="00742401" w:rsidRDefault="00742401" w:rsidP="00742401">
      <w:pPr>
        <w:pStyle w:val="DataField11pt-Single"/>
        <w:rPr>
          <w:rStyle w:val="Strong"/>
          <w:b w:val="0"/>
        </w:rPr>
      </w:pPr>
      <w:proofErr w:type="gramStart"/>
      <w:r w:rsidRPr="00742401">
        <w:rPr>
          <w:rStyle w:val="Strong"/>
          <w:b w:val="0"/>
        </w:rPr>
        <w:t>Arizona Biomed.</w:t>
      </w:r>
      <w:proofErr w:type="gramEnd"/>
      <w:r w:rsidRPr="00742401">
        <w:rPr>
          <w:rStyle w:val="Strong"/>
          <w:b w:val="0"/>
        </w:rPr>
        <w:t xml:space="preserve"> </w:t>
      </w:r>
      <w:proofErr w:type="gramStart"/>
      <w:r w:rsidRPr="00742401">
        <w:rPr>
          <w:rStyle w:val="Strong"/>
          <w:b w:val="0"/>
        </w:rPr>
        <w:t>Research.</w:t>
      </w:r>
      <w:proofErr w:type="gramEnd"/>
      <w:r w:rsidRPr="00742401">
        <w:rPr>
          <w:rStyle w:val="Strong"/>
          <w:b w:val="0"/>
        </w:rPr>
        <w:t xml:space="preserve"> Comm. </w:t>
      </w:r>
      <w:proofErr w:type="spellStart"/>
      <w:r w:rsidRPr="00742401">
        <w:rPr>
          <w:rStyle w:val="Strong"/>
          <w:b w:val="0"/>
        </w:rPr>
        <w:t>Moffet</w:t>
      </w:r>
      <w:proofErr w:type="spellEnd"/>
      <w:r w:rsidRPr="00742401">
        <w:rPr>
          <w:rStyle w:val="Strong"/>
          <w:b w:val="0"/>
        </w:rPr>
        <w:t xml:space="preserve"> (PI) </w:t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 xml:space="preserve">$150,000 </w:t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="00822EB1">
        <w:rPr>
          <w:rStyle w:val="Strong"/>
          <w:b w:val="0"/>
        </w:rPr>
        <w:tab/>
      </w:r>
      <w:r w:rsidRPr="00742401">
        <w:rPr>
          <w:rStyle w:val="Strong"/>
          <w:b w:val="0"/>
        </w:rPr>
        <w:t>7/1/1994-6/30/1997</w:t>
      </w:r>
    </w:p>
    <w:p w14:paraId="6A9ACBAB" w14:textId="77777777" w:rsidR="00742401" w:rsidRP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 xml:space="preserve">Role of </w:t>
      </w:r>
      <w:proofErr w:type="spellStart"/>
      <w:r w:rsidRPr="00742401">
        <w:rPr>
          <w:rStyle w:val="Strong"/>
          <w:b w:val="0"/>
        </w:rPr>
        <w:t>bFGF</w:t>
      </w:r>
      <w:proofErr w:type="spellEnd"/>
      <w:r w:rsidRPr="00742401">
        <w:rPr>
          <w:rStyle w:val="Strong"/>
          <w:b w:val="0"/>
        </w:rPr>
        <w:t xml:space="preserve"> and FGF receptors in proliferation of glioma cells</w:t>
      </w:r>
    </w:p>
    <w:p w14:paraId="5156AE4C" w14:textId="4F84404D" w:rsidR="00742401" w:rsidRDefault="00742401" w:rsidP="00742401">
      <w:pPr>
        <w:pStyle w:val="DataField11pt-Single"/>
        <w:rPr>
          <w:rStyle w:val="Strong"/>
          <w:b w:val="0"/>
        </w:rPr>
      </w:pPr>
      <w:r w:rsidRPr="00742401">
        <w:rPr>
          <w:rStyle w:val="Strong"/>
          <w:b w:val="0"/>
        </w:rPr>
        <w:t>Role: Co-Investigator</w:t>
      </w:r>
    </w:p>
    <w:sectPr w:rsidR="00742401" w:rsidSect="00DF7645">
      <w:headerReference w:type="default" r:id="rId13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0B83E" w14:textId="77777777" w:rsidR="00307C9E" w:rsidRDefault="00307C9E">
      <w:r>
        <w:separator/>
      </w:r>
    </w:p>
  </w:endnote>
  <w:endnote w:type="continuationSeparator" w:id="0">
    <w:p w14:paraId="1B806235" w14:textId="77777777" w:rsidR="00307C9E" w:rsidRDefault="0030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AB5EF" w14:textId="77777777" w:rsidR="00307C9E" w:rsidRDefault="00307C9E">
      <w:r>
        <w:separator/>
      </w:r>
    </w:p>
  </w:footnote>
  <w:footnote w:type="continuationSeparator" w:id="0">
    <w:p w14:paraId="77F8F043" w14:textId="77777777" w:rsidR="00307C9E" w:rsidRDefault="00307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90198"/>
    <w:multiLevelType w:val="hybridMultilevel"/>
    <w:tmpl w:val="F7AE73D2"/>
    <w:lvl w:ilvl="0" w:tplc="D90C64C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21F739ED"/>
    <w:multiLevelType w:val="hybridMultilevel"/>
    <w:tmpl w:val="D3A02E16"/>
    <w:lvl w:ilvl="0" w:tplc="0D9A50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3818F0"/>
    <w:multiLevelType w:val="hybridMultilevel"/>
    <w:tmpl w:val="E93061FC"/>
    <w:lvl w:ilvl="0" w:tplc="0D9A50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6"/>
  </w:num>
  <w:num w:numId="13">
    <w:abstractNumId w:val="12"/>
  </w:num>
  <w:num w:numId="14">
    <w:abstractNumId w:val="19"/>
  </w:num>
  <w:num w:numId="15">
    <w:abstractNumId w:val="17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45"/>
    <w:rsid w:val="00007231"/>
    <w:rsid w:val="00023A7A"/>
    <w:rsid w:val="00067621"/>
    <w:rsid w:val="00077700"/>
    <w:rsid w:val="00084466"/>
    <w:rsid w:val="00090B84"/>
    <w:rsid w:val="000C4FFA"/>
    <w:rsid w:val="000E3BEC"/>
    <w:rsid w:val="00122EB3"/>
    <w:rsid w:val="00132CA6"/>
    <w:rsid w:val="0014571A"/>
    <w:rsid w:val="0016378B"/>
    <w:rsid w:val="00170D87"/>
    <w:rsid w:val="00177D49"/>
    <w:rsid w:val="00183022"/>
    <w:rsid w:val="001C065C"/>
    <w:rsid w:val="001C6BE4"/>
    <w:rsid w:val="001E68A7"/>
    <w:rsid w:val="0020701E"/>
    <w:rsid w:val="002506F6"/>
    <w:rsid w:val="00252FCC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3383A"/>
    <w:rsid w:val="00334242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E76C0"/>
    <w:rsid w:val="003F6A45"/>
    <w:rsid w:val="0040289D"/>
    <w:rsid w:val="00427E81"/>
    <w:rsid w:val="00432346"/>
    <w:rsid w:val="00447F3A"/>
    <w:rsid w:val="004759D9"/>
    <w:rsid w:val="0049068A"/>
    <w:rsid w:val="00493D23"/>
    <w:rsid w:val="004A3FC8"/>
    <w:rsid w:val="004A5A85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5B2"/>
    <w:rsid w:val="00722C8F"/>
    <w:rsid w:val="00742401"/>
    <w:rsid w:val="00763DE9"/>
    <w:rsid w:val="00781234"/>
    <w:rsid w:val="007A3460"/>
    <w:rsid w:val="007B7AF3"/>
    <w:rsid w:val="007C7DF4"/>
    <w:rsid w:val="007D1B67"/>
    <w:rsid w:val="008073EB"/>
    <w:rsid w:val="00813E37"/>
    <w:rsid w:val="00822EB1"/>
    <w:rsid w:val="00830152"/>
    <w:rsid w:val="00841C21"/>
    <w:rsid w:val="008420D9"/>
    <w:rsid w:val="00843027"/>
    <w:rsid w:val="008443FC"/>
    <w:rsid w:val="00873917"/>
    <w:rsid w:val="00874EBC"/>
    <w:rsid w:val="0087514A"/>
    <w:rsid w:val="00890CA9"/>
    <w:rsid w:val="008C712C"/>
    <w:rsid w:val="009211D3"/>
    <w:rsid w:val="00933173"/>
    <w:rsid w:val="00934124"/>
    <w:rsid w:val="00952A27"/>
    <w:rsid w:val="0096015C"/>
    <w:rsid w:val="00977FA5"/>
    <w:rsid w:val="009C1392"/>
    <w:rsid w:val="009D7E97"/>
    <w:rsid w:val="009E52CA"/>
    <w:rsid w:val="009F72E5"/>
    <w:rsid w:val="009F76FA"/>
    <w:rsid w:val="00A03FFA"/>
    <w:rsid w:val="00A04942"/>
    <w:rsid w:val="00A04B52"/>
    <w:rsid w:val="00A1469B"/>
    <w:rsid w:val="00A14EF5"/>
    <w:rsid w:val="00A26D0F"/>
    <w:rsid w:val="00A3021E"/>
    <w:rsid w:val="00A42D9B"/>
    <w:rsid w:val="00A47251"/>
    <w:rsid w:val="00A50A8B"/>
    <w:rsid w:val="00A55D1D"/>
    <w:rsid w:val="00A63D7C"/>
    <w:rsid w:val="00A7514C"/>
    <w:rsid w:val="00A8122C"/>
    <w:rsid w:val="00A83312"/>
    <w:rsid w:val="00A92EA1"/>
    <w:rsid w:val="00AE41C4"/>
    <w:rsid w:val="00B326C7"/>
    <w:rsid w:val="00B92823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D3E3F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3323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1BC8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DF5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character" w:styleId="FollowedHyperlink">
    <w:name w:val="FollowedHyperlink"/>
    <w:basedOn w:val="DefaultParagraphFont"/>
    <w:rsid w:val="00FE1BC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character" w:styleId="FollowedHyperlink">
    <w:name w:val="FollowedHyperlink"/>
    <w:basedOn w:val="DefaultParagraphFont"/>
    <w:rsid w:val="00FE1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ncbi.nlm.nih.gov/sites/myncbi/1lc8Gv-M2tkk6c/bibliography/55327985/public/?sort=date&amp;direction=ascending%20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0cc9ed5-125c-488b-a883-4b2061b7b65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7B79D04-9244-4BE9-9975-5614E44D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847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6577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Joy,Anna</cp:lastModifiedBy>
  <cp:revision>7</cp:revision>
  <cp:lastPrinted>2018-07-13T17:05:00Z</cp:lastPrinted>
  <dcterms:created xsi:type="dcterms:W3CDTF">2018-07-13T16:44:00Z</dcterms:created>
  <dcterms:modified xsi:type="dcterms:W3CDTF">2018-07-13T18:12:00Z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