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D212C" w14:textId="7CB56779" w:rsidR="00E002A3" w:rsidRDefault="00E002A3" w:rsidP="00E002A3">
      <w:pPr>
        <w:jc w:val="center"/>
      </w:pPr>
      <w:r>
        <w:t>Strangler Pattern at Blackboard Learn</w:t>
      </w:r>
      <w:r>
        <w:t>-Module 6.2 Assignment</w:t>
      </w:r>
    </w:p>
    <w:p w14:paraId="6B36CCF2" w14:textId="21E239F5" w:rsidR="00E002A3" w:rsidRDefault="00E002A3" w:rsidP="00E002A3">
      <w:pPr>
        <w:jc w:val="center"/>
      </w:pPr>
      <w:r>
        <w:t>Natasha Foreman</w:t>
      </w:r>
    </w:p>
    <w:p w14:paraId="00A8DD6C" w14:textId="77777777" w:rsidR="00E002A3" w:rsidRDefault="00E002A3" w:rsidP="00E002A3"/>
    <w:p w14:paraId="619E2060" w14:textId="125BAD17" w:rsidR="00E002A3" w:rsidRDefault="00E002A3" w:rsidP="00E002A3">
      <w:pPr>
        <w:ind w:firstLine="720"/>
      </w:pPr>
      <w:r>
        <w:t>The case study in The DevOps Handbook describes how Blackboard approached modernizing the Blackboard Learn platform in 2011. At that time, Blackboard Learn was a very large and tightly coupled monolithic Java application that had been built up over many years. Because of its size and complexity, even small changes were risky, releases were slow, and outages were a real concern. A full rewrite wasn’t realistic because the system was business-critical and couldn’t be taken offline for long periods.</w:t>
      </w:r>
      <w:r>
        <w:t xml:space="preserve"> </w:t>
      </w:r>
      <w:r>
        <w:t xml:space="preserve">Instead of rewriting the system all at once, Blackboard used the Strangler Application Pattern. New functionality was built alongside the existing </w:t>
      </w:r>
      <w:proofErr w:type="gramStart"/>
      <w:r>
        <w:t>application</w:t>
      </w:r>
      <w:proofErr w:type="gramEnd"/>
      <w:r>
        <w:t xml:space="preserve"> and traffic was gradually routed to these newer components. Over time, pieces of the monolith were replaced one by one rather than all at once. This allowed Blackboard to continue supporting customers while still making progress toward a more modern architecture.</w:t>
      </w:r>
    </w:p>
    <w:p w14:paraId="2BCB0A67" w14:textId="1EC9E506" w:rsidR="00E002A3" w:rsidRDefault="00E002A3" w:rsidP="00E002A3">
      <w:pPr>
        <w:ind w:firstLine="720"/>
      </w:pPr>
      <w:r>
        <w:t>The author emphasizes that this approach worked because Blackboard also invested in better engineering practices. Automated testing, continuous integration, and safer deployment processes were necessary to support frequent changes. Without those practices in place, the gradual replacement of functionality would have introduced just as much risk as a full rewrite.</w:t>
      </w:r>
    </w:p>
    <w:p w14:paraId="5E1F896D" w14:textId="0C346567" w:rsidR="00E002A3" w:rsidRDefault="00E002A3" w:rsidP="00E002A3">
      <w:pPr>
        <w:ind w:firstLine="720"/>
      </w:pPr>
      <w:r>
        <w:t>One major lesson from this case is that large systems don’t have to be replaced in a single, risky effort. The Strangler Pattern gave Blackboard a way to improve the system gradually while keeping it stable and available. Another takeaway is that architecture changes alone aren’t enough. The technical improvements only succeeded because they were paired with DevOps practices that reduced deployment risk and improved feedback.</w:t>
      </w:r>
      <w:r>
        <w:t xml:space="preserve"> </w:t>
      </w:r>
      <w:r>
        <w:t xml:space="preserve">The case also shows that running old and new systems at the same time adds complexity, but that complexity can be managed with planning and discipline. </w:t>
      </w:r>
      <w:r>
        <w:t>The</w:t>
      </w:r>
      <w:r>
        <w:t xml:space="preserve"> Blackboard Learn example </w:t>
      </w:r>
      <w:r>
        <w:t>shows</w:t>
      </w:r>
      <w:r>
        <w:t xml:space="preserve"> that modernization is possible even for large, legacy systems, </w:t>
      </w:r>
      <w:proofErr w:type="gramStart"/>
      <w:r>
        <w:t>as long as</w:t>
      </w:r>
      <w:proofErr w:type="gramEnd"/>
      <w:r>
        <w:t xml:space="preserve"> changes are incremental and supported by strong development and deployment practices.</w:t>
      </w:r>
    </w:p>
    <w:p w14:paraId="7AE812C8" w14:textId="77777777" w:rsidR="00E002A3" w:rsidRDefault="00E002A3" w:rsidP="00E002A3"/>
    <w:p w14:paraId="1A5FAE9C" w14:textId="41E59210" w:rsidR="00E002A3" w:rsidRPr="00E002A3" w:rsidRDefault="00E002A3" w:rsidP="00E002A3">
      <w:pPr>
        <w:rPr>
          <w:b/>
          <w:bCs/>
        </w:rPr>
      </w:pPr>
      <w:r w:rsidRPr="00E002A3">
        <w:rPr>
          <w:b/>
          <w:bCs/>
        </w:rPr>
        <w:t>Reference</w:t>
      </w:r>
    </w:p>
    <w:p w14:paraId="49FCEF21" w14:textId="63BA43C7" w:rsidR="00A76582" w:rsidRDefault="00E002A3" w:rsidP="00E002A3">
      <w:r>
        <w:t>Kim, G., Humble, J., Debois, P., &amp; Willis, J. (2021). The DevOps Handbook: How to Create World-Class Agility, Reliability, &amp; Security in Technology Organizations (2nd ed.). IT Revolution Press.</w:t>
      </w:r>
    </w:p>
    <w:sectPr w:rsidR="00A765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2A3"/>
    <w:rsid w:val="00A10B47"/>
    <w:rsid w:val="00A76582"/>
    <w:rsid w:val="00BE5608"/>
    <w:rsid w:val="00E002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F2798"/>
  <w15:chartTrackingRefBased/>
  <w15:docId w15:val="{067CE7E1-12BB-4A4D-91E3-1322937BB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2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2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2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2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2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2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2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2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2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2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2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2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2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2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2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2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2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2A3"/>
    <w:rPr>
      <w:rFonts w:eastAsiaTheme="majorEastAsia" w:cstheme="majorBidi"/>
      <w:color w:val="272727" w:themeColor="text1" w:themeTint="D8"/>
    </w:rPr>
  </w:style>
  <w:style w:type="paragraph" w:styleId="Title">
    <w:name w:val="Title"/>
    <w:basedOn w:val="Normal"/>
    <w:next w:val="Normal"/>
    <w:link w:val="TitleChar"/>
    <w:uiPriority w:val="10"/>
    <w:qFormat/>
    <w:rsid w:val="00E002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2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2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2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2A3"/>
    <w:pPr>
      <w:spacing w:before="160"/>
      <w:jc w:val="center"/>
    </w:pPr>
    <w:rPr>
      <w:i/>
      <w:iCs/>
      <w:color w:val="404040" w:themeColor="text1" w:themeTint="BF"/>
    </w:rPr>
  </w:style>
  <w:style w:type="character" w:customStyle="1" w:styleId="QuoteChar">
    <w:name w:val="Quote Char"/>
    <w:basedOn w:val="DefaultParagraphFont"/>
    <w:link w:val="Quote"/>
    <w:uiPriority w:val="29"/>
    <w:rsid w:val="00E002A3"/>
    <w:rPr>
      <w:i/>
      <w:iCs/>
      <w:color w:val="404040" w:themeColor="text1" w:themeTint="BF"/>
    </w:rPr>
  </w:style>
  <w:style w:type="paragraph" w:styleId="ListParagraph">
    <w:name w:val="List Paragraph"/>
    <w:basedOn w:val="Normal"/>
    <w:uiPriority w:val="34"/>
    <w:qFormat/>
    <w:rsid w:val="00E002A3"/>
    <w:pPr>
      <w:ind w:left="720"/>
      <w:contextualSpacing/>
    </w:pPr>
  </w:style>
  <w:style w:type="character" w:styleId="IntenseEmphasis">
    <w:name w:val="Intense Emphasis"/>
    <w:basedOn w:val="DefaultParagraphFont"/>
    <w:uiPriority w:val="21"/>
    <w:qFormat/>
    <w:rsid w:val="00E002A3"/>
    <w:rPr>
      <w:i/>
      <w:iCs/>
      <w:color w:val="0F4761" w:themeColor="accent1" w:themeShade="BF"/>
    </w:rPr>
  </w:style>
  <w:style w:type="paragraph" w:styleId="IntenseQuote">
    <w:name w:val="Intense Quote"/>
    <w:basedOn w:val="Normal"/>
    <w:next w:val="Normal"/>
    <w:link w:val="IntenseQuoteChar"/>
    <w:uiPriority w:val="30"/>
    <w:qFormat/>
    <w:rsid w:val="00E002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2A3"/>
    <w:rPr>
      <w:i/>
      <w:iCs/>
      <w:color w:val="0F4761" w:themeColor="accent1" w:themeShade="BF"/>
    </w:rPr>
  </w:style>
  <w:style w:type="character" w:styleId="IntenseReference">
    <w:name w:val="Intense Reference"/>
    <w:basedOn w:val="DefaultParagraphFont"/>
    <w:uiPriority w:val="32"/>
    <w:qFormat/>
    <w:rsid w:val="00E002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351</Words>
  <Characters>1999</Characters>
  <Application>Microsoft Office Word</Application>
  <DocSecurity>0</DocSecurity>
  <Lines>37</Lines>
  <Paragraphs>10</Paragraphs>
  <ScaleCrop>false</ScaleCrop>
  <Company/>
  <LinksUpToDate>false</LinksUpToDate>
  <CharactersWithSpaces>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Natasha Foreman</dc:creator>
  <cp:keywords/>
  <dc:description/>
  <cp:lastModifiedBy>Natasha Foreman</cp:lastModifiedBy>
  <cp:revision>1</cp:revision>
  <dcterms:created xsi:type="dcterms:W3CDTF">2026-02-01T21:59:00Z</dcterms:created>
  <dcterms:modified xsi:type="dcterms:W3CDTF">2026-02-01T22:04:00Z</dcterms:modified>
</cp:coreProperties>
</file>