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2C0B" w14:textId="77777777" w:rsidR="00F57813" w:rsidRDefault="00F57813" w:rsidP="00F57813">
      <w:pPr>
        <w:spacing w:line="480" w:lineRule="auto"/>
      </w:pPr>
      <w:r>
        <w:t>Natasha Foreman</w:t>
      </w:r>
    </w:p>
    <w:p w14:paraId="224A5D8A" w14:textId="18BDF7A3" w:rsidR="00F57813" w:rsidRDefault="00F57813" w:rsidP="00F57813">
      <w:pPr>
        <w:spacing w:line="480" w:lineRule="auto"/>
      </w:pPr>
      <w:r>
        <w:t>CSD380 – Module 12.2 Assignment</w:t>
      </w:r>
    </w:p>
    <w:p w14:paraId="2203E558" w14:textId="0AF8B8E3" w:rsidR="00F57813" w:rsidRDefault="00F57813" w:rsidP="00F57813">
      <w:pPr>
        <w:spacing w:line="480" w:lineRule="auto"/>
      </w:pPr>
      <w:r>
        <w:t>3/8/26</w:t>
      </w:r>
    </w:p>
    <w:p w14:paraId="0A8228AE" w14:textId="77777777" w:rsidR="00F57813" w:rsidRDefault="00F57813" w:rsidP="00F57813">
      <w:pPr>
        <w:spacing w:line="480" w:lineRule="auto"/>
        <w:jc w:val="center"/>
      </w:pPr>
      <w:r>
        <w:t>Compliance in DevOps Environments</w:t>
      </w:r>
    </w:p>
    <w:p w14:paraId="686072DC" w14:textId="1BA154B6" w:rsidR="00F57813" w:rsidRDefault="00F57813" w:rsidP="00F57813">
      <w:pPr>
        <w:spacing w:line="480" w:lineRule="auto"/>
        <w:ind w:firstLine="720"/>
      </w:pPr>
      <w:r>
        <w:t>In Chapter 23 of The DevOps Handbook (2nd Edition), the authors discuss how organizations can successfully maintain compliance and security while still using modern DevOps practices. Many companies assume that DevOps and compliance cannot work together because compliance processes are often slow and heavily documented. However, the chapter shows that when compliance is built directly into systems and workflows, organizations can meet regulatory requirements while still delivering software quickly. Two case studies in the chapter</w:t>
      </w:r>
      <w:r>
        <w:t xml:space="preserve"> </w:t>
      </w:r>
      <w:r>
        <w:t>“Providing Compliance in Regulated Environments” and “Relying on Production Telemetry for ATM Systems”</w:t>
      </w:r>
      <w:r>
        <w:t xml:space="preserve"> </w:t>
      </w:r>
      <w:r>
        <w:t>demonstrate how automation, monitoring, and better system design can improve both compliance and security.</w:t>
      </w:r>
    </w:p>
    <w:p w14:paraId="00736A00" w14:textId="63836E60" w:rsidR="00F57813" w:rsidRDefault="00F57813" w:rsidP="00F57813">
      <w:pPr>
        <w:spacing w:line="480" w:lineRule="auto"/>
        <w:ind w:firstLine="720"/>
      </w:pPr>
      <w:r>
        <w:t>The first case study focuses on organizations operating in heavily regulated environments and how they can integrate compliance into their DevOps processes. Traditionally, compliance was handled through manual documentation and evidence gathering. Teams would collect screenshots, reports, and spreadsheets to prove that systems were meeting regulatory standards. This approach was not only time consuming but also slowed down development and deployment. Because audits happened after changes were made, they often created delays and extra work for teams.</w:t>
      </w:r>
      <w:r>
        <w:t xml:space="preserve"> </w:t>
      </w:r>
      <w:r>
        <w:t xml:space="preserve">The authors </w:t>
      </w:r>
      <w:r>
        <w:lastRenderedPageBreak/>
        <w:t>explain that a better approach is to automate compliance controls and embed them directly into the development pipeline. Instead of manually gathering evidence for audits, systems can automatically record and store the information auditors need. For example, automated logging, deployment records, and monitoring tools can provide proof that systems were configured correctly and that required processes were followed. This allows auditors to access real operational data instead of relying on manually prepared reports.</w:t>
      </w:r>
    </w:p>
    <w:p w14:paraId="66B62D88" w14:textId="65F13E33" w:rsidR="00F57813" w:rsidRDefault="00F57813" w:rsidP="00F57813">
      <w:pPr>
        <w:spacing w:line="480" w:lineRule="auto"/>
        <w:ind w:firstLine="720"/>
      </w:pPr>
      <w:r>
        <w:t xml:space="preserve">Another important point in this case study is the collaboration between developers, operations teams, and auditors. Instead of compliance being handled separately, auditors should be involved when systems and processes are designed. When compliance requirements are built into </w:t>
      </w:r>
      <w:r>
        <w:t>technology</w:t>
      </w:r>
      <w:r>
        <w:t xml:space="preserve"> from the beginning, organizations can maintain both speed and accountability. This approach also helps reduce the stress and disruption that usually comes with traditional audits.</w:t>
      </w:r>
    </w:p>
    <w:p w14:paraId="1F3DCEB8" w14:textId="77777777" w:rsidR="00F57813" w:rsidRDefault="00F57813" w:rsidP="00F57813">
      <w:pPr>
        <w:spacing w:line="480" w:lineRule="auto"/>
        <w:ind w:firstLine="720"/>
      </w:pPr>
      <w:r>
        <w:t>The second case study focuses on a financial organization that manages ATM systems. This example highlights the importance of monitoring and telemetry in production environments. In the case study, a developer inserted a hidden backdoor into the ATM software that allowed machines to be placed into maintenance mode at certain times. This allowed the individual to withdraw money without detection. What is surprising about this situation is that the issue was not discovered during the development process or through code reviews.</w:t>
      </w:r>
    </w:p>
    <w:p w14:paraId="3EFC883E" w14:textId="6897C075" w:rsidR="00F57813" w:rsidRDefault="00F57813" w:rsidP="00F57813">
      <w:pPr>
        <w:spacing w:line="480" w:lineRule="auto"/>
        <w:ind w:firstLine="720"/>
      </w:pPr>
      <w:r>
        <w:t xml:space="preserve">Instead, the problem was identified through production telemetry when the organization noticed unusual patterns in ATM maintenance activity. Monitoring tools </w:t>
      </w:r>
      <w:r>
        <w:lastRenderedPageBreak/>
        <w:t>detected that machines were being placed into maintenance mode at unexpected times across multiple locations. This raised suspicion and eventually led to the discovery of the fraudulent behavior.</w:t>
      </w:r>
      <w:r>
        <w:t xml:space="preserve"> </w:t>
      </w:r>
      <w:r>
        <w:t>This case study shows that relying only on preventative controls, such as code reviews and approval processes, is not always enough to protect systems. While those controls are important, they cannot always detect intentional misuse or hidden vulnerabilities. Continuous monitoring and telemetry provide another layer of security by allowing organizations to observe real system behavior in production. When unusual activity occurs, teams can investigate and respond quickly.</w:t>
      </w:r>
    </w:p>
    <w:p w14:paraId="1A1B0737" w14:textId="4EEBCFE8" w:rsidR="00F57813" w:rsidRDefault="00F57813" w:rsidP="00F57813">
      <w:pPr>
        <w:spacing w:line="480" w:lineRule="auto"/>
        <w:ind w:firstLine="720"/>
      </w:pPr>
      <w:r>
        <w:t>Looking at both case studies together, a common theme emerges. Compliance and security should not rely entirely on manual processes or after</w:t>
      </w:r>
      <w:r>
        <w:t xml:space="preserve"> </w:t>
      </w:r>
      <w:r>
        <w:t>the</w:t>
      </w:r>
      <w:r>
        <w:t xml:space="preserve"> </w:t>
      </w:r>
      <w:r>
        <w:t>fact audits. Instead, organizations should build systems that automatically generate evidence, track activity, and provide real</w:t>
      </w:r>
      <w:r>
        <w:t xml:space="preserve"> </w:t>
      </w:r>
      <w:r>
        <w:t>time visibility into how systems are operating. Automation and monitoring allow organizations to maintain compliance while also improving reliability and response times.</w:t>
      </w:r>
    </w:p>
    <w:p w14:paraId="3CDA4409" w14:textId="77777777" w:rsidR="00F57813" w:rsidRDefault="00F57813" w:rsidP="00F57813">
      <w:pPr>
        <w:spacing w:line="480" w:lineRule="auto"/>
        <w:ind w:firstLine="720"/>
      </w:pPr>
      <w:r>
        <w:t>Another important takeaway is the value of feedback loops. DevOps practices emphasize fast feedback so teams can identify problems early and make improvements quickly. Monitoring production systems provides valuable data that helps organizations detect issues, improve security, and maintain compliance over time.</w:t>
      </w:r>
    </w:p>
    <w:p w14:paraId="0ED4FD53" w14:textId="4793C4FB" w:rsidR="00A76582" w:rsidRDefault="00F57813" w:rsidP="00F57813">
      <w:pPr>
        <w:spacing w:line="480" w:lineRule="auto"/>
        <w:ind w:firstLine="720"/>
      </w:pPr>
      <w:r>
        <w:t xml:space="preserve">Chapter 23 shows that DevOps and </w:t>
      </w:r>
      <w:proofErr w:type="gramStart"/>
      <w:r>
        <w:t>compliance</w:t>
      </w:r>
      <w:proofErr w:type="gramEnd"/>
      <w:r>
        <w:t xml:space="preserve"> do not have to conflict with each other. When organizations automate compliance controls and rely on production telemetry, they can strengthen their security posture while still delivering software </w:t>
      </w:r>
      <w:r>
        <w:lastRenderedPageBreak/>
        <w:t>efficiently. These case studies demonstrate that integrating compliance into the development process and monitoring real system behavior are both essential for modern technology organizations.</w:t>
      </w:r>
    </w:p>
    <w:p w14:paraId="2E13465E" w14:textId="77777777" w:rsidR="00F57813" w:rsidRDefault="00F57813" w:rsidP="00F57813">
      <w:pPr>
        <w:spacing w:line="480" w:lineRule="auto"/>
      </w:pPr>
      <w:r>
        <w:t>Works Cited</w:t>
      </w:r>
    </w:p>
    <w:p w14:paraId="609E7F1D" w14:textId="2D3D3230" w:rsidR="00F57813" w:rsidRDefault="00F57813" w:rsidP="00F57813">
      <w:pPr>
        <w:spacing w:line="480" w:lineRule="auto"/>
      </w:pPr>
      <w:r>
        <w:t>Kim, Gene, Jez Humble, Patrick Debois, and John Willis. The DevOps Handbook: How to Create World-Class Agility, Reliability, and Security in Technology Organizations. 2nd ed., IT Revolution Press, 2021.</w:t>
      </w:r>
    </w:p>
    <w:sectPr w:rsidR="00F578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813"/>
    <w:rsid w:val="00A10B47"/>
    <w:rsid w:val="00A76582"/>
    <w:rsid w:val="00EB3978"/>
    <w:rsid w:val="00F57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5A48"/>
  <w15:chartTrackingRefBased/>
  <w15:docId w15:val="{B3CDB4B3-4946-4A08-85F2-61933EEC9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813"/>
    <w:rPr>
      <w:rFonts w:eastAsiaTheme="majorEastAsia" w:cstheme="majorBidi"/>
      <w:color w:val="272727" w:themeColor="text1" w:themeTint="D8"/>
    </w:rPr>
  </w:style>
  <w:style w:type="paragraph" w:styleId="Title">
    <w:name w:val="Title"/>
    <w:basedOn w:val="Normal"/>
    <w:next w:val="Normal"/>
    <w:link w:val="TitleChar"/>
    <w:uiPriority w:val="10"/>
    <w:qFormat/>
    <w:rsid w:val="00F57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813"/>
    <w:pPr>
      <w:spacing w:before="160"/>
      <w:jc w:val="center"/>
    </w:pPr>
    <w:rPr>
      <w:i/>
      <w:iCs/>
      <w:color w:val="404040" w:themeColor="text1" w:themeTint="BF"/>
    </w:rPr>
  </w:style>
  <w:style w:type="character" w:customStyle="1" w:styleId="QuoteChar">
    <w:name w:val="Quote Char"/>
    <w:basedOn w:val="DefaultParagraphFont"/>
    <w:link w:val="Quote"/>
    <w:uiPriority w:val="29"/>
    <w:rsid w:val="00F57813"/>
    <w:rPr>
      <w:i/>
      <w:iCs/>
      <w:color w:val="404040" w:themeColor="text1" w:themeTint="BF"/>
    </w:rPr>
  </w:style>
  <w:style w:type="paragraph" w:styleId="ListParagraph">
    <w:name w:val="List Paragraph"/>
    <w:basedOn w:val="Normal"/>
    <w:uiPriority w:val="34"/>
    <w:qFormat/>
    <w:rsid w:val="00F57813"/>
    <w:pPr>
      <w:ind w:left="720"/>
      <w:contextualSpacing/>
    </w:pPr>
  </w:style>
  <w:style w:type="character" w:styleId="IntenseEmphasis">
    <w:name w:val="Intense Emphasis"/>
    <w:basedOn w:val="DefaultParagraphFont"/>
    <w:uiPriority w:val="21"/>
    <w:qFormat/>
    <w:rsid w:val="00F57813"/>
    <w:rPr>
      <w:i/>
      <w:iCs/>
      <w:color w:val="0F4761" w:themeColor="accent1" w:themeShade="BF"/>
    </w:rPr>
  </w:style>
  <w:style w:type="paragraph" w:styleId="IntenseQuote">
    <w:name w:val="Intense Quote"/>
    <w:basedOn w:val="Normal"/>
    <w:next w:val="Normal"/>
    <w:link w:val="IntenseQuoteChar"/>
    <w:uiPriority w:val="30"/>
    <w:qFormat/>
    <w:rsid w:val="00F57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813"/>
    <w:rPr>
      <w:i/>
      <w:iCs/>
      <w:color w:val="0F4761" w:themeColor="accent1" w:themeShade="BF"/>
    </w:rPr>
  </w:style>
  <w:style w:type="character" w:styleId="IntenseReference">
    <w:name w:val="Intense Reference"/>
    <w:basedOn w:val="DefaultParagraphFont"/>
    <w:uiPriority w:val="32"/>
    <w:qFormat/>
    <w:rsid w:val="00F57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752</Words>
  <Characters>4408</Characters>
  <Application>Microsoft Office Word</Application>
  <DocSecurity>0</DocSecurity>
  <Lines>77</Lines>
  <Paragraphs>14</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Foreman</dc:creator>
  <cp:keywords/>
  <dc:description/>
  <cp:lastModifiedBy>Natasha Foreman</cp:lastModifiedBy>
  <cp:revision>1</cp:revision>
  <dcterms:created xsi:type="dcterms:W3CDTF">2026-03-09T06:30:00Z</dcterms:created>
  <dcterms:modified xsi:type="dcterms:W3CDTF">2026-03-09T06:46:00Z</dcterms:modified>
</cp:coreProperties>
</file>