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Ind w:w="0" w:type="dxa"/>
        <w:tblW w:w="9548" w:type="dxa"/>
        <w:tblCellMar>
          <w:left w:w="0" w:type="dxa"/>
          <w:top w:w="0" w:type="dxa"/>
          <w:right w:w="0" w:type="dxa"/>
          <w:bottom w:w="0" w:type="dxa"/>
        </w:tblCellMar>
        <w:tblBorders/>
        <w:tblLayout w:type="fixed"/>
        <w:tblpPr w:horzAnchor="page" w:tblpX="1419" w:vertAnchor="page" w:tblpY="1" w:leftFromText="0" w:topFromText="0" w:rightFromText="0" w:bottomFromText="0"/>
        <w:tblLook w:val="04A0" w:firstRow="1" w:lastRow="0" w:firstColumn="1" w:lastColumn="0" w:noHBand="0" w:noVBand="1"/>
      </w:tblPr>
      <w:tblGrid>
        <w:gridCol w:w="2639"/>
        <w:gridCol w:w="4389"/>
        <w:gridCol w:w="2520"/>
      </w:tblGrid>
      <w:tr>
        <w:trPr>
          <w:cantSplit/>
          <w:trHeight w:val="2337" w:hRule="exact"/>
        </w:trPr>
        <w:tc>
          <w:tcPr>
            <w:gridSpan w:val="2"/>
            <w:tcBorders/>
            <w:tcW w:w="7028" w:type="dxa"/>
            <w:textDirection w:val="lrTb"/>
            <w:noWrap w:val="false"/>
          </w:tcPr>
          <w:p>
            <w:pPr>
              <w:pStyle w:val="916"/>
              <w:pBdr/>
              <w:spacing/>
              <w:ind/>
              <w:rPr/>
            </w:pPr>
            <w:r/>
            <w:r/>
          </w:p>
          <w:p>
            <w:pPr>
              <w:pStyle w:val="916"/>
              <w:pBdr/>
              <w:tabs>
                <w:tab w:val="clear" w:leader="none" w:pos="227"/>
                <w:tab w:val="left" w:leader="none" w:pos="4455"/>
              </w:tabs>
              <w:spacing/>
              <w:ind/>
              <w:rPr/>
            </w:pPr>
            <w:r/>
            <w:r/>
          </w:p>
        </w:tc>
        <w:tc>
          <w:tcPr>
            <w:tcBorders/>
            <w:tcW w:w="2520" w:type="dxa"/>
            <w:textDirection w:val="lrTb"/>
            <w:noWrap w:val="false"/>
          </w:tcPr>
          <w:p>
            <w:pPr>
              <w:pStyle w:val="916"/>
              <w:pBdr/>
              <w:spacing/>
              <w:ind/>
              <w:rPr/>
            </w:pPr>
            <w:r/>
            <w:r/>
          </w:p>
          <w:p>
            <w:pPr>
              <w:pStyle w:val="916"/>
              <w:pBdr/>
              <w:spacing/>
              <w:ind/>
              <w:jc w:val="right"/>
              <w:rPr/>
            </w:pPr>
            <w:r/>
            <w:r/>
          </w:p>
        </w:tc>
      </w:tr>
      <w:tr>
        <w:trPr>
          <w:cantSplit/>
        </w:trPr>
        <w:tc>
          <w:tcPr>
            <w:gridSpan w:val="2"/>
            <w:tcBorders/>
            <w:tcW w:w="7028" w:type="dxa"/>
            <w:textDirection w:val="lrTb"/>
            <w:noWrap w:val="false"/>
          </w:tcPr>
          <w:p>
            <w:pPr>
              <w:pStyle w:val="916"/>
              <w:pBdr/>
              <w:spacing/>
              <w:ind/>
              <w:rPr>
                <w:rFonts w:ascii="Nort" w:hAnsi="Nort" w:cs="Arial"/>
                <w:color w:val="252e6e"/>
                <w:lang w:val="sv-SE"/>
              </w:rPr>
            </w:pPr>
            <w:r>
              <w:rPr>
                <w:rFonts w:ascii="Nort" w:hAnsi="Nort" w:cs="Arial"/>
                <w:color w:val="252e6e"/>
                <w:sz w:val="12"/>
                <w:lang w:val="sv-SE"/>
              </w:rPr>
              <w:t xml:space="preserve">CogniPat GmbH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Rotenburger Str. 20 </w:t>
            </w:r>
            <w:r>
              <w:rPr>
                <w:rFonts w:ascii="Nort" w:hAnsi="Nort" w:cs="Arial"/>
                <w:color w:val="252e6e"/>
                <w:spacing w:val="25"/>
                <w:sz w:val="12"/>
                <w:szCs w:val="12"/>
                <w:lang w:val="sv-SE"/>
              </w:rPr>
              <w:t xml:space="preserve">•</w:t>
            </w:r>
            <w:r>
              <w:rPr>
                <w:rFonts w:ascii="Nort" w:hAnsi="Nort" w:cs="Arial"/>
                <w:color w:val="252e6e"/>
                <w:sz w:val="12"/>
                <w:szCs w:val="12"/>
                <w:lang w:val="sv-SE"/>
              </w:rPr>
              <w:t xml:space="preserve">30659 Hannover</w:t>
            </w:r>
            <w:r>
              <w:rPr>
                <w:rFonts w:ascii="Nort" w:hAnsi="Nort" w:cs="Arial"/>
                <w:color w:val="252e6e"/>
                <w:lang w:val="sv-SE"/>
              </w:rPr>
            </w:r>
            <w:r>
              <w:rPr>
                <w:rFonts w:ascii="Nort" w:hAnsi="Nort" w:cs="Arial"/>
                <w:color w:val="252e6e"/>
                <w:lang w:val="sv-SE"/>
              </w:rPr>
            </w:r>
          </w:p>
        </w:tc>
        <w:tc>
          <w:tcPr>
            <w:tcBorders/>
            <w:tcW w:w="2520" w:type="dxa"/>
            <w:vMerge w:val="restart"/>
            <w:textDirection w:val="lrTb"/>
            <w:noWrap w:val="false"/>
          </w:tcPr>
          <w:p>
            <w:pPr>
              <w:pStyle w:val="916"/>
              <w:pBdr/>
              <w:spacing/>
              <w:ind/>
              <w:rPr>
                <w:rFonts w:ascii="Nort" w:hAnsi="Nort" w:cs="Arial"/>
                <w:b/>
                <w:bCs/>
                <w:color w:val="252e6e"/>
                <w:sz w:val="20"/>
                <w:szCs w:val="20"/>
                <w:lang w:val="it-IT"/>
              </w:rPr>
            </w:pPr>
            <w:r>
              <w:rPr>
                <w:rFonts w:ascii="Nort" w:hAnsi="Nort" w:cs="Arial"/>
                <w:b/>
                <w:bCs/>
                <w:color w:val="252e6e"/>
                <w:sz w:val="20"/>
                <w:szCs w:val="20"/>
                <w:lang w:val="it-IT"/>
              </w:rPr>
              <w:t xml:space="preserve">CogniPat GmbH</w:t>
            </w:r>
            <w:r>
              <w:rPr>
                <w:rFonts w:ascii="Nort" w:hAnsi="Nort" w:cs="Arial"/>
                <w:b/>
                <w:bCs/>
                <w:color w:val="252e6e"/>
                <w:sz w:val="20"/>
                <w:szCs w:val="20"/>
                <w:lang w:val="it-IT"/>
              </w:rPr>
            </w:r>
            <w:r>
              <w:rPr>
                <w:rFonts w:ascii="Nort" w:hAnsi="Nort" w:cs="Arial"/>
                <w:b/>
                <w:bCs/>
                <w:color w:val="252e6e"/>
                <w:sz w:val="20"/>
                <w:szCs w:val="20"/>
                <w:lang w:val="it-IT"/>
              </w:rPr>
            </w:r>
          </w:p>
          <w:p>
            <w:pPr>
              <w:pStyle w:val="995"/>
              <w:pBdr/>
              <w:spacing/>
              <w:ind w:right="0"/>
              <w:rPr>
                <w:rFonts w:ascii="Nort" w:hAnsi="Nort" w:cs="Arial"/>
                <w:lang w:val="it-IT"/>
              </w:rPr>
            </w:pPr>
            <w:r>
              <w:rPr>
                <w:rFonts w:ascii="Nort" w:hAnsi="Nort" w:cs="Arial"/>
                <w:lang w:val="it-IT"/>
              </w:rPr>
              <w:t xml:space="preserve">Rotenburger Straße 20</w:t>
            </w:r>
            <w:r>
              <w:rPr>
                <w:rFonts w:ascii="Nort" w:hAnsi="Nort" w:cs="Arial"/>
                <w:lang w:val="it-IT"/>
              </w:rPr>
              <w:br w:type="textWrapping" w:clear="all"/>
            </w:r>
            <w:r>
              <w:rPr>
                <w:rFonts w:ascii="Nort" w:hAnsi="Nort" w:cs="Arial"/>
                <w:lang w:val="it-IT"/>
              </w:rPr>
              <w:t xml:space="preserve">30659 Hannover</w:t>
            </w:r>
            <w:r>
              <w:rPr>
                <w:rFonts w:ascii="Nort" w:hAnsi="Nort" w:cs="Arial"/>
                <w:lang w:val="it-IT"/>
              </w:rPr>
            </w:r>
            <w:r>
              <w:rPr>
                <w:rFonts w:ascii="Nort" w:hAnsi="Nort" w:cs="Arial"/>
                <w:lang w:val="it-IT"/>
              </w:rPr>
            </w:r>
          </w:p>
          <w:p>
            <w:pPr>
              <w:pStyle w:val="916"/>
              <w:pBdr/>
              <w:spacing w:after="0" w:before="107" w:line="216" w:lineRule="exact"/>
              <w:ind/>
              <w:rPr>
                <w:rFonts w:ascii="Nort" w:hAnsi="Nort" w:cs="Arial"/>
                <w:sz w:val="16"/>
                <w:lang w:val="it-IT"/>
              </w:rPr>
            </w:pPr>
            <w:r>
              <w:rPr>
                <w:rFonts w:ascii="Nort" w:hAnsi="Nort" w:cs="Arial"/>
                <w:sz w:val="16"/>
                <w:lang w:val="it-IT"/>
              </w:rPr>
              <w:t xml:space="preserve">Tel</w:t>
              <w:tab/>
              <w:t xml:space="preserve">     +49-511-554744-0</w:t>
            </w:r>
            <w:r>
              <w:rPr>
                <w:rFonts w:ascii="Nort" w:hAnsi="Nort" w:cs="Arial"/>
                <w:sz w:val="16"/>
                <w:lang w:val="it-IT"/>
              </w:rPr>
              <w:br w:type="textWrapping" w:clear="all"/>
            </w:r>
            <w:r>
              <w:rPr>
                <w:rFonts w:ascii="Nort" w:hAnsi="Nort" w:cs="Arial"/>
                <w:sz w:val="16"/>
                <w:lang w:val="it-IT"/>
              </w:rPr>
              <w:t xml:space="preserve">Fax</w:t>
              <w:tab/>
              <w:t xml:space="preserve">+49-511-554744-31</w:t>
            </w:r>
            <w:r>
              <w:rPr>
                <w:rFonts w:ascii="Nort" w:hAnsi="Nort" w:cs="Arial"/>
                <w:sz w:val="16"/>
                <w:lang w:val="it-IT"/>
              </w:rPr>
              <w:br w:type="textWrapping" w:clear="all"/>
            </w:r>
            <w:r>
              <w:rPr>
                <w:rFonts w:ascii="Nort" w:hAnsi="Nort" w:cs="Arial"/>
                <w:sz w:val="16"/>
                <w:lang w:val="it-IT"/>
              </w:rPr>
              <w:t xml:space="preserve">Web</w:t>
              <w:tab/>
              <w:t xml:space="preserve">www.xken-health.com</w:t>
            </w:r>
            <w:r>
              <w:rPr>
                <w:rFonts w:ascii="Nort" w:hAnsi="Nort" w:cs="Arial"/>
                <w:sz w:val="16"/>
                <w:lang w:val="it-IT"/>
              </w:rPr>
            </w:r>
            <w:r>
              <w:rPr>
                <w:rFonts w:ascii="Nort" w:hAnsi="Nort" w:cs="Arial"/>
                <w:sz w:val="16"/>
                <w:lang w:val="it-IT"/>
              </w:rPr>
            </w:r>
          </w:p>
        </w:tc>
      </w:tr>
      <w:tr>
        <w:trPr>
          <w:cantSplit/>
          <w:trHeight w:val="2170"/>
        </w:trPr>
        <w:tc>
          <w:tcPr>
            <w:gridSpan w:val="2"/>
            <w:tcBorders/>
            <w:tcW w:w="7028" w:type="dxa"/>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p>
            <w:pPr>
              <w:pBdr/>
              <w:spacing/>
              <w:ind/>
              <w:jc w:val="both"/>
              <w:rPr>
                <w:rFonts w:ascii="Nort" w:hAnsi="Nort" w:cs="Calibri"/>
                <w:bCs/>
                <w:i/>
                <w14:ligatures w14:val="none"/>
              </w:rPr>
            </w:pPr>
            <w:r>
              <w:rPr>
                <w:rFonts w:ascii="Nort" w:hAnsi="Nort" w:cs="Calibri"/>
                <w:i/>
                <w:iCs/>
              </w:rPr>
              <w:t xml:space="preserve">Frau</w:t>
            </w:r>
            <w:r>
              <w:rPr>
                <w:rFonts w:ascii="Nort" w:hAnsi="Nort" w:cs="Calibri"/>
                <w:bCs/>
                <w:i/>
                <w14:ligatures w14:val="none"/>
              </w:rPr>
            </w:r>
            <w:r>
              <w:rPr>
                <w:rFonts w:ascii="Nort" w:hAnsi="Nort" w:cs="Calibri"/>
                <w:bCs/>
                <w:i/>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Alice</w:t>
            </w:r>
            <w:r>
              <w:rPr>
                <w:rFonts w:ascii="Nort" w:hAnsi="Nort" w:cs="Calibri"/>
                <w:i/>
                <w:iCs/>
              </w:rPr>
              <w:t xml:space="preserve"> </w:t>
            </w:r>
            <w:r>
              <w:rPr>
                <w:rFonts w:ascii="Nort" w:hAnsi="Nort" w:cs="Calibri"/>
                <w:i/>
                <w:iCs/>
              </w:rPr>
              <w:t xml:space="preserve">Smith</w:t>
            </w:r>
            <w:r>
              <w:rPr>
                <w:rFonts w:ascii="Nort" w:hAnsi="Nort" w:cs="Calibri"/>
                <w:bCs/>
                <w:i/>
                <w:shd w:val="clear" w:color="auto" w:fill="81d41a"/>
                <w14:ligatures w14:val="none"/>
              </w:rPr>
            </w:r>
            <w:r>
              <w:rPr>
                <w:rFonts w:ascii="Nort" w:hAnsi="Nort" w:cs="Calibri"/>
                <w:bCs/>
                <w:i/>
                <w:shd w:val="clear" w:color="auto" w:fill="81d41a"/>
                <w14:ligatures w14:val="none"/>
              </w:rPr>
            </w:r>
          </w:p>
          <w:p>
            <w:pPr>
              <w:pBdr/>
              <w:spacing/>
              <w:ind/>
              <w:jc w:val="both"/>
              <w:rPr>
                <w:rFonts w:ascii="Nort" w:hAnsi="Nort" w:cs="Calibri"/>
                <w:bCs/>
                <w:i/>
                <w:shd w:val="clear" w:color="auto" w:fill="81d41a"/>
                <w14:ligatures w14:val="none"/>
              </w:rPr>
            </w:pPr>
            <w:r>
              <w:rPr>
                <w:rFonts w:ascii="Nort" w:hAnsi="Nort" w:cs="Calibri"/>
                <w:i/>
                <w:iCs/>
              </w:rPr>
              <w:t xml:space="preserve">Berlin, Germany</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20" w:type="dxa"/>
            <w:vMerge w:val="continue"/>
            <w:textDirection w:val="lrTb"/>
            <w:noWrap w:val="false"/>
          </w:tcPr>
          <w:p>
            <w:pPr>
              <w:pStyle w:val="916"/>
              <w:pBdr/>
              <w:spacing/>
              <w:ind/>
              <w:rPr>
                <w:rFonts w:ascii="Nort" w:hAnsi="Nort" w:cs="Arial"/>
              </w:rPr>
            </w:pPr>
            <w:r>
              <w:rPr>
                <w:rFonts w:ascii="Nort" w:hAnsi="Nort" w:cs="Arial"/>
              </w:rPr>
            </w:r>
            <w:r>
              <w:rPr>
                <w:rFonts w:ascii="Nort" w:hAnsi="Nort" w:cs="Arial"/>
              </w:rPr>
            </w:r>
            <w:r>
              <w:rPr>
                <w:rFonts w:ascii="Nort" w:hAnsi="Nort" w:cs="Arial"/>
              </w:rPr>
            </w:r>
          </w:p>
        </w:tc>
      </w:tr>
      <w:tr>
        <w:trPr>
          <w:cantSplit/>
          <w:trHeight w:val="315" w:hRule="exact"/>
        </w:trPr>
        <w:tc>
          <w:tcPr>
            <w:tcBorders/>
            <w:tcW w:w="2639" w:type="dxa"/>
            <w:vAlign w:val="bottom"/>
            <w:textDirection w:val="lrTb"/>
            <w:noWrap w:val="false"/>
          </w:tcPr>
          <w:p>
            <w:pPr>
              <w:pBdr/>
              <w:spacing/>
              <w:ind/>
              <w:jc w:val="both"/>
              <w:rPr>
                <w:rFonts w:ascii="Nort" w:hAnsi="Nort" w:cs="Calibri"/>
                <w14:ligatures w14:val="none"/>
              </w:rPr>
            </w:pPr>
            <w:r>
              <w:rPr>
                <w:rFonts w:ascii="Nort" w:hAnsi="Nort" w:cs="Calibri"/>
              </w:rPr>
              <w:t xml:space="preserve">Ihr Zeichen</w:t>
            </w:r>
            <w:r>
              <w:rPr>
                <w:rFonts w:ascii="Nort" w:hAnsi="Nort" w:cs="Calibri"/>
                <w14:ligatures w14:val="none"/>
              </w:rPr>
            </w:r>
            <w:r>
              <w:rPr>
                <w:rFonts w:ascii="Nort" w:hAnsi="Nort" w:cs="Calibri"/>
                <w14:ligatures w14:val="none"/>
              </w:rPr>
            </w:r>
          </w:p>
        </w:tc>
        <w:tc>
          <w:tcPr>
            <w:tcBorders/>
            <w:tcW w:w="4389" w:type="dxa"/>
            <w:vAlign w:val="bottom"/>
            <w:textDirection w:val="lrTb"/>
            <w:noWrap w:val="false"/>
          </w:tcPr>
          <w:p>
            <w:pPr>
              <w:pBdr/>
              <w:spacing/>
              <w:ind/>
              <w:jc w:val="both"/>
              <w:rPr>
                <w:rFonts w:ascii="Nort" w:hAnsi="Nort" w:cs="Calibri"/>
                <w14:ligatures w14:val="none"/>
              </w:rPr>
            </w:pPr>
            <w:r>
              <w:rPr>
                <w:rFonts w:ascii="Nort" w:hAnsi="Nort" w:cs="Calibri"/>
              </w:rPr>
              <w:t xml:space="preserve">Unser Zeichen</w:t>
            </w:r>
            <w:r>
              <w:rPr>
                <w:rFonts w:ascii="Nort" w:hAnsi="Nort" w:cs="Calibri"/>
                <w14:ligatures w14:val="none"/>
              </w:rPr>
            </w:r>
            <w:r>
              <w:rPr>
                <w:rFonts w:ascii="Nort" w:hAnsi="Nort" w:cs="Calibri"/>
                <w14:ligatures w14:val="none"/>
              </w:rPr>
            </w:r>
          </w:p>
        </w:tc>
        <w:tc>
          <w:tcPr>
            <w:tcBorders/>
            <w:tcW w:w="2520" w:type="dxa"/>
            <w:vAlign w:val="bottom"/>
            <w:textDirection w:val="lrTb"/>
            <w:noWrap w:val="false"/>
          </w:tcPr>
          <w:p>
            <w:pPr>
              <w:pBdr/>
              <w:spacing/>
              <w:ind/>
              <w:jc w:val="both"/>
              <w:rPr>
                <w:rFonts w:ascii="Nort" w:hAnsi="Nort" w:cs="Calibri"/>
                <w14:ligatures w14:val="none"/>
              </w:rPr>
            </w:pPr>
            <w:r>
              <w:rPr>
                <w:rFonts w:ascii="Nort" w:hAnsi="Nort" w:cs="Calibri"/>
              </w:rPr>
              <w:tab/>
              <w:tab/>
              <w:tab/>
              <w:t xml:space="preserve">Hannover</w:t>
            </w:r>
            <w:r>
              <w:rPr>
                <w:rFonts w:ascii="Nort" w:hAnsi="Nort" w:cs="Calibri"/>
                <w14:ligatures w14:val="none"/>
              </w:rPr>
            </w:r>
            <w:r>
              <w:rPr>
                <w:rFonts w:ascii="Nort" w:hAnsi="Nort" w:cs="Calibri"/>
                <w14:ligatures w14:val="none"/>
              </w:rPr>
            </w:r>
          </w:p>
        </w:tc>
      </w:tr>
      <w:tr>
        <w:trPr>
          <w:cantSplit/>
          <w:trHeight w:val="263"/>
        </w:trPr>
        <w:tc>
          <w:tcPr>
            <w:tcBorders/>
            <w:tcW w:w="2639" w:type="dxa"/>
            <w:vAlign w:val="center"/>
            <w:textDirection w:val="lrTb"/>
            <w:noWrap w:val="false"/>
          </w:tcPr>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4389" w:type="dxa"/>
            <w:textDirection w:val="lrTb"/>
            <w:noWrap w:val="false"/>
          </w:tcPr>
          <w:p>
            <w:pPr>
              <w:pBdr/>
              <w:spacing/>
              <w:ind/>
              <w:jc w:val="both"/>
              <w:rPr>
                <w:rFonts w:ascii="Nort" w:hAnsi="Nort" w:cs="Calibri"/>
                <w14:ligatures w14:val="none"/>
              </w:rPr>
            </w:pPr>
            <w:r>
              <w:rPr>
                <w:rFonts w:ascii="Nort" w:hAnsi="Nort" w:cs="Calibri"/>
              </w:rPr>
              <w:t xml:space="preserve">HM / </w:t>
            </w:r>
            <w:r>
              <w:rPr>
                <w:rFonts w:ascii="Nort" w:hAnsi="Nort" w:cs="Calibri"/>
                <w:i/>
                <w:iCs/>
              </w:rPr>
              <w:t xml:space="preserve">1234</w:t>
            </w:r>
            <w:r>
              <w:rPr>
                <w:rFonts w:ascii="Nort" w:hAnsi="Nort" w:cs="Calibri"/>
                <w:i/>
                <w:iCs/>
              </w:rPr>
              <w:t xml:space="preserve">-</w:t>
            </w:r>
            <w:r>
              <w:rPr>
                <w:rFonts w:ascii="Nort" w:hAnsi="Nort" w:cs="Calibri"/>
                <w:i/>
                <w:iCs/>
              </w:rPr>
              <w:t xml:space="preserve">567890</w:t>
            </w:r>
            <w:r>
              <w:rPr>
                <w:rFonts w:ascii="Nort" w:hAnsi="Nort" w:cs="Calibri"/>
                <w14:ligatures w14:val="none"/>
              </w:rPr>
            </w:r>
            <w:r>
              <w:rPr>
                <w:rFonts w:ascii="Nort" w:hAnsi="Nort" w:cs="Calibri"/>
                <w14:ligatures w14:val="none"/>
              </w:rPr>
            </w:r>
          </w:p>
          <w:p>
            <w:pPr>
              <w:pBdr/>
              <w:spacing/>
              <w:ind/>
              <w:jc w:val="both"/>
              <w:rPr>
                <w:rFonts w:ascii="Nort" w:hAnsi="Nort" w:cs="Calibri"/>
                <w14:ligatures w14:val="none"/>
              </w:rPr>
            </w:pPr>
            <w:r>
              <w:rPr>
                <w:rFonts w:ascii="Nort" w:hAnsi="Nort" w:cs="Calibri"/>
              </w:rPr>
            </w:r>
            <w:r>
              <w:rPr>
                <w:rFonts w:ascii="Nort" w:hAnsi="Nort" w:cs="Calibri"/>
                <w14:ligatures w14:val="none"/>
              </w:rPr>
            </w:r>
            <w:r>
              <w:rPr>
                <w:rFonts w:ascii="Nort" w:hAnsi="Nort" w:cs="Calibri"/>
                <w14:ligatures w14:val="none"/>
              </w:rPr>
            </w:r>
          </w:p>
        </w:tc>
        <w:tc>
          <w:tcPr>
            <w:tcBorders/>
            <w:tcW w:w="2520" w:type="dxa"/>
            <w:vAlign w:val="center"/>
            <w:textDirection w:val="lrTb"/>
            <w:noWrap w:val="false"/>
          </w:tcPr>
          <w:p>
            <w:pPr>
              <w:pBdr/>
              <w:spacing/>
              <w:ind/>
              <w:jc w:val="both"/>
              <w:rPr>
                <w:rFonts w:ascii="Nort" w:hAnsi="Nort" w:cs="Calibri"/>
                <w14:ligatures w14:val="none"/>
              </w:rPr>
            </w:pPr>
            <w:r>
              <w:rPr>
                <w:rFonts w:ascii="Nort" w:hAnsi="Nort" w:cs="Calibri"/>
              </w:rPr>
              <w:tab/>
              <w:tab/>
              <w:tab/>
            </w:r>
            <w:r>
              <w:rPr>
                <w:rFonts w:ascii="Nort" w:hAnsi="Nort" w:cs="Calibri"/>
                <w:i/>
                <w:iCs/>
              </w:rPr>
              <w:t xml:space="preserve">29.10.2025</w:t>
            </w:r>
            <w:r>
              <w:rPr>
                <w:rFonts w:ascii="Nort" w:hAnsi="Nort" w:cs="Calibri"/>
                <w14:ligatures w14:val="none"/>
              </w:rPr>
            </w:r>
            <w:r>
              <w:rPr>
                <w:rFonts w:ascii="Nort" w:hAnsi="Nort" w:cs="Calibri"/>
                <w14:ligatures w14:val="none"/>
              </w:rPr>
            </w:r>
          </w:p>
        </w:tc>
      </w:tr>
    </w:tbl>
    <w:p>
      <w:pPr>
        <w:pStyle w:val="916"/>
        <w:pBdr/>
        <w:spacing/>
        <w:ind/>
        <w:jc w:val="center"/>
        <w:rPr>
          <w:rFonts w:ascii="Nort" w:hAnsi="Nort" w:cs="Arial"/>
          <w:b/>
          <w:sz w:val="24"/>
        </w:rPr>
      </w:pPr>
      <w:r>
        <w:rPr>
          <w:rFonts w:ascii="Nort" w:hAnsi="Nort" w:cs="Arial"/>
          <w:b/>
          <w:sz w:val="24"/>
        </w:rPr>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t xml:space="preserve">Laboranalytischer Befundbericht</w:t>
      </w:r>
      <w:r>
        <w:rPr>
          <w:rFonts w:ascii="Nort" w:hAnsi="Nort" w:cs="Arial"/>
          <w:b/>
          <w:sz w:val="24"/>
        </w:rPr>
      </w:r>
      <w:r>
        <w:rPr>
          <w:rFonts w:ascii="Nort" w:hAnsi="Nort" w:cs="Arial"/>
          <w:b/>
          <w:sz w:val="24"/>
        </w:rPr>
      </w:r>
    </w:p>
    <w:p>
      <w:pPr>
        <w:pStyle w:val="916"/>
        <w:pBdr/>
        <w:spacing/>
        <w:ind/>
        <w:jc w:val="center"/>
        <w:rPr>
          <w:rFonts w:ascii="Nort" w:hAnsi="Nort" w:cs="Arial"/>
          <w:b/>
          <w:sz w:val="24"/>
        </w:rPr>
      </w:pPr>
      <w:r>
        <w:rPr>
          <w:rFonts w:ascii="Nort" w:hAnsi="Nort" w:cs="Arial"/>
          <w:b/>
          <w:sz w:val="24"/>
        </w:rPr>
        <w:t xml:space="preserve">xken Test</w:t>
      </w:r>
      <w:r>
        <w:rPr>
          <w:rFonts w:ascii="Nort" w:hAnsi="Nort" w:cs="Arial"/>
          <w:b/>
          <w:sz w:val="24"/>
        </w:rPr>
      </w:r>
      <w:r>
        <w:rPr>
          <w:rFonts w:ascii="Nort" w:hAnsi="Nort" w:cs="Arial"/>
          <w:b/>
          <w:sz w:val="24"/>
        </w:rPr>
      </w:r>
    </w:p>
    <w:p>
      <w:pPr>
        <w:pStyle w:val="916"/>
        <w:pBdr/>
        <w:spacing/>
        <w:ind/>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Calibri"/>
          <w:szCs w:val="22"/>
        </w:rPr>
      </w:pPr>
      <w:r>
        <w:rPr>
          <w:rFonts w:ascii="Nort" w:hAnsi="Nort" w:cs="Calibri"/>
          <w:szCs w:val="22"/>
        </w:rPr>
        <w:t xml:space="preserve">Sehr geehrte/geehrter Frau/Herr Muster,</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br w:type="textWrapping" w:clear="all"/>
      </w:r>
      <w:r>
        <w:rPr>
          <w:rFonts w:ascii="Nort" w:hAnsi="Nort" w:cs="Calibri"/>
          <w:szCs w:val="22"/>
        </w:rPr>
        <w:t xml:space="preserve">die eingereichte Urinprobe wurde mittels xken CE-MS Diagnostik untersucht.</w:t>
      </w:r>
      <w:r>
        <w:rPr>
          <w:rFonts w:ascii="Nort" w:hAnsi="Nort" w:cs="Calibri"/>
          <w:szCs w:val="22"/>
        </w:rPr>
      </w:r>
      <w:r>
        <w:rPr>
          <w:rFonts w:ascii="Nort" w:hAnsi="Nort" w:cs="Calibri"/>
          <w:szCs w:val="22"/>
        </w:rPr>
      </w:r>
    </w:p>
    <w:p>
      <w:pPr>
        <w:pStyle w:val="916"/>
        <w:pBdr/>
        <w:spacing/>
        <w:ind/>
        <w:jc w:val="both"/>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tbl>
      <w:tblPr>
        <w:tblInd w:w="648" w:type="dxa"/>
        <w:tblW w:w="8460" w:type="dxa"/>
        <w:tblCellMar>
          <w:left w:w="70" w:type="dxa"/>
          <w:top w:w="0" w:type="dxa"/>
          <w:right w:w="70" w:type="dxa"/>
          <w:bottom w:w="0" w:type="dxa"/>
        </w:tblCellMar>
        <w:tblBorders/>
        <w:tblLayout w:type="fixed"/>
        <w:tblLook w:val="01E0" w:firstRow="1" w:lastRow="1" w:firstColumn="1" w:lastColumn="1" w:noHBand="0" w:noVBand="0"/>
      </w:tblPr>
      <w:tblGrid>
        <w:gridCol w:w="1906"/>
        <w:gridCol w:w="1974"/>
        <w:gridCol w:w="2569"/>
        <w:gridCol w:w="2010"/>
      </w:tblGrid>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Name: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Smith</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Vorname: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Alice</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Geburtsdatum:</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1985-04-12</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Geschlecht:</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weiblich</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Patient:</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1234</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ID Probe:</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567890</w:t>
            </w:r>
            <w:r>
              <w:rPr>
                <w:rFonts w:ascii="Nort" w:hAnsi="Nort" w:cs="Calibri"/>
                <w:bCs/>
                <w:i/>
                <w:shd w:val="clear" w:color="auto" w:fill="81d41a"/>
                <w14:ligatures w14:val="none"/>
              </w:rPr>
            </w:r>
            <w:r>
              <w:rPr>
                <w:rFonts w:ascii="Nort" w:hAnsi="Nort" w:cs="Calibri"/>
                <w:bCs/>
                <w:i/>
                <w:shd w:val="clear" w:color="auto" w:fill="81d41a"/>
                <w14:ligatures w14:val="none"/>
              </w:rPr>
            </w:r>
          </w:p>
        </w:tc>
      </w:tr>
      <w:tr>
        <w:trPr>
          <w:trHeight w:val="227"/>
        </w:trPr>
        <w:tc>
          <w:tcPr>
            <w:tcBorders/>
            <w:tcW w:w="1906" w:type="dxa"/>
            <w:textDirection w:val="lrTb"/>
            <w:noWrap w:val="false"/>
          </w:tcPr>
          <w:p>
            <w:pPr>
              <w:pStyle w:val="916"/>
              <w:pBdr/>
              <w:spacing/>
              <w:ind/>
              <w:jc w:val="both"/>
              <w:rPr>
                <w:rFonts w:ascii="Arial" w:hAnsi="Arial" w:cs="Arial"/>
                <w:szCs w:val="22"/>
              </w:rPr>
            </w:pPr>
            <w:r>
              <w:rPr>
                <w:rFonts w:ascii="Arial" w:hAnsi="Arial" w:cs="Arial"/>
                <w:szCs w:val="22"/>
              </w:rPr>
              <w:t xml:space="preserve">ID Analyse:</w:t>
            </w:r>
            <w:r>
              <w:rPr>
                <w:rFonts w:ascii="Arial" w:hAnsi="Arial" w:cs="Arial"/>
                <w:szCs w:val="22"/>
              </w:rPr>
            </w:r>
            <w:r>
              <w:rPr>
                <w:rFonts w:ascii="Arial" w:hAnsi="Arial" w:cs="Arial"/>
                <w:szCs w:val="22"/>
              </w:rPr>
            </w:r>
          </w:p>
        </w:tc>
        <w:tc>
          <w:tcPr>
            <w:tcBorders/>
            <w:tcW w:w="1974"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338252/53/54/56</w:t>
            </w:r>
            <w:r>
              <w:rPr>
                <w:rFonts w:ascii="Nort" w:hAnsi="Nort" w:cs="Calibri"/>
                <w:bCs/>
                <w:i/>
                <w:shd w:val="clear" w:color="auto" w:fill="81d41a"/>
                <w14:ligatures w14:val="none"/>
              </w:rPr>
            </w:r>
            <w:r>
              <w:rPr>
                <w:rFonts w:ascii="Nort" w:hAnsi="Nort" w:cs="Calibri"/>
                <w:bCs/>
                <w:i/>
                <w:shd w:val="clear" w:color="auto" w:fill="81d41a"/>
                <w14:ligatures w14:val="none"/>
              </w:rPr>
            </w:r>
          </w:p>
        </w:tc>
        <w:tc>
          <w:tcPr>
            <w:tcBorders/>
            <w:tcW w:w="2569" w:type="dxa"/>
            <w:textDirection w:val="lrTb"/>
            <w:noWrap w:val="false"/>
          </w:tcPr>
          <w:p>
            <w:pPr>
              <w:pBdr/>
              <w:spacing/>
              <w:ind/>
              <w:jc w:val="both"/>
              <w:rPr>
                <w:rFonts w:ascii="Nort" w:hAnsi="Nort" w:cs="Calibri"/>
                <w14:ligatures w14:val="none"/>
              </w:rPr>
            </w:pPr>
            <w:r>
              <w:rPr>
                <w:rFonts w:ascii="Nort" w:hAnsi="Nort" w:cs="Calibri"/>
              </w:rPr>
              <w:t xml:space="preserve">Probedatum:</w:t>
            </w:r>
            <w:r>
              <w:rPr>
                <w:rFonts w:ascii="Nort" w:hAnsi="Nort" w:cs="Calibri"/>
                <w14:ligatures w14:val="none"/>
              </w:rPr>
            </w:r>
            <w:r>
              <w:rPr>
                <w:rFonts w:ascii="Nort" w:hAnsi="Nort" w:cs="Calibri"/>
                <w14:ligatures w14:val="none"/>
              </w:rPr>
            </w:r>
          </w:p>
        </w:tc>
        <w:tc>
          <w:tcPr>
            <w:tcBorders/>
            <w:tcW w:w="2010" w:type="dxa"/>
            <w:textDirection w:val="lrTb"/>
            <w:noWrap w:val="false"/>
          </w:tcPr>
          <w:p>
            <w:pPr>
              <w:pBdr/>
              <w:spacing/>
              <w:ind/>
              <w:jc w:val="both"/>
              <w:rPr>
                <w:rFonts w:ascii="Nort" w:hAnsi="Nort" w:cs="Calibri"/>
                <w:bCs/>
                <w:i/>
                <w:shd w:val="clear" w:color="auto" w:fill="81d41a"/>
                <w14:ligatures w14:val="none"/>
              </w:rPr>
            </w:pPr>
            <w:r>
              <w:rPr>
                <w:rFonts w:ascii="Nort" w:hAnsi="Nort" w:cs="Calibri"/>
                <w:i/>
                <w:iCs/>
              </w:rPr>
              <w:t xml:space="preserve">2025-09-08</w:t>
            </w:r>
            <w:r>
              <w:rPr>
                <w:rFonts w:ascii="Nort" w:hAnsi="Nort" w:cs="Calibri"/>
                <w:bCs/>
                <w:i/>
                <w:shd w:val="clear" w:color="auto" w:fill="81d41a"/>
                <w14:ligatures w14:val="none"/>
              </w:rPr>
            </w:r>
            <w:r>
              <w:rPr>
                <w:rFonts w:ascii="Nort" w:hAnsi="Nort" w:cs="Calibri"/>
                <w:bCs/>
                <w:i/>
                <w:shd w:val="clear" w:color="auto" w:fill="81d41a"/>
                <w14:ligatures w14:val="none"/>
              </w:rPr>
            </w:r>
          </w:p>
        </w:tc>
      </w:tr>
    </w:tbl>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Untersuchungsmaterial:</w:t>
      </w:r>
      <w:r>
        <w:rPr>
          <w:rFonts w:ascii="Nort" w:hAnsi="Nort" w:cs="Calibri"/>
          <w:sz w:val="24"/>
        </w:rPr>
        <w:br w:type="textWrapping" w:clear="all"/>
      </w:r>
      <w:r>
        <w:rPr>
          <w:rFonts w:ascii="Nort" w:hAnsi="Nort" w:cs="Calibri"/>
          <w:szCs w:val="22"/>
        </w:rPr>
        <w:t xml:space="preserve">Mittelstrahlurin (zweiter Morgenurin)</w: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Methode:</w:t>
      </w:r>
      <w:r>
        <w:rPr>
          <w:rFonts w:ascii="Nort" w:hAnsi="Nort" w:cs="Calibri"/>
          <w:szCs w:val="22"/>
        </w:rPr>
        <w:br w:type="textWrapping" w:clear="all"/>
      </w:r>
      <w:r>
        <w:rPr>
          <w:rFonts w:ascii="Nort" w:hAnsi="Nort" w:cs="Calibri"/>
          <w:szCs w:val="22"/>
        </w:rPr>
        <w:t xml:space="preserve">Das gesamte zu einem bestimmten Zeitpu</w:t>
      </w:r>
      <w:r>
        <w:rPr>
          <w:rFonts w:ascii="Nort" w:hAnsi="Nort" w:cs="Calibri"/>
          <w:szCs w:val="22"/>
        </w:rPr>
        <w:t xml:space="preserve">nkt vorhandene Proteinspektrum wird als Proteom bezeichnet. Noch bevor eine Krankheit durch spezifische Symptome sichtbar wird und durch Routineverfahren aufgrund eingeschränkter Organfunktion diagnostiziert werden kann, treten molekulare Veränderungen – i</w:t>
      </w:r>
      <w:r>
        <w:rPr>
          <w:rFonts w:ascii="Nort" w:hAnsi="Nort" w:cs="Calibri"/>
          <w:szCs w:val="22"/>
        </w:rPr>
        <w:t xml:space="preserve">nsbesondere auf Ebene des Proteoms – auf. Das vorliegende Verfahren erkennt dieses spezifische Krankheitsmuster mittels einer hochinnovativen Diagnostik basierend auf Urin, die es auch erlaubt, den individuellen Wirkmechanismus der Erkrankung zu bestimmen.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Werden diese frühen molekularen Veränderungen erkannt, kann die Organfunktion weitgehend erhalten bleiben und das Fortschreiten der Krankheit kann verhindert, gestoppt oder deutlich verlangsamt werden.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Das spezifische molekulare Krankheitsprofil im Urin wird mithilfe künstlicher Intelligenz aus einer großen Datenbasis von Studienergebnissen abgeleitet. Durch Vergleich mit dem individuellen Proteom des Patienten</w:t>
      </w:r>
      <w:r>
        <w:rPr>
          <w:rFonts w:ascii="Nort" w:hAnsi="Nort" w:cs="Calibri"/>
          <w:szCs w:val="22"/>
        </w:rPr>
        <w:t xml:space="preserve"> kann der aktuelle Gesundheitsstatus beurteilt und eine Prognose erstellt werden, welches Medikament – gezielt gegen bestimmte Proteine – eine vielversprechende Wirkung entfalten könnte. In der Regel ist nach der Erstdiagnose ein Kontrolltest erforderlich.</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Zusätzlich kann die Proteomanalyse Hin</w:t>
      </w:r>
      <w:r>
        <w:rPr>
          <w:rFonts w:ascii="Nort" w:hAnsi="Nort" w:cs="Calibri"/>
          <w:szCs w:val="22"/>
        </w:rPr>
        <w:t xml:space="preserve">weise auf die wirksamsten Therapieoptionen geben. Auf Basis des individuellen Proteoms können potenzielles Nutzen oder Notwendigkeit bestimmter Therapien rechtzeitig beurteilt werden, sodass die wirksamsten Medikamente frühzeitig verabreicht werden können.</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1" name="_x005F_x0000_s1025"/>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3" o:spid="_x0000_s13"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Arial"/>
          <w:b/>
          <w:color w:val="000000"/>
          <w:sz w:val="24"/>
          <w:shd w:val="clear" w:color="auto" w:fill="ffffff"/>
        </w:rPr>
      </w:pPr>
      <w:r>
        <w:rPr>
          <w:rFonts w:ascii="Nort" w:hAnsi="Nort" w:cs="Arial"/>
          <w:b/>
          <w:color w:val="000000"/>
          <w:sz w:val="24"/>
          <w:shd w:val="clear" w:color="auto" w:fill="ffffff"/>
        </w:rPr>
      </w:r>
      <w:r>
        <w:rPr>
          <w:rFonts w:ascii="Nort" w:hAnsi="Nort" w:cs="Arial"/>
          <w:b/>
          <w:color w:val="000000"/>
          <w:sz w:val="24"/>
          <w:shd w:val="clear" w:color="auto" w:fill="ffffff"/>
        </w:rPr>
      </w:r>
      <w:r>
        <w:rPr>
          <w:rFonts w:ascii="Nort" w:hAnsi="Nort" w:cs="Arial"/>
          <w:b/>
          <w:color w:val="000000"/>
          <w:sz w:val="24"/>
          <w:shd w:val="clear" w:color="auto" w:fill="ffffff"/>
        </w:rPr>
      </w:r>
    </w:p>
    <w:p>
      <w:pPr>
        <w:pStyle w:val="916"/>
        <w:pBdr/>
        <w:spacing/>
        <w:ind/>
        <w:rPr>
          <w:rFonts w:ascii="Nort" w:hAnsi="Nort" w:cs="Arial"/>
          <w:i/>
          <w:iCs/>
          <w:szCs w:val="22"/>
          <w:u w:val="single"/>
        </w:rPr>
      </w:pPr>
      <w:r>
        <w:rPr>
          <w:rFonts w:ascii="Nort" w:hAnsi="Nort" w:cs="Arial"/>
          <w:b/>
          <w:color w:val="000000"/>
          <w:sz w:val="24"/>
          <w:shd w:val="clear" w:color="auto" w:fill="ffffff"/>
        </w:rPr>
        <w:t xml:space="preserve">Ergebnisse:</w:t>
      </w:r>
      <w:r>
        <w:rPr>
          <w:rFonts w:ascii="Nort" w:hAnsi="Nort" w:cs="Calibri"/>
          <w:szCs w:val="22"/>
        </w:rPr>
        <w:t xml:space="preserve"> </w:t>
      </w:r>
      <w:r>
        <w:rPr>
          <w:rFonts w:ascii="Nort" w:hAnsi="Nort" w:cs="Calibri"/>
          <w:szCs w:val="22"/>
        </w:rPr>
        <w:br w:type="textWrapping" w:clear="all"/>
      </w:r>
      <w:r>
        <w:rPr>
          <w:rFonts w:ascii="Nort" w:hAnsi="Nort" w:cs="Arial"/>
          <w:b/>
          <w:bCs/>
          <w:i/>
          <w:iCs/>
          <w:szCs w:val="22"/>
          <w:u w:val="single"/>
        </w:rPr>
        <w:t xml:space="preserve">xken BioAge:</w:t>
      </w:r>
      <w:r>
        <w:rPr>
          <w:rFonts w:ascii="Nort" w:hAnsi="Nort" w:cs="Arial"/>
          <w:i/>
          <w:iCs/>
          <w:szCs w:val="22"/>
          <w:u w:val="single"/>
        </w:rPr>
        <w:t xml:space="preserve"> </w:t>
      </w:r>
      <w:r>
        <w:rPr>
          <w:rFonts w:ascii="Nort" w:hAnsi="Nort" w:cs="Arial"/>
          <w:i/>
          <w:iCs/>
          <w:szCs w:val="22"/>
          <w:u w:val="single"/>
        </w:rPr>
      </w:r>
      <w:r>
        <w:rPr>
          <w:rFonts w:ascii="Nort" w:hAnsi="Nort" w:cs="Arial"/>
          <w:i/>
          <w:iCs/>
          <w:szCs w:val="22"/>
          <w:u w:val="single"/>
        </w:rPr>
      </w:r>
    </w:p>
    <w:p>
      <w:pPr>
        <w:pStyle w:val="916"/>
        <w:pBdr/>
        <w:spacing/>
        <w:ind/>
        <w:jc w:val="both"/>
        <w:rPr>
          <w:rFonts w:ascii="Nort" w:hAnsi="Nort" w:cs="Arial"/>
          <w:szCs w:val="22"/>
        </w:rPr>
      </w:pPr>
      <w:r>
        <w:rPr>
          <w:rFonts w:ascii="Nort" w:hAnsi="Nort" w:cs="Arial"/>
          <w:szCs w:val="22"/>
        </w:rPr>
        <w:t xml:space="preserve">Das biologische Alter stellt den aktuellen Zustand der Zellalterung verglichen mit dem numerischen Alter einer Studiengruppe dar.</w:t>
      </w:r>
      <w:r>
        <w:rPr>
          <w:rFonts w:ascii="Nort" w:hAnsi="Nort" w:cs="Arial"/>
          <w:szCs w:val="22"/>
        </w:rPr>
      </w:r>
      <w:r>
        <w:rPr>
          <w:rFonts w:ascii="Nort" w:hAnsi="Nort" w:cs="Arial"/>
          <w:szCs w:val="22"/>
        </w:rPr>
      </w:r>
    </w:p>
    <w:p>
      <w:pPr>
        <w:pBdr/>
        <w:shd w:val="clear" w:color="ffffff" w:fill="ffffff"/>
        <w:spacing w:line="285" w:lineRule="atLeast"/>
        <w:ind w:right="0" w:firstLine="0" w:left="0"/>
        <w:rPr/>
      </w:pPr>
      <w:r>
        <w:rPr>
          <w:rFonts w:ascii="Nort" w:hAnsi="Nort" w:cs="Arial"/>
          <w:szCs w:val="22"/>
        </w:rPr>
        <w:t xml:space="preserve">Verglichen mit Studiendaten ergab die Auswertung des Proteomprofils ein biologisches Alter von</w:t>
      </w:r>
      <w:r>
        <w:rPr>
          <w:rFonts w:ascii="Nort" w:hAnsi="Nort" w:cs="Arial"/>
        </w:rPr>
        <w:t xml:space="preserve"> </w:t>
      </w:r>
      <w:r>
        <w:rPr>
          <w:rFonts w:ascii="Nort" w:hAnsi="Nort" w:cs="Arial"/>
          <w:i/>
          <w:iCs/>
        </w:rPr>
        <w:t xml:space="preserve">50.272 </w:t>
      </w:r>
      <w:r>
        <w:rPr>
          <w:rFonts w:ascii="Nort" w:hAnsi="Nort" w:cs="Arial"/>
          <w:i/>
          <w:iCs/>
        </w:rPr>
        <w:t xml:space="preserve">Jahren</w:t>
      </w:r>
      <w:r>
        <w:rPr>
          <w:rFonts w:ascii="Nort" w:hAnsi="Nort" w:cs="Arial"/>
          <w:i/>
          <w:iCs/>
        </w:rPr>
        <w:t xml:space="preserve">.</w:t>
      </w: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jc w:val="both"/>
        <w:rPr>
          <w:rFonts w:ascii="Nort" w:hAnsi="Nort" w:cs="Arial"/>
          <w:b/>
          <w:bCs/>
          <w:iCs/>
          <w:szCs w:val="22"/>
          <w:u w:val="single"/>
        </w:rPr>
      </w:pPr>
      <w:r>
        <w:rPr>
          <w:rFonts w:ascii="Nort" w:hAnsi="Nort" w:cs="Arial"/>
          <w:b/>
          <w:bCs/>
          <w:iCs/>
          <w:szCs w:val="22"/>
          <w:u w:val="single"/>
        </w:rPr>
        <w:t xml:space="preserve">LifeSpeed:</w:t>
      </w:r>
      <w:r>
        <w:rPr>
          <w:rFonts w:ascii="Nort" w:hAnsi="Nort" w:cs="Arial"/>
          <w:b/>
          <w:bCs/>
          <w:iCs/>
          <w:szCs w:val="22"/>
          <w:u w:val="single"/>
        </w:rPr>
      </w:r>
      <w:r>
        <w:rPr>
          <w:rFonts w:ascii="Nort" w:hAnsi="Nort" w:cs="Arial"/>
          <w:b/>
          <w:bCs/>
          <w:iCs/>
          <w:szCs w:val="22"/>
          <w:u w:val="single"/>
        </w:rPr>
      </w:r>
    </w:p>
    <w:p>
      <w:pPr>
        <w:pStyle w:val="916"/>
        <w:pBdr/>
        <w:spacing/>
        <w:ind/>
        <w:jc w:val="both"/>
        <w:rPr>
          <w:rFonts w:ascii="Nort" w:hAnsi="Nort" w:cs="Arial"/>
          <w:szCs w:val="22"/>
        </w:rPr>
      </w:pPr>
      <w:r>
        <w:rPr>
          <w:rFonts w:ascii="Nort" w:hAnsi="Nort" w:cs="Arial"/>
          <w:szCs w:val="22"/>
        </w:rPr>
        <w:t xml:space="preserve">Bezogen auf das durch das Proteomprofil ermittelte Zellalter ergibt sich verglichen mit der statistischen Lebenserwartung einer Studiengruppe eine über </w:t>
      </w:r>
      <w:r>
        <w:rPr>
          <w:rFonts w:ascii="Nort" w:hAnsi="Nort" w:cs="Arial"/>
          <w:i/>
          <w:iCs/>
        </w:rPr>
        <w:t xml:space="preserve">91.600</w:t>
      </w:r>
      <w:r>
        <w:rPr>
          <w:rFonts w:ascii="Nort" w:hAnsi="Nort" w:cs="Arial"/>
          <w:i/>
          <w:szCs w:val="22"/>
          <w:highlight w:val="none"/>
        </w:rPr>
        <w:t xml:space="preserve">%ige Chance</w:t>
      </w:r>
      <w:r>
        <w:rPr>
          <w:rFonts w:ascii="Nort" w:hAnsi="Nort" w:cs="Arial"/>
          <w:szCs w:val="22"/>
          <w:highlight w:val="none"/>
        </w:rPr>
        <w:t xml:space="preserve"> </w:t>
      </w:r>
      <w:r>
        <w:rPr>
          <w:rFonts w:ascii="Nort" w:hAnsi="Nort" w:cs="Arial"/>
          <w:szCs w:val="22"/>
        </w:rPr>
        <w:t xml:space="preserve">in den nächsten 5 Jahren am Leben zu bleiben. Dies bezieht sich auf die Lebenserwartung aufgrund von Erkrankungen.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rPr>
          <w:rFonts w:ascii="Nort" w:hAnsi="Nort" w:cs="Calibri"/>
          <w:szCs w:val="22"/>
        </w:rPr>
      </w:pPr>
      <w:r>
        <w:rPr>
          <w:rFonts w:ascii="Nort" w:hAnsi="Nort" w:cs="Calibri"/>
          <w:szCs w:val="22"/>
        </w:rPr>
        <w:t xml:space="preserve">Das individuelle Proteom ergab bei Abgleich mit krankheitsspezifischen Mustern folgende Werte:</w:t>
      </w:r>
      <w:r>
        <w:rPr>
          <w:rFonts w:ascii="Nort" w:hAnsi="Nort" w:cs="Calibri"/>
          <w:szCs w:val="22"/>
        </w:rPr>
      </w:r>
      <w:r>
        <w:rPr>
          <w:rFonts w:ascii="Nort" w:hAnsi="Nort" w:cs="Calibri"/>
          <w:szCs w:val="22"/>
        </w:rPr>
      </w:r>
    </w:p>
    <w:tbl>
      <w:tblPr>
        <w:tblInd w:w="109" w:type="dxa"/>
        <w:tblW w:w="9360" w:type="dxa"/>
        <w:tblCellMar>
          <w:left w:w="70" w:type="dxa"/>
          <w:top w:w="0" w:type="dxa"/>
          <w:right w:w="70" w:type="dxa"/>
          <w:bottom w:w="0" w:type="dxa"/>
        </w:tblCellMar>
        <w:tblBorders/>
        <w:tblLayout w:type="fixed"/>
        <w:tblLook w:val="01E0" w:firstRow="1" w:lastRow="1" w:firstColumn="1" w:lastColumn="1" w:noHBand="0" w:noVBand="0"/>
      </w:tblPr>
      <w:tblGrid>
        <w:gridCol w:w="1661"/>
        <w:gridCol w:w="3543"/>
        <w:gridCol w:w="2268"/>
        <w:gridCol w:w="1887"/>
      </w:tblGrid>
      <w:tr>
        <w:trPr>
          <w:trHeight w:val="293"/>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b/>
                <w:bCs/>
              </w:rPr>
            </w:pPr>
            <w:r>
              <w:rPr>
                <w:rFonts w:ascii="Nort" w:hAnsi="Nort" w:cs="Calibri"/>
                <w:b/>
                <w:bCs/>
                <w:szCs w:val="22"/>
              </w:rPr>
              <w:t xml:space="preserve">Tes</w:t>
            </w:r>
            <w:r>
              <w:rPr>
                <w:rFonts w:ascii="Nort" w:hAnsi="Nort" w:cs="Calibri"/>
                <w:b/>
                <w:bCs/>
                <w:lang w:val="en-US"/>
              </w:rPr>
              <w:t xml:space="preserve">t</w:t>
            </w:r>
            <w:r>
              <w:rPr>
                <w:rFonts w:ascii="Nort" w:hAnsi="Nort" w:cs="Calibri"/>
                <w:b/>
                <w:bCs/>
              </w:rPr>
            </w:r>
            <w:r>
              <w:rPr>
                <w:rFonts w:ascii="Nort" w:hAnsi="Nort" w:cs="Calibri"/>
                <w:b/>
                <w:bCs/>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Erkrankung</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Aktueller Wert</w:t>
            </w:r>
            <w:r>
              <w:rPr>
                <w:rFonts w:ascii="Nort" w:hAnsi="Nort" w:cs="Calibri"/>
                <w:b/>
                <w:bCs/>
                <w:szCs w:val="22"/>
              </w:rPr>
            </w:r>
            <w:r>
              <w:rPr>
                <w:rFonts w:ascii="Nort" w:hAnsi="Nort" w:cs="Calibri"/>
                <w:b/>
                <w:bCs/>
                <w:szCs w:val="22"/>
              </w:rPr>
            </w:r>
          </w:p>
        </w:tc>
        <w:tc>
          <w:tcPr>
            <w:tcBorders>
              <w:top w:val="single" w:color="000000" w:sz="4" w:space="0"/>
              <w:left w:val="single" w:color="000000" w:sz="4" w:space="0"/>
              <w:bottom w:val="single" w:color="000000" w:sz="4" w:space="0"/>
              <w:right w:val="single" w:color="000000" w:sz="4" w:space="0"/>
            </w:tcBorders>
            <w:tcW w:w="1887" w:type="dxa"/>
            <w:vAlign w:val="center"/>
            <w:textDirection w:val="lrTb"/>
            <w:noWrap w:val="false"/>
          </w:tcPr>
          <w:p>
            <w:pPr>
              <w:pStyle w:val="916"/>
              <w:pBdr/>
              <w:spacing/>
              <w:ind/>
              <w:jc w:val="center"/>
              <w:rPr>
                <w:rFonts w:ascii="Nort" w:hAnsi="Nort" w:cs="Calibri"/>
                <w:b/>
                <w:bCs/>
                <w:szCs w:val="22"/>
              </w:rPr>
            </w:pPr>
            <w:r>
              <w:rPr>
                <w:rFonts w:ascii="Nort" w:hAnsi="Nort" w:cs="Calibri"/>
                <w:b/>
                <w:bCs/>
                <w:szCs w:val="22"/>
              </w:rPr>
              <w:t xml:space="preserve">Normalbereich</w:t>
            </w:r>
            <w:r>
              <w:rPr>
                <w:rFonts w:ascii="Nort" w:hAnsi="Nort" w:cs="Calibri"/>
                <w:b/>
                <w:bCs/>
                <w:szCs w:val="22"/>
              </w:rPr>
            </w:r>
            <w:r>
              <w:rPr>
                <w:rFonts w:ascii="Nort" w:hAnsi="Nort" w:cs="Calibri"/>
                <w:b/>
                <w:bCs/>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KidneyRisk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Chronische Nierenerkrankung</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-0.340</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0,154</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Koronare Herzkrankheit</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0.669</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0,650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HeartRisk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Herzinsuffizienz</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-1.001</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-0,100</w:t>
            </w:r>
            <w:r>
              <w:rPr>
                <w:rFonts w:ascii="Nort" w:hAnsi="Nort" w:cs="Arial"/>
                <w:szCs w:val="22"/>
              </w:rPr>
            </w:r>
            <w:r>
              <w:rPr>
                <w:rFonts w:ascii="Nort" w:hAnsi="Nort" w:cs="Arial"/>
                <w:szCs w:val="22"/>
              </w:rPr>
            </w:r>
          </w:p>
        </w:tc>
      </w:tr>
      <w:tr>
        <w:trPr>
          <w:trHeight w:val="278"/>
        </w:trPr>
        <w:tc>
          <w:tcPr>
            <w:tcBorders>
              <w:top w:val="single" w:color="000000" w:sz="4" w:space="0"/>
              <w:left w:val="single" w:color="000000" w:sz="4" w:space="0"/>
              <w:bottom w:val="single" w:color="000000" w:sz="4" w:space="0"/>
              <w:right w:val="single" w:color="000000" w:sz="4" w:space="0"/>
            </w:tcBorders>
            <w:tcW w:w="1661" w:type="dxa"/>
            <w:vAlign w:val="center"/>
            <w:textDirection w:val="lrTb"/>
            <w:noWrap w:val="false"/>
          </w:tcPr>
          <w:p>
            <w:pPr>
              <w:pStyle w:val="916"/>
              <w:pBdr/>
              <w:spacing/>
              <w:ind/>
              <w:jc w:val="center"/>
              <w:rPr>
                <w:rFonts w:ascii="Nort" w:hAnsi="Nort" w:cs="Calibri"/>
                <w:szCs w:val="22"/>
              </w:rPr>
            </w:pPr>
            <w:r>
              <w:rPr>
                <w:rFonts w:ascii="Nort" w:hAnsi="Nort" w:cs="Calibri"/>
                <w:szCs w:val="22"/>
              </w:rPr>
              <w:t xml:space="preserve">OncoRisk</w:t>
            </w:r>
            <w:r>
              <w:rPr>
                <w:rFonts w:ascii="Nort" w:hAnsi="Nort" w:cs="Calibri"/>
                <w:szCs w:val="22"/>
              </w:rPr>
            </w:r>
            <w:r>
              <w:rPr>
                <w:rFonts w:ascii="Nort" w:hAnsi="Nort" w:cs="Calibri"/>
                <w:szCs w:val="22"/>
              </w:rPr>
            </w:r>
          </w:p>
          <w:p>
            <w:pPr>
              <w:pStyle w:val="916"/>
              <w:pBdr/>
              <w:spacing/>
              <w:ind/>
              <w:rPr>
                <w:rFonts w:ascii="Nort" w:hAnsi="Nort" w:cs="Calibri"/>
              </w:rPr>
            </w:pPr>
            <w:r>
              <w:rPr>
                <w:rFonts w:ascii="Nort" w:hAnsi="Nort" w:cs="Calibri"/>
              </w:rPr>
            </w:r>
            <w:r>
              <w:rPr>
                <w:rFonts w:ascii="Nort" w:hAnsi="Nort" w:cs="Calibri"/>
              </w:rPr>
            </w:r>
            <w:r>
              <w:rPr>
                <w:rFonts w:ascii="Nort" w:hAnsi="Nort" w:cs="Calibri"/>
              </w:rPr>
            </w:r>
          </w:p>
        </w:tc>
        <w:tc>
          <w:tcPr>
            <w:tcBorders>
              <w:top w:val="single" w:color="000000" w:sz="4" w:space="0"/>
              <w:left w:val="single" w:color="000000" w:sz="4" w:space="0"/>
              <w:bottom w:val="single" w:color="000000" w:sz="4" w:space="0"/>
              <w:right w:val="single" w:color="000000" w:sz="4" w:space="0"/>
            </w:tcBorders>
            <w:tcW w:w="3543" w:type="dxa"/>
            <w:vAlign w:val="center"/>
            <w:textDirection w:val="lrTb"/>
            <w:noWrap w:val="false"/>
          </w:tcPr>
          <w:p>
            <w:pPr>
              <w:pStyle w:val="916"/>
              <w:pBdr/>
              <w:spacing/>
              <w:ind/>
              <w:rPr>
                <w:rFonts w:ascii="Nort" w:hAnsi="Nort" w:cs="Calibri"/>
                <w:szCs w:val="22"/>
              </w:rPr>
            </w:pPr>
            <w:r>
              <w:rPr>
                <w:rFonts w:ascii="Nort" w:hAnsi="Nort" w:cs="Calibri"/>
                <w:szCs w:val="22"/>
              </w:rPr>
              <w:t xml:space="preserve">Disposition eines soliden Tumors</w:t>
            </w:r>
            <w:r>
              <w:rPr>
                <w:rFonts w:ascii="Nort" w:hAnsi="Nort" w:cs="Calibri"/>
                <w:szCs w:val="22"/>
              </w:rPr>
            </w:r>
            <w:r>
              <w:rPr>
                <w:rFonts w:ascii="Nort" w:hAnsi="Nort" w:cs="Calibri"/>
                <w:szCs w:val="22"/>
              </w:rPr>
            </w:r>
          </w:p>
        </w:tc>
        <w:tc>
          <w:tcPr>
            <w:tcBorders>
              <w:top w:val="single" w:color="000000" w:sz="4" w:space="0"/>
              <w:left w:val="single" w:color="000000" w:sz="4" w:space="0"/>
              <w:bottom w:val="single" w:color="000000" w:sz="4" w:space="0"/>
              <w:right w:val="single" w:color="000000" w:sz="4" w:space="0"/>
            </w:tcBorders>
            <w:tcW w:w="2268" w:type="dxa"/>
            <w:vAlign w:val="center"/>
            <w:textDirection w:val="lrTb"/>
            <w:noWrap w:val="false"/>
          </w:tcPr>
          <w:p>
            <w:pPr>
              <w:pBdr/>
              <w:spacing/>
              <w:ind/>
              <w:jc w:val="center"/>
              <w:rPr>
                <w:rFonts w:ascii="Nort" w:hAnsi="Nort" w:cs="Calibri"/>
                <w:bCs/>
                <w:i/>
                <w14:ligatures w14:val="none"/>
              </w:rPr>
            </w:pPr>
            <w:r>
              <w:rPr>
                <w:rFonts w:ascii="Nort" w:hAnsi="Nort" w:cs="Calibri"/>
                <w:i/>
                <w:iCs/>
              </w:rPr>
              <w:t xml:space="preserve">-0.117</w:t>
            </w:r>
            <w:r>
              <w:rPr>
                <w:rFonts w:ascii="Nort" w:hAnsi="Nort" w:cs="Calibri"/>
                <w:bCs/>
                <w:i/>
                <w14:ligatures w14:val="none"/>
              </w:rPr>
            </w:r>
            <w:r>
              <w:rPr>
                <w:rFonts w:ascii="Nort" w:hAnsi="Nort" w:cs="Calibri"/>
                <w:bCs/>
                <w:i/>
                <w14:ligatures w14:val="none"/>
              </w:rPr>
            </w:r>
          </w:p>
        </w:tc>
        <w:tc>
          <w:tcPr>
            <w:tcBorders>
              <w:top w:val="single" w:color="000000" w:sz="4" w:space="0"/>
              <w:left w:val="single" w:color="000000" w:sz="4" w:space="0"/>
              <w:bottom w:val="single" w:color="000000" w:sz="4" w:space="0"/>
              <w:right w:val="single" w:color="000000" w:sz="4" w:space="0"/>
            </w:tcBorders>
            <w:tcW w:w="1887" w:type="dxa"/>
            <w:textDirection w:val="lrTb"/>
            <w:noWrap w:val="false"/>
          </w:tcPr>
          <w:p>
            <w:pPr>
              <w:pStyle w:val="916"/>
              <w:pBdr/>
              <w:spacing/>
              <w:ind/>
              <w:jc w:val="center"/>
              <w:rPr>
                <w:rFonts w:ascii="Nort" w:hAnsi="Nort" w:cs="Arial"/>
                <w:szCs w:val="22"/>
              </w:rPr>
            </w:pPr>
            <w:r>
              <w:rPr>
                <w:rFonts w:ascii="Nort" w:hAnsi="Nort" w:cs="Arial"/>
                <w:szCs w:val="22"/>
              </w:rPr>
              <w:t xml:space="preserve">&lt;  0,399</w:t>
            </w:r>
            <w:r>
              <w:rPr>
                <w:rFonts w:ascii="Nort" w:hAnsi="Nort" w:cs="Arial"/>
                <w:szCs w:val="22"/>
              </w:rPr>
            </w:r>
            <w:r>
              <w:rPr>
                <w:rFonts w:ascii="Nort" w:hAnsi="Nort" w:cs="Arial"/>
                <w:szCs w:val="22"/>
              </w:rPr>
            </w:r>
          </w:p>
        </w:tc>
      </w:tr>
    </w:tbl>
    <w:p>
      <w:pPr>
        <w:pStyle w:val="916"/>
        <w:pBdr/>
        <w:tabs>
          <w:tab w:val="clear" w:leader="none" w:pos="227"/>
          <w:tab w:val="left" w:leader="none" w:pos="6039"/>
        </w:tabs>
        <w:spacing/>
        <w:ind/>
        <w:jc w:val="left"/>
        <w:rPr>
          <w:rFonts w:ascii="Nort" w:hAnsi="Nort" w:cs="Arial"/>
          <w:bCs/>
          <w:iCs/>
          <w:szCs w:val="22"/>
        </w:rPr>
      </w:pPr>
      <w:r>
        <w:rPr>
          <w:rFonts w:ascii="Nort" w:hAnsi="Nort" w:cs="Arial"/>
          <w:bCs/>
          <w:iCs/>
          <w:szCs w:val="22"/>
        </w:rPr>
        <w:tab/>
      </w:r>
      <w:r>
        <w:rPr>
          <w:rFonts w:ascii="Nort" w:hAnsi="Nort" w:cs="Arial"/>
          <w:bCs/>
          <w:iCs/>
          <w:szCs w:val="22"/>
        </w:rPr>
      </w:r>
      <w:r>
        <w:rPr>
          <w:rFonts w:ascii="Nort" w:hAnsi="Nort" w:cs="Arial"/>
          <w:bCs/>
          <w:iCs/>
          <w:szCs w:val="22"/>
        </w:rPr>
      </w:r>
    </w:p>
    <w:p>
      <w:pPr>
        <w:pStyle w:val="916"/>
        <w:pBdr/>
        <w:spacing/>
        <w:ind/>
        <w:jc w:val="both"/>
        <w:rPr>
          <w:rFonts w:ascii="Nort" w:hAnsi="Nort" w:cs="Arial"/>
          <w:b/>
          <w:bCs/>
          <w:i/>
          <w:iCs/>
          <w:szCs w:val="22"/>
          <w:u w:val="single"/>
        </w:rPr>
      </w:pPr>
      <w:r>
        <w:rPr>
          <w:rFonts w:ascii="Nort" w:hAnsi="Nort" w:cs="Arial"/>
          <w:b/>
          <w:bCs/>
          <w:i/>
          <w:iCs/>
          <w:szCs w:val="22"/>
          <w:u w:val="single"/>
        </w:rPr>
        <w:t xml:space="preserve">xken BioHealth:</w:t>
      </w:r>
      <w:r>
        <w:rPr>
          <w:rFonts w:ascii="Nort" w:hAnsi="Nort" w:cs="Arial"/>
          <w:b/>
          <w:bCs/>
          <w:i/>
          <w:iCs/>
          <w:szCs w:val="22"/>
          <w:u w:val="single"/>
        </w:rPr>
      </w:r>
      <w:r>
        <w:rPr>
          <w:rFonts w:ascii="Nort" w:hAnsi="Nort" w:cs="Arial"/>
          <w:b/>
          <w:bCs/>
          <w:i/>
          <w:iCs/>
          <w:szCs w:val="22"/>
          <w:u w:val="single"/>
        </w:rPr>
      </w:r>
    </w:p>
    <w:p>
      <w:pPr>
        <w:pStyle w:val="916"/>
        <w:pBdr/>
        <w:spacing/>
        <w:ind/>
        <w:jc w:val="both"/>
        <w:rPr>
          <w:rFonts w:ascii="Nort" w:hAnsi="Nort" w:cs="Arial"/>
          <w:szCs w:val="22"/>
        </w:rPr>
      </w:pPr>
      <w:r>
        <w:rPr>
          <w:rFonts w:ascii="Nort" w:hAnsi="Nort" w:cs="Arial"/>
          <w:szCs w:val="22"/>
        </w:rPr>
        <w:t xml:space="preserve">Das Auftreten spezifischer Proteine im Urin weist auf molekulare Veränderungen hin, welche mit bestimmten Erkrankungen assoziiert sind. Bisher konnten spezifische Proteinmuster in Studiengruppen mit chronischen Nierenerkrankungen (</w:t>
      </w:r>
      <w:r>
        <w:rPr>
          <w:rFonts w:ascii="Nort" w:hAnsi="Nort" w:cs="Arial"/>
          <w:b/>
          <w:bCs/>
          <w:i/>
          <w:iCs/>
          <w:szCs w:val="22"/>
        </w:rPr>
        <w:t xml:space="preserve">KidneyRisk</w:t>
      </w:r>
      <w:r>
        <w:rPr>
          <w:rFonts w:ascii="Nort" w:hAnsi="Nort" w:cs="Arial"/>
          <w:szCs w:val="22"/>
        </w:rPr>
        <w:t xml:space="preserve">) oder Herzinsuffizienz, Myocardsklerose (</w:t>
      </w:r>
      <w:r>
        <w:rPr>
          <w:rFonts w:ascii="Nort" w:hAnsi="Nort" w:cs="Arial"/>
          <w:b/>
          <w:bCs/>
          <w:i/>
          <w:iCs/>
          <w:szCs w:val="22"/>
        </w:rPr>
        <w:t xml:space="preserve">HeartRisk</w:t>
      </w:r>
      <w:r>
        <w:rPr>
          <w:rFonts w:ascii="Nort" w:hAnsi="Nort" w:cs="Arial"/>
          <w:szCs w:val="22"/>
        </w:rPr>
        <w:t xml:space="preserve">) wissenschaftlich identifiziert werden.</w:t>
      </w:r>
      <w:r>
        <w:rPr>
          <w:rFonts w:ascii="Nort" w:hAnsi="Nort" w:cs="Arial"/>
          <w:szCs w:val="22"/>
        </w:rPr>
      </w:r>
      <w:r>
        <w:rPr>
          <w:rFonts w:ascii="Nort" w:hAnsi="Nort" w:cs="Arial"/>
          <w:szCs w:val="22"/>
        </w:rPr>
      </w:r>
    </w:p>
    <w:p>
      <w:pPr>
        <w:pStyle w:val="916"/>
        <w:pBdr/>
        <w:spacing/>
        <w:ind/>
        <w:jc w:val="both"/>
        <w:rPr>
          <w:rFonts w:ascii="Nort" w:hAnsi="Nort" w:cs="Arial"/>
          <w:szCs w:val="22"/>
        </w:rPr>
      </w:pPr>
      <w:r>
        <w:rPr>
          <w:rFonts w:ascii="Nort" w:hAnsi="Nort" w:cs="Arial"/>
          <w:szCs w:val="22"/>
        </w:rPr>
      </w:r>
      <w:r>
        <w:rPr>
          <w:rFonts w:ascii="Nort" w:hAnsi="Nort" w:cs="Arial"/>
          <w:szCs w:val="22"/>
        </w:rPr>
      </w:r>
      <w:r>
        <w:rPr>
          <w:rFonts w:ascii="Nort" w:hAnsi="Nort" w:cs="Arial"/>
          <w:szCs w:val="22"/>
        </w:rPr>
      </w:r>
    </w:p>
    <w:p>
      <w:pPr>
        <w:pStyle w:val="916"/>
        <w:pBdr/>
        <w:spacing/>
        <w:ind w:left="180"/>
        <w:rPr>
          <w:rFonts w:ascii="Nort" w:hAnsi="Nort" w:cs="Calibri"/>
          <w:b/>
          <w:bCs/>
          <w:szCs w:val="22"/>
          <w:u w:val="single"/>
        </w:rPr>
      </w:pPr>
      <w:r>
        <w:rPr>
          <w:rFonts w:ascii="Nort" w:hAnsi="Nort" w:cs="Calibri"/>
          <w:b/>
          <w:bCs/>
          <w:szCs w:val="22"/>
          <w:u w:val="single"/>
        </w:rPr>
        <w:t xml:space="preserve">KidneyRisk:</w:t>
      </w:r>
      <w:r>
        <w:rPr>
          <w:rFonts w:ascii="Nort" w:hAnsi="Nort" w:cs="Calibri"/>
          <w:b/>
          <w:bCs/>
          <w:szCs w:val="22"/>
          <w:u w:val="single"/>
        </w:rPr>
      </w:r>
      <w:r>
        <w:rPr>
          <w:rFonts w:ascii="Nort" w:hAnsi="Nort" w:cs="Calibri"/>
          <w:b/>
          <w:bCs/>
          <w:szCs w:val="22"/>
          <w:u w:val="single"/>
        </w:rPr>
      </w:r>
    </w:p>
    <w:p>
      <w:pPr>
        <w:pBdr/>
        <w:spacing/>
        <w:ind w:left="180"/>
        <w:rPr>
          <w:rFonts w:ascii="Nort" w:hAnsi="Nort" w:cs="Calibri"/>
          <w:szCs w:val="22"/>
        </w:rPr>
      </w:pPr>
      <w:r>
        <w:rPr>
          <w:rFonts w:ascii="Nort" w:hAnsi="Nort" w:cs="Calibri"/>
          <w:szCs w:val="22"/>
        </w:rPr>
        <w:t xml:space="preserve">Im Vergleich mit den verfügbaren Studiendaten zeigte das Proteomprofil </w:t>
      </w:r>
      <w:r>
        <w:rPr>
          <w:rFonts w:ascii="Nort" w:hAnsi="Nort" w:cs="Calibri"/>
          <w:i/>
          <w:iCs/>
        </w:rPr>
        <w:t xml:space="preserve">keine</w:t>
      </w:r>
      <w:r>
        <w:rPr>
          <w:rFonts w:ascii="Nort" w:hAnsi="Nort" w:cs="Calibri"/>
          <w:i/>
          <w:iCs/>
          <w:szCs w:val="22"/>
          <w:lang w:val="en-US"/>
        </w:rPr>
        <w:t xml:space="preserve"> </w:t>
      </w:r>
      <w:r>
        <w:rPr>
          <w:rFonts w:ascii="Nort" w:hAnsi="Nort" w:cs="Calibri"/>
          <w:szCs w:val="22"/>
        </w:rPr>
        <w:t xml:space="preserve">molekulare Veränderung, die auf ein erhöhtes Risiko für diese Erkrankung hinweist. </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left="180"/>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HeartRisk: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szCs w:val="22"/>
        </w:rPr>
      </w:pPr>
      <w:r>
        <w:rPr>
          <w:rFonts w:ascii="Nort" w:hAnsi="Nort" w:cs="Calibri"/>
          <w:b/>
          <w:bCs/>
          <w:szCs w:val="22"/>
        </w:rPr>
        <w:t xml:space="preserve">a) Risiko für koronare Herzkrankheit</w:t>
      </w:r>
      <w:r>
        <w:rPr>
          <w:rFonts w:ascii="Nort" w:hAnsi="Nort" w:cs="Calibri"/>
          <w:szCs w:val="22"/>
        </w:rPr>
        <w:br w:type="textWrapping" w:clear="all"/>
      </w: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eine</w:t>
      </w:r>
      <w:r>
        <w:rPr>
          <w:rFonts w:ascii="Nort" w:hAnsi="Nort" w:cs="Calibri"/>
          <w:szCs w:val="22"/>
          <w:lang w:val="en-US"/>
        </w:rPr>
        <w:t xml:space="preserve"> </w:t>
      </w:r>
      <w:r>
        <w:rPr>
          <w:rFonts w:ascii="Nort" w:hAnsi="Nort" w:cs="Calibri"/>
          <w:szCs w:val="22"/>
        </w:rPr>
        <w:t xml:space="preserve">molekulare Veränderung, die auf ein erhöhtes Risiko für diese Erkrankung hinweist.</w:t>
      </w:r>
      <w:r>
        <w:rPr>
          <w:rFonts w:ascii="Nort" w:hAnsi="Nort" w:cs="Calibri"/>
          <w:szCs w:val="22"/>
        </w:rPr>
      </w:r>
      <w:r>
        <w:rPr>
          <w:rFonts w:ascii="Nort" w:hAnsi="Nort" w:cs="Calibri"/>
          <w:szCs w:val="22"/>
        </w:rPr>
      </w:r>
    </w:p>
    <w:p>
      <w:pPr>
        <w:pStyle w:val="916"/>
        <w:pBdr/>
        <w:spacing/>
        <w:ind w:left="18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Bdr/>
        <w:spacing/>
        <w:ind w:left="180"/>
        <w:rPr>
          <w:rFonts w:ascii="Nort" w:hAnsi="Nort" w:cs="Calibri"/>
          <w14:ligatures w14:val="none"/>
        </w:rPr>
      </w:pPr>
      <w:r>
        <w:rPr>
          <w:rFonts w:ascii="Nort" w:hAnsi="Nort" w:cs="Calibri"/>
          <w:b/>
          <w:bCs/>
          <w:szCs w:val="22"/>
        </w:rPr>
        <w:t xml:space="preserve">b) Risiko für Herzinsuffizienz</w:t>
      </w:r>
      <w:r>
        <w:rPr>
          <w:rFonts w:ascii="Nort" w:hAnsi="Nort" w:cs="Calibri"/>
          <w:szCs w:val="22"/>
        </w:rPr>
        <w:br/>
        <w:t xml:space="preserve">Im Vergleich mit den verfügbaren Studiendaten zeigte das Proteomprofil</w:t>
      </w:r>
      <w:r>
        <w:rPr>
          <w:rFonts w:ascii="Nort" w:hAnsi="Nort" w:cs="Calibri"/>
        </w:rPr>
        <w:t xml:space="preserve"> </w:t>
      </w:r>
      <w:r>
        <w:rPr>
          <w:rFonts w:ascii="Nort" w:hAnsi="Nort" w:cs="Calibri"/>
          <w:i/>
          <w:iCs/>
        </w:rPr>
        <w:t xml:space="preserve">keine</w:t>
      </w:r>
      <w:r>
        <w:rPr>
          <w:rFonts w:ascii="Nort" w:hAnsi="Nort" w:cs="Calibri"/>
          <w14:ligatures w14:val="none"/>
        </w:rPr>
      </w:r>
      <w:r>
        <w:rPr>
          <w:rFonts w:ascii="Nort" w:hAnsi="Nort" w:cs="Calibri"/>
          <w14:ligatures w14:val="none"/>
        </w:rPr>
      </w:r>
    </w:p>
    <w:p>
      <w:pPr>
        <w:pStyle w:val="916"/>
        <w:pBdr/>
        <w:spacing/>
        <w:ind w:left="180"/>
        <w:rPr>
          <w:rFonts w:ascii="Nort" w:hAnsi="Nort" w:cs="Calibri"/>
        </w:rPr>
      </w:pPr>
      <w:r>
        <w:rPr>
          <w:rFonts w:ascii="Nort" w:hAnsi="Nort" w:cs="Calibri"/>
          <w:szCs w:val="22"/>
        </w:rPr>
        <w:t xml:space="preserve">molekulare Veränderung, die auf ein erhöhtes Risiko für diese Erkrankung hinweist.</w:t>
      </w:r>
      <w:r>
        <w:rPr>
          <w:rFonts w:ascii="Nort" w:hAnsi="Nort" w:cs="Calibri"/>
        </w:rPr>
      </w:r>
      <w:r>
        <w:rPr>
          <w:rFonts w:ascii="Nort" w:hAnsi="Nort" w:cs="Calibri"/>
        </w:rPr>
      </w:r>
    </w:p>
    <w:p>
      <w:pPr>
        <w:pStyle w:val="916"/>
        <w:pBdr/>
        <w:spacing/>
        <w:ind/>
        <w:jc w:val="both"/>
        <w:rPr>
          <w:rFonts w:ascii="Nort" w:hAnsi="Nort" w:cs="Arial"/>
          <w:bCs/>
          <w:iCs/>
          <w:color w:val="000000"/>
          <w:szCs w:val="22"/>
          <w:shd w:val="clear" w:color="auto" w:fill="ffffff"/>
        </w:rPr>
      </w:pPr>
      <w:r>
        <w:rPr>
          <w:rFonts w:ascii="Nort" w:hAnsi="Nort" w:cs="Arial"/>
          <w:bCs/>
          <w:iCs/>
          <w:color w:val="000000"/>
          <w:szCs w:val="22"/>
          <w:shd w:val="clear" w:color="auto" w:fill="ffffff"/>
        </w:rPr>
      </w:r>
      <w:r>
        <w:rPr>
          <w:rFonts w:ascii="Nort" w:hAnsi="Nort" w:cs="Arial"/>
          <w:bCs/>
          <w:iCs/>
          <w:color w:val="000000"/>
          <w:szCs w:val="22"/>
          <w:shd w:val="clear" w:color="auto" w:fill="ffffff"/>
        </w:rPr>
      </w:r>
      <w:r>
        <w:rPr>
          <w:rFonts w:ascii="Nort" w:hAnsi="Nort" w:cs="Arial"/>
          <w:bCs/>
          <w:iCs/>
          <w:color w:val="000000"/>
          <w:szCs w:val="22"/>
          <w:shd w:val="clear" w:color="auto" w:fill="ffffff"/>
        </w:rPr>
      </w:r>
    </w:p>
    <w:p>
      <w:pPr>
        <w:pStyle w:val="916"/>
        <w:pBdr/>
        <w:spacing/>
        <w:ind/>
        <w:jc w:val="both"/>
        <w:rPr>
          <w:rFonts w:ascii="Nort" w:hAnsi="Nort" w:cs="Arial"/>
          <w:b/>
          <w:bCs/>
          <w:i/>
          <w:iCs/>
          <w:color w:val="000000"/>
          <w:szCs w:val="22"/>
          <w:u w:val="single"/>
          <w:shd w:val="clear" w:color="auto" w:fill="ffffff"/>
        </w:rPr>
      </w:pPr>
      <w:r>
        <w:rPr>
          <w:rFonts w:ascii="Nort" w:hAnsi="Nort" w:cs="Arial"/>
          <w:b/>
          <w:bCs/>
          <w:i/>
          <w:iCs/>
          <w:color w:val="000000"/>
          <w:szCs w:val="22"/>
          <w:u w:val="single"/>
          <w:shd w:val="clear" w:color="auto" w:fill="ffffff"/>
        </w:rPr>
        <w:t xml:space="preserve">xken OncoRisk:</w:t>
      </w:r>
      <w:r>
        <w:rPr>
          <w:rFonts w:ascii="Nort" w:hAnsi="Nort" w:cs="Arial"/>
          <w:b/>
          <w:bCs/>
          <w:i/>
          <w:iCs/>
          <w:color w:val="000000"/>
          <w:szCs w:val="22"/>
          <w:u w:val="single"/>
          <w:shd w:val="clear" w:color="auto" w:fill="ffffff"/>
        </w:rPr>
      </w:r>
      <w:r>
        <w:rPr>
          <w:rFonts w:ascii="Nort" w:hAnsi="Nort" w:cs="Arial"/>
          <w:b/>
          <w:bCs/>
          <w:i/>
          <w:iCs/>
          <w:color w:val="000000"/>
          <w:szCs w:val="22"/>
          <w:u w:val="single"/>
          <w:shd w:val="clear" w:color="auto" w:fill="ffffff"/>
        </w:rPr>
      </w:r>
    </w:p>
    <w:p>
      <w:pPr>
        <w:pBdr/>
        <w:spacing/>
        <w:ind w:left="180"/>
        <w:rPr>
          <w:rFonts w:ascii="Nort" w:hAnsi="Nort" w:cs="Calibri"/>
          <w:bCs/>
          <w:i/>
          <w14:ligatures w14:val="none"/>
        </w:rPr>
      </w:pPr>
      <w:r>
        <w:rPr>
          <w:rFonts w:ascii="Nort" w:hAnsi="Nort" w:cs="Calibri"/>
          <w:szCs w:val="22"/>
        </w:rPr>
        <w:t xml:space="preserve">Im Vergleich mit den verfügbaren Studiendaten zeigte das Proteomprofil</w:t>
      </w:r>
      <w:r>
        <w:rPr>
          <w:rFonts w:ascii="Nort" w:hAnsi="Nort" w:cs="Calibri"/>
        </w:rPr>
        <w:t xml:space="preserve"> </w:t>
      </w:r>
      <w:r>
        <w:rPr>
          <w:rFonts w:ascii="Nort" w:hAnsi="Nort" w:cs="Calibri"/>
          <w:i/>
          <w:iCs/>
        </w:rPr>
        <w:t xml:space="preserve">keine</w:t>
      </w:r>
      <w:r>
        <w:rPr>
          <w:rFonts w:ascii="Nort" w:hAnsi="Nort" w:cs="Calibri"/>
        </w:rPr>
        <w:t xml:space="preserve"> </w:t>
      </w:r>
      <w:r>
        <w:rPr>
          <w:rFonts w:ascii="Nort" w:hAnsi="Nort" w:cs="Calibri"/>
        </w:rPr>
        <w:t xml:space="preserve"> molekulare Veränderung, die auf ein erhöhtes Risiko für die Disposition</w:t>
      </w:r>
      <w:r>
        <w:rPr>
          <w:rFonts w:ascii="Nort" w:hAnsi="Nort" w:cs="Calibri"/>
        </w:rPr>
        <w:t xml:space="preserve"> eines </w:t>
      </w:r>
      <w:r>
        <w:rPr>
          <w:rFonts w:ascii="Nort" w:hAnsi="Nort" w:cs="Calibri"/>
        </w:rPr>
        <w:t xml:space="preserve">soliden Tu</w:t>
      </w:r>
      <w:r>
        <w:rPr>
          <w:rFonts w:ascii="Nort" w:hAnsi="Nort" w:cs="Arial"/>
          <w:bCs/>
          <w:color w:val="202124"/>
          <w:shd w:val="clear" w:color="auto" w:fill="ffffff"/>
        </w:rPr>
        <w:t xml:space="preserve">mors hinweist</w:t>
      </w:r>
      <w:r>
        <w:rPr>
          <w:rFonts w:ascii="Nort" w:hAnsi="Nort" w:cs="Calibri"/>
          <w:szCs w:val="22"/>
        </w:rPr>
        <w:t xml:space="preserve">. </w:t>
      </w:r>
      <w:r>
        <w:rPr>
          <w:rFonts w:ascii="Nort" w:hAnsi="Nort" w:cs="Arial"/>
          <w:bCs/>
          <w:szCs w:val="22"/>
        </w:rPr>
        <w:t xml:space="preserve">Der Test ist nicht indiziert für Personen mit aktiven Virusinfektionen und/oder bekannten entzündlichen Erkrankungen.</w:t>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16"/>
        <w:pBdr/>
        <w:spacing/>
        <w:ind/>
        <w:rPr>
          <w:rFonts w:ascii="Nort" w:hAnsi="Nort" w:cs="Arial"/>
        </w:rPr>
      </w:pPr>
      <w:r>
        <w:rPr>
          <w:rFonts w:ascii="Nort" w:hAnsi="Nort" w:cs="Arial"/>
        </w:rPr>
      </w:r>
      <w:r>
        <w:rPr>
          <w:rFonts w:ascii="Nort" w:hAnsi="Nort" w:cs="Arial"/>
        </w:rPr>
      </w:r>
      <w:r>
        <w:rPr>
          <w:rFonts w:ascii="Nort" w:hAnsi="Nort" w:cs="Arial"/>
        </w:rPr>
      </w:r>
    </w:p>
    <w:p>
      <w:pPr>
        <w:pStyle w:val="916"/>
        <w:pBdr/>
        <w:spacing/>
        <w:ind/>
        <w:rPr>
          <w:rFonts w:ascii="Nort" w:hAnsi="Nort" w:cs="Arial"/>
        </w:rPr>
      </w:pPr>
      <w:r>
        <w:rPr>
          <w:rFonts w:ascii="Nort" w:hAnsi="Nort" w:cs="Arial"/>
          <w:bCs/>
          <w:szCs w:val="22"/>
        </w:rPr>
      </w:r>
      <w:r>
        <w:rPr>
          <w:rFonts w:ascii="Nort" w:hAnsi="Nort" w:cs="Arial"/>
        </w:rPr>
      </w:r>
      <w:r>
        <w:rPr>
          <w:rFonts w:ascii="Nort" w:hAnsi="Nort" w:cs="Arial"/>
        </w:rPr>
      </w:r>
    </w:p>
    <w:p>
      <w:pPr>
        <w:pStyle w:val="998"/>
        <w:pBdr/>
        <w:spacing w:after="0" w:afterAutospacing="0" w:before="0" w:beforeAutospacing="0"/>
        <w:ind/>
        <w:rPr>
          <w:rFonts w:ascii="Nort" w:hAnsi="Nort"/>
        </w:rPr>
      </w:pPr>
      <w:r>
        <w:rPr>
          <w:rFonts w:ascii="Nort" w:hAnsi="Nort"/>
          <w:b/>
          <w:bCs/>
        </w:rPr>
        <w:t xml:space="preserve">Hintergrund</w:t>
      </w:r>
      <w:r>
        <w:rPr>
          <w:rFonts w:ascii="Nort" w:hAnsi="Nort"/>
        </w:rPr>
      </w:r>
      <w:r>
        <w:rPr>
          <w:rFonts w:ascii="Nort" w:hAnsi="Nort"/>
        </w:rPr>
      </w:r>
    </w:p>
    <w:p>
      <w:pPr>
        <w:pStyle w:val="998"/>
        <w:pBdr/>
        <w:spacing w:after="0" w:afterAutospacing="0" w:before="0" w:beforeAutospacing="0"/>
        <w:ind/>
        <w:rPr>
          <w:rFonts w:ascii="Nort" w:hAnsi="Nort"/>
          <w:sz w:val="22"/>
          <w:szCs w:val="22"/>
        </w:rPr>
      </w:pPr>
      <w:r>
        <w:rPr>
          <w:rFonts w:ascii="Nort" w:hAnsi="Nort"/>
          <w:sz w:val="22"/>
          <w:szCs w:val="22"/>
        </w:rPr>
        <w:t xml:space="preserve">Tumore entstehen nicht über Nacht, sondern in einem kontinuierlichen Prozess, de</w:t>
      </w:r>
      <w:r>
        <w:rPr>
          <w:rFonts w:ascii="Nort" w:hAnsi="Nort"/>
          <w:sz w:val="22"/>
          <w:szCs w:val="22"/>
        </w:rPr>
        <w:t xml:space="preserve">r mehrere Stadien durchläuft. Bevor eine normale Zelle zu einer Tumorzelle wird, durchläuft sie viele Veränderungen und Mutationen. Prä-Tumorzellen sind im Körper jedes erwachsenen Menschen immer vorhanden. Dabei handelt es sich um Zellen, die nicht wie ge</w:t>
      </w:r>
      <w:r>
        <w:rPr>
          <w:rFonts w:ascii="Nort" w:hAnsi="Nort"/>
          <w:sz w:val="22"/>
          <w:szCs w:val="22"/>
        </w:rPr>
        <w:t xml:space="preserve">plant absterben oder nicht terminal differenzieren. Bei gesunden Menschen werden diese Zellen vom Immunsystem in Schach gehalten und in der Regel eliminiert. Bei Patienten mit geschwächtem Immunsystem, z. B. aufgrund von Immunsuppressiva, Stress oder Infek</w:t>
      </w:r>
      <w:r>
        <w:rPr>
          <w:rFonts w:ascii="Nort" w:hAnsi="Nort"/>
          <w:sz w:val="22"/>
          <w:szCs w:val="22"/>
        </w:rPr>
        <w:t xml:space="preserve">tionen (einschließlich HIV), kann diese Kontrolle eingeschränkt sein, was zu einem weiteren Wachstum dieser Tumorvorläufer führt. Im Rahmen dieses weiteren Wachstums treten zufällig zusätzliche Veränderungen (Mutationen) in den Genen der sich teilenden Zel</w:t>
      </w:r>
      <w:r>
        <w:rPr>
          <w:rFonts w:ascii="Nort" w:hAnsi="Nort"/>
          <w:sz w:val="22"/>
          <w:szCs w:val="22"/>
        </w:rPr>
        <w:t xml:space="preserve">len auf, die ein schnelleres und unkontrolliertes Wachstum einer einzelnen Zelle ermöglichen, was wiederum zu weiteren Mutationen führt, sodass aus der normalen Zelle eine zunehmend transformierte Zelle, ein Zellcluster, ein Tumor wird. Dieser Tumor ist zu</w:t>
      </w:r>
      <w:r>
        <w:rPr>
          <w:rFonts w:ascii="Nort" w:hAnsi="Nort"/>
          <w:sz w:val="22"/>
          <w:szCs w:val="22"/>
        </w:rPr>
        <w:t xml:space="preserve">mindest in der Anfangsphase meist von bestimmten Wachstumsfaktoren abhängig, sodass er nur in einer sehr begrenzten Umgebung wachsen kann, aber nicht darüber hinaus. Weitere Mutationen führen in weiterer Folge zur Entwicklung eines metastasierenden Tumors.</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Die Entwicklung des Tumors wird durch mehrere Faktoren begünstigt: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1) Geschwächtes Immunsystem – was zu einer geringeren Abwehrkraft führt</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2) Raum (z. B. Verletzung)</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3) Mutagene Stoffe, z. B. ionisierende Strahlung, Chemikalien (einschließlich Umweltgifte), chronische Entzündungen (die Radikale erzeugen, chemische Substanzen, die zu Mutationen führen können).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t xml:space="preserve">Zusammenfassend lässt sich sagen: Es lässt sich nicht genau definieren, wann eine normale Zelle zu einer Tumorzelle wird. Diese Umwandlung ist ein kontinuierlicher Prozess mit mehreren Zwischenstadien, die nicht mehr ganz normal sind, aber noch keinen unk</w:t>
      </w:r>
      <w:r>
        <w:rPr>
          <w:rFonts w:ascii="Nort" w:hAnsi="Nort"/>
          <w:sz w:val="22"/>
          <w:szCs w:val="22"/>
        </w:rPr>
        <w:t xml:space="preserve">ontrollierten Tumor darstellen. Unser Immunsystem verhindert in der Regel die Entstehung von Tumoren. Ist das Immunsystem geschwächt (durch Infektionen, Stress, bestimmte Medikamente, Alterung usw.), steigt das Risiko, einen bösartigen Tumor zu entwickeln.</w:t>
      </w:r>
      <w:r>
        <w:rPr>
          <w:rFonts w:ascii="Nort" w:hAnsi="Nort"/>
          <w:sz w:val="22"/>
          <w:szCs w:val="22"/>
        </w:rPr>
      </w:r>
      <w:r>
        <w:rPr>
          <w:rFonts w:ascii="Nort" w:hAnsi="Nort"/>
          <w:sz w:val="22"/>
          <w:szCs w:val="22"/>
        </w:rPr>
      </w:r>
    </w:p>
    <w:p>
      <w:pPr>
        <w:pStyle w:val="998"/>
        <w:pBdr/>
        <w:spacing w:after="0" w:afterAutospacing="0" w:before="0" w:beforeAutospacing="0"/>
        <w:ind/>
        <w:rPr>
          <w:rFonts w:ascii="Nort" w:hAnsi="Nort"/>
          <w:sz w:val="22"/>
          <w:szCs w:val="22"/>
        </w:rPr>
      </w:pPr>
      <w:r>
        <w:rPr>
          <w:rFonts w:ascii="Nort" w:hAnsi="Nort"/>
          <w:sz w:val="22"/>
          <w:szCs w:val="22"/>
        </w:rPr>
      </w:r>
      <w:r>
        <w:rPr>
          <w:rFonts w:ascii="Nort" w:hAnsi="Nort"/>
          <w:sz w:val="22"/>
          <w:szCs w:val="22"/>
        </w:rPr>
      </w:r>
      <w:r>
        <w:rPr>
          <w:rFonts w:ascii="Nort" w:hAnsi="Nort"/>
          <w:sz w:val="22"/>
          <w:szCs w:val="22"/>
        </w:rPr>
      </w:r>
    </w:p>
    <w:p>
      <w:pPr>
        <w:pStyle w:val="916"/>
        <w:pBdr/>
        <w:spacing/>
        <w:ind/>
        <w:rPr>
          <w:rFonts w:ascii="Nort" w:hAnsi="Nort" w:cs="Arial"/>
          <w:bCs/>
          <w:szCs w:val="22"/>
        </w:rPr>
      </w:pPr>
      <w:r>
        <w:rPr>
          <w:rFonts w:ascii="Nort" w:hAnsi="Nort"/>
          <w:szCs w:val="22"/>
        </w:rPr>
        <w:t xml:space="preserve">Je früher die Entwicklung oder das Stadium der „Prä-Tumorzelle” erkannt wird, z. B. über das Proteom, das diese zellulären Veränderung</w:t>
      </w:r>
      <w:r>
        <w:rPr>
          <w:rFonts w:ascii="Nort" w:hAnsi="Nort"/>
          <w:szCs w:val="22"/>
        </w:rPr>
        <w:t xml:space="preserve">en steuert, desto früher können Lebensstiländerungen, eine Umstellung der Medikation, eine Änderung der Lebenseinstellung und Maßnahmen, die die fortschreitende Entzündung stoppen, umgesetzt werden, sodass die Entwicklung relevanter Karzinome gehemmt wird.</w:t>
      </w:r>
      <w:r>
        <w:rPr>
          <w:rFonts w:ascii="Nort" w:hAnsi="Nort" w:cs="Arial"/>
          <w:bCs/>
          <w:szCs w:val="22"/>
        </w:rPr>
      </w:r>
      <w:r>
        <w:rPr>
          <w:rFonts w:ascii="Nort" w:hAnsi="Nort" w:cs="Arial"/>
          <w:bCs/>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2" name="_x005F_x0000_s1026"/>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4" o:spid="_x0000_s14"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Bdr/>
        <w:shd w:val="clear" w:color="ffffff" w:fill="ffffff"/>
        <w:spacing w:line="285" w:lineRule="atLeast"/>
        <w:ind w:right="0" w:firstLine="0" w:left="0"/>
        <w:rPr/>
      </w:pPr>
      <w:r>
        <w:rPr>
          <w:rFonts w:ascii="Nort" w:hAnsi="Nort" w:cs="Calibri"/>
          <w:b/>
          <w:bCs/>
          <w:sz w:val="24"/>
        </w:rPr>
        <w:t xml:space="preserve">Zusammenfassung:</w:t>
      </w:r>
      <w:r>
        <w:rPr>
          <w:rFonts w:ascii="Nort" w:hAnsi="Nort" w:cs="Calibri"/>
          <w:szCs w:val="22"/>
        </w:rPr>
        <w:br/>
        <w:t xml:space="preserve">Das Proteomprofil weist auf</w:t>
      </w:r>
      <w:r>
        <w:rPr>
          <w:rFonts w:ascii="Nort" w:hAnsi="Nort" w:cs="Calibri"/>
          <w:szCs w:val="22"/>
          <w:lang w:val="en-US"/>
        </w:rPr>
        <w:t xml:space="preserve"> </w:t>
      </w:r>
      <w:r>
        <w:rPr>
          <w:rFonts w:ascii="Nort" w:hAnsi="Nort" w:cs="Calibri"/>
          <w:i/>
          <w:iCs/>
        </w:rPr>
        <w:t xml:space="preserve">keine</w:t>
      </w:r>
      <w:r>
        <w:rPr>
          <w:rFonts w:ascii="Nort" w:hAnsi="Nort" w:cs="Calibri"/>
        </w:rPr>
        <w:t xml:space="preserve"> </w:t>
      </w:r>
      <w:r>
        <w:rPr>
          <w:rFonts w:ascii="Nort" w:hAnsi="Nort" w:cs="Calibri"/>
        </w:rPr>
        <w:t xml:space="preserve"> molekulare Veränderung für eine chronische Nierenerkrankung, sowie </w:t>
      </w:r>
      <w:r>
        <w:rPr>
          <w:rFonts w:ascii="Nort" w:hAnsi="Nort" w:cs="Calibri"/>
          <w:i/>
          <w:iCs/>
        </w:rPr>
        <w:t xml:space="preserve">eine</w:t>
      </w:r>
      <w:r>
        <w:rPr>
          <w:rFonts w:ascii="Nort" w:hAnsi="Nort" w:cs="Calibri"/>
          <w:i/>
          <w:iCs/>
        </w:rPr>
        <w:t xml:space="preserve"> </w:t>
      </w:r>
      <w:r>
        <w:rPr>
          <w:rFonts w:ascii="Nort" w:hAnsi="Nort" w:cs="Calibri"/>
        </w:rPr>
        <w:t xml:space="preserve">molekulare Veränderung für koronare Herzkrankheit und </w:t>
      </w:r>
      <w:r>
        <w:rPr>
          <w:rFonts w:ascii="Nort" w:hAnsi="Nort" w:cs="Calibri"/>
          <w:i/>
          <w:iCs/>
        </w:rPr>
        <w:t xml:space="preserve">keine</w:t>
      </w:r>
      <w:r>
        <w:rPr>
          <w:rFonts w:ascii="Nort" w:hAnsi="Nort" w:cs="Calibri"/>
          <w:i/>
          <w:iCs/>
        </w:rPr>
        <w:t xml:space="preserve"> </w:t>
      </w:r>
      <w:r>
        <w:rPr>
          <w:rFonts w:ascii="Nort" w:hAnsi="Nort" w:cs="Calibri"/>
        </w:rPr>
        <w:t xml:space="preserve">molekulare Veränderung für Herzinsuffizienz hin. Des Weiteren weisen die Ergebnisse auf </w:t>
      </w:r>
      <w:r>
        <w:rPr>
          <w:rFonts w:ascii="Nort" w:hAnsi="Nort" w:cs="Calibri"/>
          <w:i/>
          <w:iCs/>
        </w:rPr>
        <w:t xml:space="preserve">keine</w:t>
      </w:r>
      <w:r>
        <w:rPr>
          <w:rFonts w:ascii="Nort" w:hAnsi="Nort" w:cs="Calibri"/>
        </w:rPr>
        <w:t xml:space="preserve"> </w:t>
      </w:r>
      <w:r>
        <w:rPr>
          <w:rFonts w:ascii="Nort" w:hAnsi="Nort" w:cs="Calibri"/>
          <w:szCs w:val="22"/>
        </w:rPr>
        <w:t xml:space="preserve">molekulare Veränderung für die </w:t>
      </w:r>
      <w:r>
        <w:rPr>
          <w:rFonts w:ascii="Nort" w:hAnsi="Nort" w:cs="Arial"/>
          <w:bCs/>
          <w:szCs w:val="22"/>
        </w:rPr>
        <w:t xml:space="preserve">Disposition eines </w:t>
      </w:r>
      <w:r>
        <w:rPr>
          <w:rFonts w:ascii="Nort" w:hAnsi="Nort" w:cs="Arial"/>
          <w:bCs/>
          <w:color w:val="202124"/>
          <w:shd w:val="clear" w:color="auto" w:fill="ffffff"/>
        </w:rPr>
        <w:t xml:space="preserve">soliden Tumors hin.</w:t>
      </w:r>
      <w:r/>
    </w:p>
    <w:p>
      <w:pPr>
        <w:pStyle w:val="916"/>
        <w:pBdr/>
        <w:spacing/>
        <w:ind/>
        <w:rPr>
          <w:rFonts w:ascii="Nort" w:hAnsi="Nort" w:cs="Calibri"/>
          <w:szCs w:val="22"/>
        </w:rPr>
      </w:pPr>
      <w:r>
        <mc:AlternateContent>
          <mc:Choice Requires="wpg">
            <w:drawing>
              <wp:inline distT="0" distB="0" distL="0" distR="0">
                <wp:extent cx="5759450" cy="19050"/>
                <wp:effectExtent l="0" t="0" r="0" b="0"/>
                <wp:docPr id="1003" name="_x005F_x0000_s1027"/>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5" o:spid="_x0000_s15"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Empfehlung:</w:t>
      </w:r>
      <w:r>
        <w:rPr>
          <w:rFonts w:ascii="Nort" w:hAnsi="Nort" w:cs="Calibri"/>
          <w:szCs w:val="22"/>
        </w:rPr>
        <w:br w:type="textWrapping" w:clear="all"/>
      </w:r>
      <w:r>
        <w:rPr>
          <w:rFonts w:ascii="Nort" w:hAnsi="Nort" w:cs="Calibri"/>
          <w:szCs w:val="22"/>
        </w:rPr>
        <w:t xml:space="preserve">Beim Vorliegen einer dieser chronischen Erkrankungen wird empfohlen, die anerkannten kl</w:t>
      </w:r>
      <w:r>
        <w:rPr>
          <w:rFonts w:ascii="Nort" w:hAnsi="Nort" w:cs="Calibri"/>
          <w:szCs w:val="22"/>
        </w:rPr>
        <w:t xml:space="preserve">inischen Leitlinien für die Behandlung und das Management chronischer Herz-/Kreislauf- bzw. Nierenerkrankungen zu befolgen. Auf Wunsch kann das Proteomprofil zur Identifikation potenzieller Therapieoptionen genutzt werden, um das erhöhte Risiko zu senken. </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szCs w:val="22"/>
        </w:rPr>
      </w:pPr>
      <w:r>
        <w:rPr>
          <w:rFonts w:ascii="Nort" w:hAnsi="Nort"/>
          <w:szCs w:val="22"/>
        </w:rPr>
        <w:t xml:space="preserve">Zusätzlich verweisen wir auf die Möglichkeit einer individuellen Beratung durch mit uns kooperierenden, führenden Spitzenmediziner: </w:t>
      </w:r>
      <w:hyperlink r:id="rId14" w:tooltip="www.digital-clinicum.com" w:history="1">
        <w:r>
          <w:rPr>
            <w:rStyle w:val="960"/>
            <w:rFonts w:ascii="Nort" w:hAnsi="Nort"/>
            <w:szCs w:val="22"/>
          </w:rPr>
          <w:t xml:space="preserve">www.digital-clinicum.com</w:t>
        </w:r>
      </w:hyperlink>
      <w:r>
        <w:rPr>
          <w:rFonts w:ascii="Nort" w:hAnsi="Nort"/>
          <w:szCs w:val="22"/>
        </w:rPr>
      </w:r>
      <w:r>
        <w:rPr>
          <w:rFonts w:ascii="Nort" w:hAnsi="Nort"/>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Eine Nachuntersuchung wird in 2–3 Jahren empfohlen. Sollte jedoch zwischenzeitlich eine schwere Erkrankung (z.B. Infektion) auftreten, ist eine frühere Kontrolle ratsam.</w:t>
      </w:r>
      <w:r>
        <w:rPr>
          <w:rFonts w:ascii="Nort" w:hAnsi="Nort" w:cs="Calibri"/>
          <w:szCs w:val="22"/>
        </w:rPr>
      </w:r>
      <w:r>
        <w:rPr>
          <w:rFonts w:ascii="Nort" w:hAnsi="Nort" w:cs="Calibri"/>
          <w:szCs w:val="22"/>
        </w:rPr>
      </w:r>
    </w:p>
    <w:p>
      <w:pPr>
        <w:pStyle w:val="916"/>
        <w:pBdr/>
        <w:spacing/>
        <w:ind/>
        <w:rPr>
          <w:rFonts w:ascii="Nort" w:hAnsi="Nort" w:cs="Calibri"/>
          <w:szCs w:val="22"/>
        </w:rPr>
      </w:pPr>
      <w:r>
        <mc:AlternateContent>
          <mc:Choice Requires="wpg">
            <w:drawing>
              <wp:inline distT="0" distB="0" distL="0" distR="0">
                <wp:extent cx="5759450" cy="19050"/>
                <wp:effectExtent l="0" t="0" r="0" b="0"/>
                <wp:docPr id="1004" name="_x005F_x0000_s1028"/>
                <wp:cNvGraphicFramePr/>
                <a:graphic>
                  <a:graphicData uri="http://schemas.microsoft.com/office/word/2010/wordprocessingShape">
                    <wps:wsp>
                      <wps:cNvPr id="0" name=""/>
                      <wps:cNvSpPr/>
                      <wps:spPr bwMode="auto">
                        <a:xfrm>
                          <a:off x="0" y="0"/>
                          <a:ext cx="5759280" cy="19080"/>
                        </a:xfrm>
                        <a:prstGeom prst="rect">
                          <a:avLst/>
                        </a:prstGeom>
                        <a:solidFill>
                          <a:srgbClr val="A0A0A0"/>
                        </a:solidFill>
                        <a:ln w="0">
                          <a:noFill/>
                        </a:ln>
                      </wps:spPr>
                      <wps:style>
                        <a:lnRef idx="0"/>
                        <a:fillRef idx="0"/>
                        <a:effectRef idx="0"/>
                        <a:fontRef idx="minor"/>
                      </wps:style>
                      <wps:bodyPr rot="0">
                        <a:prstTxWarp prst="textNoShape">
                          <a:avLst/>
                        </a:prstTxWarp>
                        <a:noAutofit/>
                      </wps:bodyPr>
                    </wps:wsp>
                  </a:graphicData>
                </a:graphic>
              </wp:inline>
            </w:drawing>
          </mc:Choice>
          <mc:Fallback>
            <w:pict>
              <v:shape id="shape 16" o:spid="_x0000_s16" o:spt="1" type="#_x0000_t1" style="width:453.50pt;height:1.50pt;mso-wrap-distance-left:0.00pt;mso-wrap-distance-top:0.00pt;mso-wrap-distance-right:0.00pt;mso-wrap-distance-bottom:0.00pt;visibility:visible;" fillcolor="#A0A0A0" stroked="f" strokeweight="0.00pt"/>
            </w:pict>
          </mc:Fallback>
        </mc:AlternateContent>
      </w:r>
      <w:r>
        <w:rPr>
          <w:rFonts w:ascii="Nort" w:hAnsi="Nort" w:cs="Calibri"/>
          <w:szCs w:val="22"/>
        </w:rPr>
      </w:r>
      <w:r>
        <w:rPr>
          <w:rFonts w:ascii="Nort" w:hAnsi="Nort" w:cs="Calibri"/>
          <w:szCs w:val="22"/>
        </w:rPr>
      </w:r>
    </w:p>
    <w:p>
      <w:pPr>
        <w:pStyle w:val="916"/>
        <w:pBdr/>
        <w:spacing/>
        <w:ind/>
        <w:rPr>
          <w:rFonts w:ascii="Nort" w:hAnsi="Nort" w:cs="Calibri"/>
          <w:b/>
          <w:bCs/>
          <w:sz w:val="24"/>
        </w:rPr>
      </w:pPr>
      <w:r>
        <w:rPr>
          <w:rFonts w:ascii="Nort" w:hAnsi="Nort" w:cs="Calibri"/>
          <w:b/>
          <w:bCs/>
          <w:sz w:val="24"/>
        </w:rPr>
      </w:r>
      <w:r>
        <w:rPr>
          <w:rFonts w:ascii="Nort" w:hAnsi="Nort" w:cs="Calibri"/>
          <w:b/>
          <w:bCs/>
          <w:sz w:val="24"/>
        </w:rPr>
      </w:r>
      <w:r>
        <w:rPr>
          <w:rFonts w:ascii="Nort" w:hAnsi="Nort" w:cs="Calibri"/>
          <w:b/>
          <w:bCs/>
          <w:sz w:val="24"/>
        </w:rPr>
      </w:r>
    </w:p>
    <w:p>
      <w:pPr>
        <w:pStyle w:val="916"/>
        <w:pBdr/>
        <w:spacing/>
        <w:ind/>
        <w:rPr>
          <w:rFonts w:ascii="Nort" w:hAnsi="Nort" w:cs="Calibri"/>
          <w:szCs w:val="22"/>
        </w:rPr>
      </w:pPr>
      <w:r>
        <w:rPr>
          <w:rFonts w:ascii="Nort" w:hAnsi="Nort" w:cs="Calibri"/>
          <w:b/>
          <w:bCs/>
          <w:sz w:val="24"/>
        </w:rPr>
        <w:t xml:space="preserve">Hinweis:</w:t>
      </w:r>
      <w:r>
        <w:rPr>
          <w:rFonts w:ascii="Nort" w:hAnsi="Nort" w:cs="Calibri"/>
          <w:szCs w:val="22"/>
        </w:rPr>
        <w:br w:type="textWrapping" w:clear="all"/>
      </w:r>
      <w:r>
        <w:rPr>
          <w:rFonts w:ascii="Nort" w:hAnsi="Nort" w:cs="Calibri"/>
          <w:szCs w:val="22"/>
        </w:rPr>
        <w:t xml:space="preserve">Der Nachweis von Veränderungen im Proteomprofil stellt keine klassische medizinische Diagnos</w:t>
      </w:r>
      <w:r>
        <w:rPr>
          <w:rFonts w:ascii="Nort" w:hAnsi="Nort" w:cs="Calibri"/>
          <w:szCs w:val="22"/>
        </w:rPr>
        <w:t xml:space="preserve">e dar. Vielmehr handelt es sich um hochsignifikante molekulare Veränderungen, die mit bestimmten Erkrankungen assoziiert sind, in frühen Stadien durch Routinediagnostik nicht erfasst werden und durch geeignete Interventionen möglicherweise reversibel sind.</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Weitere diagnostische oder therapeutische Maßnahmen sind individuell abzustimmen.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Für Rückfragen stehen wir Ihnen gerne zur Verfügung.</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t xml:space="preserve">Mit freundlichen Grüßen</w:t>
      </w:r>
      <w:r>
        <w:rPr>
          <w:rFonts w:ascii="Nort" w:hAnsi="Nort" w:cs="Calibri"/>
          <w:szCs w:val="22"/>
        </w:rPr>
      </w:r>
      <w:r>
        <w:rPr>
          <w:rFonts w:ascii="Nort" w:hAnsi="Nort" w:cs="Calibri"/>
          <w:szCs w:val="22"/>
        </w:rPr>
      </w:r>
    </w:p>
    <w:p>
      <w:pPr>
        <w:pStyle w:val="916"/>
        <w:pBdr/>
        <w:spacing/>
        <w:ind/>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jc w:val="both"/>
        <w:rPr>
          <w:rFonts w:ascii="Nort" w:hAnsi="Nort" w:cs="Calibri"/>
          <w:szCs w:val="22"/>
        </w:rPr>
      </w:pPr>
      <w:r>
        <mc:AlternateContent>
          <mc:Choice Requires="wpg">
            <w:drawing>
              <wp:inline distT="0" distB="0" distL="0" distR="0">
                <wp:extent cx="1472565" cy="321310"/>
                <wp:effectExtent l="0" t="0" r="0" b="0"/>
                <wp:docPr id="1005" name="_x005F_x0000_i2074" descr=""/>
                <wp:cNvGraphicFramePr>
                  <a:graphicFrameLocks noChangeAspect="1"/>
                </wp:cNvGraphicFramePr>
                <a:graphic>
                  <a:graphicData uri="http://schemas.openxmlformats.org/drawingml/2006/picture">
                    <pic:pic xmlns:pic="http://schemas.openxmlformats.org/drawingml/2006/picture">
                      <pic:nvPicPr>
                        <pic:cNvPr id="5" name="_x005F_x0000_i2074" descr=""/>
                        <pic:cNvPicPr>
                          <a:picLocks noChangeAspect="1"/>
                        </pic:cNvPicPr>
                        <pic:nvPr/>
                      </pic:nvPicPr>
                      <pic:blipFill>
                        <a:blip r:embed="rId15"/>
                        <a:stretch/>
                      </pic:blipFill>
                      <pic:spPr bwMode="auto">
                        <a:xfrm>
                          <a:off x="0" y="0"/>
                          <a:ext cx="1472565" cy="32131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115.95pt;height:25.30pt;mso-wrap-distance-left:0.00pt;mso-wrap-distance-top:0.00pt;mso-wrap-distance-right:0.00pt;mso-wrap-distance-bottom:0.00pt;z-index:1;" stroked="false">
                <v:imagedata r:id="rId15" o:title=""/>
                <o:lock v:ext="edit" rotation="t"/>
              </v:shape>
            </w:pict>
          </mc:Fallback>
        </mc:AlternateConten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Prof. Dr. Dr. Harald Mischak</w:t>
      </w:r>
      <w:r>
        <w:rPr>
          <w:rFonts w:ascii="Nort" w:hAnsi="Nort" w:cs="Calibri"/>
          <w:szCs w:val="22"/>
        </w:rPr>
      </w:r>
      <w:r>
        <w:rPr>
          <w:rFonts w:ascii="Nort" w:hAnsi="Nort" w:cs="Calibri"/>
          <w:szCs w:val="22"/>
        </w:rPr>
      </w:r>
    </w:p>
    <w:p>
      <w:pPr>
        <w:pStyle w:val="916"/>
        <w:pBdr/>
        <w:spacing/>
        <w:ind w:right="70"/>
        <w:rPr>
          <w:rFonts w:ascii="Nort" w:hAnsi="Nort" w:cs="Calibri"/>
          <w:szCs w:val="22"/>
        </w:rPr>
      </w:pPr>
      <w:r>
        <w:rPr>
          <w:rFonts w:ascii="Nort" w:hAnsi="Nort" w:cs="Calibri"/>
          <w:szCs w:val="22"/>
        </w:rPr>
        <w:t xml:space="preserve">CogniPat GmbH</w:t>
      </w:r>
      <w:r>
        <w:rPr>
          <w:rFonts w:ascii="Nort" w:hAnsi="Nort" w:cs="Calibri"/>
          <w:szCs w:val="22"/>
        </w:rPr>
      </w:r>
      <w:r>
        <w:rPr>
          <w:rFonts w:ascii="Nort" w:hAnsi="Nort" w:cs="Calibri"/>
          <w:szCs w:val="22"/>
        </w:rPr>
      </w:r>
    </w:p>
    <w:sectPr>
      <w:headerReference w:type="default" r:id="rId8"/>
      <w:headerReference w:type="even" r:id="rId9"/>
      <w:headerReference w:type="first" r:id="rId10"/>
      <w:footerReference w:type="default" r:id="rId11"/>
      <w:footerReference w:type="even" r:id="rId12"/>
      <w:footerReference w:type="first" r:id="rId13"/>
      <w:footnotePr/>
      <w:endnotePr/>
      <w:type w:val="nextPage"/>
      <w:pgSz w:h="16838" w:orient="portrait" w:w="11906"/>
      <w:pgMar w:top="2268" w:right="1134" w:bottom="1134" w:left="1134" w:header="1304" w:footer="284" w:gutter="284"/>
      <w:pgNumType w:fmt="none"/>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rt">
    <w:panose1 w:val="05040102010807070707"/>
  </w:font>
  <w:font w:name="Calibri">
    <w:panose1 w:val="020F0502020204030204"/>
  </w:font>
  <w:font w:name="Tahoma">
    <w:panose1 w:val="020B0604030504040204"/>
  </w:font>
  <w:font w:name="Noto Sans CJK SC">
    <w:panose1 w:val="020B0500000000000000"/>
  </w:font>
  <w:font w:name="Arial">
    <w:panose1 w:val="020B0604020202020204"/>
  </w:font>
  <w:font w:name="Euromode">
    <w:panose1 w:val="05040102010807070707"/>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pPr>
    <w:r>
      <mc:AlternateContent>
        <mc:Choice Requires="wpg">
          <w:drawing>
            <wp:anchor xmlns:wp="http://schemas.openxmlformats.org/drawingml/2006/wordprocessingDrawing" xmlns:wp14="http://schemas.microsoft.com/office/word/2010/wordprocessingDrawing" distT="0" distB="0" distL="0" distR="0" simplePos="0" relativeHeight="36" behindDoc="1" locked="0" layoutInCell="0" allowOverlap="1">
              <wp:simplePos x="0" y="0"/>
              <wp:positionH relativeFrom="margin">
                <wp:align>center</wp:align>
              </wp:positionH>
              <wp:positionV relativeFrom="paragraph">
                <wp:posOffset>635</wp:posOffset>
              </wp:positionV>
              <wp:extent cx="14605" cy="14605"/>
              <wp:effectExtent l="0" t="0" r="0" b="0"/>
              <wp:wrapSquare wrapText="bothSides"/>
              <wp:docPr id="11" name="Frame2"/>
              <wp:cNvGraphicFramePr/>
              <a:graphic xmlns:a="http://schemas.openxmlformats.org/drawingml/2006/main">
                <a:graphicData uri="http://schemas.microsoft.com/office/word/2010/wordprocessingShape">
                  <wps:wsp>
                    <wps:cNvPr id="0" name=""/>
                    <wps:cNvSpPr/>
                    <wps:spPr bwMode="auto">
                      <a:xfrm>
                        <a:off x="0" y="0"/>
                        <a:ext cx="14760" cy="14760"/>
                      </a:xfrm>
                      <a:prstGeom prst="rect">
                        <a:avLst/>
                      </a:prstGeom>
                      <a:noFill/>
                      <a:ln w="0">
                        <a:noFill/>
                      </a:ln>
                    </wps:spPr>
                    <wps:style>
                      <a:lnRef idx="0"/>
                      <a:fillRef idx="0"/>
                      <a:effectRef idx="0"/>
                      <a:fontRef idx="minor"/>
                    </wps:style>
                    <wps:txbx>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wps:txbx>
                    <wps:bodyPr lIns="0" tIns="0" rIns="0" bIns="0" anchor="t">
                      <a:spAutoFit/>
                    </wps:bodyPr>
                  </wps:wsp>
                </a:graphicData>
              </a:graphic>
            </wp:anchor>
          </w:drawing>
        </mc:Choice>
        <mc:Fallback>
          <w:pict>
            <v:shape id="shape 12" o:spid="_x0000_s12" o:spt="1" type="#_x0000_t1" style="position:absolute;z-index:-36;o:allowoverlap:true;o:allowincell:false;mso-position-horizontal-relative:margin;mso-position-horizontal:center;mso-position-vertical-relative:text;margin-top:0.05pt;mso-position-vertical:absolute;width:1.15pt;height:1.15pt;mso-wrap-distance-left:0.00pt;mso-wrap-distance-top:0.00pt;mso-wrap-distance-right:0.00pt;mso-wrap-distance-bottom:0.00pt;v-text-anchor:top;visibility:visible;" filled="f" stroked="f" strokeweight="0.00pt">
              <w10:wrap type="square"/>
              <v:textbox inset="0,0,0,0">
                <w:txbxContent>
                  <w:p>
                    <w:pPr>
                      <w:pStyle w:val="993"/>
                      <w:pBdr/>
                      <w:spacing/>
                      <w:ind/>
                      <w:rPr>
                        <w:rStyle w:val="961"/>
                      </w:rPr>
                    </w:pPr>
                    <w:r>
                      <w:rPr>
                        <w:rStyle w:val="961"/>
                      </w:rPr>
                      <w:fldChar w:fldCharType="begin"/>
                    </w:r>
                    <w:r>
                      <w:rPr>
                        <w:rStyle w:val="961"/>
                      </w:rPr>
                      <w:instrText xml:space="preserve"> PAGE </w:instrText>
                    </w:r>
                    <w:r>
                      <w:rPr>
                        <w:rStyle w:val="961"/>
                      </w:rPr>
                      <w:fldChar w:fldCharType="separate"/>
                    </w:r>
                    <w:r>
                      <w:rPr>
                        <w:rStyle w:val="961"/>
                      </w:rPr>
                      <w:t xml:space="preserve">0</w:t>
                    </w:r>
                    <w:r>
                      <w:rPr>
                        <w:rStyle w:val="961"/>
                      </w:rPr>
                      <w:fldChar w:fldCharType="end"/>
                    </w:r>
                    <w:r>
                      <w:rPr>
                        <w:rStyle w:val="961"/>
                      </w:rPr>
                    </w:r>
                    <w:r>
                      <w:rPr>
                        <w:rStyle w:val="961"/>
                      </w:rP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3"/>
      <w:pBdr/>
      <w:spacing/>
      <w:ind w:right="360"/>
      <w:rPr>
        <w:rFonts w:ascii="Nort" w:hAnsi="Nort" w:cs="Arial"/>
        <w:sz w:val="16"/>
        <w:szCs w:val="16"/>
      </w:rPr>
    </w:pPr>
    <w:r>
      <w:rPr>
        <w:rStyle w:val="961"/>
        <w:rFonts w:ascii="Nort" w:hAnsi="Nort" w:cs="Arial"/>
        <w:sz w:val="16"/>
        <w:szCs w:val="16"/>
      </w:rPr>
      <w:t xml:space="preserve">2025_v3.0</w:t>
    </w:r>
    <w:r>
      <w:rPr>
        <w:rFonts w:ascii="Nort" w:hAnsi="Nort" w:cs="Arial"/>
        <w:sz w:val="16"/>
        <w:szCs w:val="16"/>
      </w:rPr>
    </w:r>
    <w:r>
      <w:rPr>
        <w:rFonts w:ascii="Nort" w:hAnsi="Nort" w:cs="Arial"/>
        <w:sz w:val="16"/>
        <w:szCs w:val="16"/>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1"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0"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1" o:spid="_x0000_s1"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2"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2" o:spid="_x0000_s2"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3"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3" o:spid="_x0000_s3"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4"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4" o:spid="_x0000_s4"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5"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2"/>
      <w:pBdr/>
      <w:spacing/>
      <w:ind/>
      <w:jc w:val="center"/>
      <w:rPr/>
    </w:pPr>
    <w:r>
      <mc:AlternateContent>
        <mc:Choice Requires="wpg">
          <w:drawing>
            <wp:anchor xmlns:wp="http://schemas.openxmlformats.org/drawingml/2006/wordprocessingDrawing" xmlns:wp14="http://schemas.microsoft.com/office/word/2010/wordprocessingDrawing" distT="81915" distB="410845" distL="325120" distR="347345" simplePos="0" relativeHeight="11" behindDoc="1" locked="0" layoutInCell="0" allowOverlap="1">
              <wp:simplePos x="0" y="0"/>
              <wp:positionH relativeFrom="column">
                <wp:posOffset>-342900</wp:posOffset>
              </wp:positionH>
              <wp:positionV relativeFrom="paragraph">
                <wp:posOffset>564515</wp:posOffset>
              </wp:positionV>
              <wp:extent cx="6430010" cy="0"/>
              <wp:effectExtent l="3175" t="3810" r="3810" b="3175"/>
              <wp:wrapTight wrapText="bothSides">
                <wp:wrapPolygon edited="1">
                  <wp:start x="1093" y="11455"/>
                  <wp:lineTo x="1093" y="11455"/>
                  <wp:lineTo x="21632" y="11455"/>
                  <wp:lineTo x="21632" y="11455"/>
                  <wp:lineTo x="1093" y="11455"/>
                </wp:wrapPolygon>
              </wp:wrapTight>
              <wp:docPr id="6" name="_x005F_x0000_s2065"/>
              <wp:cNvGraphicFramePr/>
              <a:graphic xmlns:a="http://schemas.openxmlformats.org/drawingml/2006/main">
                <a:graphicData uri="http://schemas.microsoft.com/office/word/2010/wordprocessingGroup">
                  <wpg:wgp>
                    <wpg:cNvGrpSpPr/>
                    <wpg:grpSpPr bwMode="auto">
                      <a:xfrm>
                        <a:off x="0" y="0"/>
                        <a:ext cx="6429960" cy="0"/>
                        <a:chOff x="0" y="0"/>
                        <a:chExt cx="6429960" cy="0"/>
                      </a:xfrm>
                    </wpg:grpSpPr>
                    <wps:wsp>
                      <wps:cNvPr id="0" name=""/>
                      <wps:cNvSpPr/>
                      <wps:spPr bwMode="auto">
                        <a:xfrm>
                          <a:off x="0" y="0"/>
                          <a:ext cx="6429960" cy="0"/>
                        </a:xfrm>
                        <a:prstGeom prst="line">
                          <a:avLst/>
                        </a:prstGeom>
                        <a:ln w="6350">
                          <a:solidFill>
                            <a:srgbClr val="698EC9"/>
                          </a:solidFill>
                          <a:round/>
                        </a:ln>
                      </wps:spPr>
                      <wps:style>
                        <a:lnRef idx="0"/>
                        <a:fillRef idx="0"/>
                        <a:effectRef idx="0"/>
                        <a:fontRef idx="minor"/>
                      </wps:style>
                      <wps:bodyPr rot="0">
                        <a:prstTxWarp prst="textNoShape">
                          <a:avLst/>
                        </a:prstTxWarp>
                        <a:noAutofit/>
                      </wps:bodyPr>
                    </wps:wsp>
                  </wpg:wgp>
                </a:graphicData>
              </a:graphic>
            </wp:anchor>
          </w:drawing>
        </mc:Choice>
        <mc:Fallback>
          <w:pict>
            <v:group id="group 6" o:spid="_x0000_s0000" style="position:absolute;z-index:-11;o:allowoverlap:true;o:allowincell:false;mso-position-horizontal-relative:text;margin-left:-27.00pt;mso-position-horizontal:absolute;mso-position-vertical-relative:text;margin-top:44.45pt;mso-position-vertical:absolute;width:506.30pt;height:0.00pt;mso-wrap-distance-left:25.60pt;mso-wrap-distance-top:6.45pt;mso-wrap-distance-right:27.35pt;mso-wrap-distance-bottom:32.35pt;" wrapcoords="1093 11455 1093 11455 21632 11455 21632 11455 1093 11455" coordorigin="0,0" coordsize="64299,0">
              <v:line id="shape 7" o:spid="_x0000_s7" style="position:absolute;left:0;text-align:left;z-index:-11;visibility:visible;" from="-27.0pt,44.4pt" to="479.3pt,44.4pt" filled="f" strokecolor="#698EC9" strokeweight="0.50pt">
                <w10:wrap type="tight"/>
              </v:line>
            </v:group>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17" behindDoc="1" locked="0" layoutInCell="0" allowOverlap="1">
              <wp:simplePos x="0" y="0"/>
              <wp:positionH relativeFrom="page">
                <wp:posOffset>215900</wp:posOffset>
              </wp:positionH>
              <wp:positionV relativeFrom="page">
                <wp:posOffset>3780155</wp:posOffset>
              </wp:positionV>
              <wp:extent cx="179705" cy="635"/>
              <wp:effectExtent l="3810" t="3175" r="3175" b="3175"/>
              <wp:wrapNone/>
              <wp:docPr id="7" name="_x005F_x0000_s2055"/>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8" o:spid="_x0000_s8" style="position:absolute;left:0;text-align:left;z-index:-17;mso-wrap-distance-left:0.30pt;mso-wrap-distance-top:0.25pt;mso-wrap-distance-right:0.25pt;mso-wrap-distance-bottom:0.25pt;visibility:visible;" from="17.0pt,297.6pt" to="31.1pt,297.7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175" distB="3175" distL="3810" distR="3175" simplePos="0" relativeHeight="23" behindDoc="1" locked="0" layoutInCell="0" allowOverlap="1">
              <wp:simplePos x="0" y="0"/>
              <wp:positionH relativeFrom="page">
                <wp:posOffset>215900</wp:posOffset>
              </wp:positionH>
              <wp:positionV relativeFrom="page">
                <wp:posOffset>5346065</wp:posOffset>
              </wp:positionV>
              <wp:extent cx="179705" cy="635"/>
              <wp:effectExtent l="3810" t="3175" r="3175" b="3175"/>
              <wp:wrapNone/>
              <wp:docPr id="8" name="_x005F_x0000_s2056"/>
              <wp:cNvGraphicFramePr/>
              <a:graphic xmlns:a="http://schemas.openxmlformats.org/drawingml/2006/main">
                <a:graphicData uri="http://schemas.microsoft.com/office/word/2010/wordprocessingShape">
                  <wps:wsp>
                    <wps:cNvPr id="0" name=""/>
                    <wps:cNvSpPr/>
                    <wps:spPr bwMode="auto">
                      <a:xfrm>
                        <a:off x="0" y="0"/>
                        <a:ext cx="179640" cy="72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9" o:spid="_x0000_s9" style="position:absolute;left:0;text-align:left;z-index:-23;mso-wrap-distance-left:0.30pt;mso-wrap-distance-top:0.25pt;mso-wrap-distance-right:0.25pt;mso-wrap-distance-bottom:0.25pt;visibility:visible;" from="17.0pt,420.9pt" to="31.1pt,421.0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3810" distB="3810" distL="3810" distR="3175" simplePos="0" relativeHeight="29" behindDoc="1" locked="0" layoutInCell="0" allowOverlap="1">
              <wp:simplePos x="0" y="0"/>
              <wp:positionH relativeFrom="page">
                <wp:posOffset>215900</wp:posOffset>
              </wp:positionH>
              <wp:positionV relativeFrom="page">
                <wp:posOffset>7560945</wp:posOffset>
              </wp:positionV>
              <wp:extent cx="179705" cy="0"/>
              <wp:effectExtent l="3810" t="3810" r="3175" b="3810"/>
              <wp:wrapNone/>
              <wp:docPr id="9" name="_x005F_x0000_s2057"/>
              <wp:cNvGraphicFramePr/>
              <a:graphic xmlns:a="http://schemas.openxmlformats.org/drawingml/2006/main">
                <a:graphicData uri="http://schemas.microsoft.com/office/word/2010/wordprocessingShape">
                  <wps:wsp>
                    <wps:cNvPr id="0" name=""/>
                    <wps:cNvSpPr/>
                    <wps:spPr bwMode="auto">
                      <a:xfrm>
                        <a:off x="0" y="0"/>
                        <a:ext cx="179640" cy="0"/>
                      </a:xfrm>
                      <a:prstGeom prst="line">
                        <a:avLst/>
                      </a:prstGeom>
                      <a:ln w="6350">
                        <a:solidFill>
                          <a:srgbClr val="C0C0C0"/>
                        </a:solidFill>
                        <a:round/>
                      </a:ln>
                    </wps:spPr>
                    <wps:style>
                      <a:lnRef idx="0"/>
                      <a:fillRef idx="0"/>
                      <a:effectRef idx="0"/>
                      <a:fontRef idx="minor"/>
                    </wps:style>
                    <wps:bodyPr rot="0">
                      <a:prstTxWarp prst="textNoShape">
                        <a:avLst/>
                      </a:prstTxWarp>
                      <a:noAutofit/>
                    </wps:bodyPr>
                  </wps:wsp>
                </a:graphicData>
              </a:graphic>
            </wp:anchor>
          </w:drawing>
        </mc:Choice>
        <mc:Fallback>
          <w:pict>
            <v:line id="shape 10" o:spid="_x0000_s10" style="position:absolute;left:0;text-align:left;z-index:-29;mso-wrap-distance-left:0.30pt;mso-wrap-distance-top:0.30pt;mso-wrap-distance-right:0.25pt;mso-wrap-distance-bottom:0.30pt;visibility:visible;" from="17.0pt,595.4pt" to="31.1pt,595.4pt" filled="f" strokecolor="#C0C0C0" strokeweight="0.50pt"/>
          </w:pict>
        </mc:Fallback>
      </mc:AlternateContent>
      <mc:AlternateContent>
        <mc:Choice Requires="wpg">
          <w:drawing>
            <wp:anchor xmlns:wp="http://schemas.openxmlformats.org/drawingml/2006/wordprocessingDrawing" xmlns:wp14="http://schemas.microsoft.com/office/word/2010/wordprocessingDrawing" distT="0" distB="0" distL="114300" distR="114300" simplePos="0" relativeHeight="34" behindDoc="0" locked="0" layoutInCell="0" allowOverlap="1">
              <wp:simplePos x="0" y="0"/>
              <wp:positionH relativeFrom="column">
                <wp:posOffset>4984750</wp:posOffset>
              </wp:positionH>
              <wp:positionV relativeFrom="paragraph">
                <wp:posOffset>-734695</wp:posOffset>
              </wp:positionV>
              <wp:extent cx="1301750" cy="1143000"/>
              <wp:effectExtent l="0" t="0" r="0" b="0"/>
              <wp:wrapTight wrapText="bothSides">
                <wp:wrapPolygon edited="1">
                  <wp:start x="-203" y="0"/>
                  <wp:lineTo x="-203" y="21414"/>
                  <wp:lineTo x="21600" y="21414"/>
                  <wp:lineTo x="21600" y="0"/>
                  <wp:lineTo x="-203" y="0"/>
                </wp:wrapPolygon>
              </wp:wrapTight>
              <wp:docPr id="10" name="_x005F_x0000_s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_x005F_x0000_s2073" descr=""/>
                      <pic:cNvPicPr>
                        <a:picLocks noChangeAspect="1"/>
                      </pic:cNvPicPr>
                      <pic:nvPr/>
                    </pic:nvPicPr>
                    <pic:blipFill>
                      <a:blip r:embed="rId1"/>
                      <a:srcRect l="0" t="7814" r="0" b="12712"/>
                      <a:stretch/>
                    </pic:blipFill>
                    <pic:spPr bwMode="auto">
                      <a:xfrm>
                        <a:off x="0" y="0"/>
                        <a:ext cx="1301750" cy="114300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34;o:allowoverlap:true;o:allowincell:false;mso-position-horizontal-relative:text;margin-left:392.50pt;mso-position-horizontal:absolute;mso-position-vertical-relative:text;margin-top:-57.85pt;mso-position-vertical:absolute;width:102.50pt;height:90.00pt;mso-wrap-distance-left:9.00pt;mso-wrap-distance-top:0.00pt;mso-wrap-distance-right:9.00pt;mso-wrap-distance-bottom:0.00pt;z-index:1;" wrapcoords="-939 0 -939 99139 100000 99139 100000 0 -939 0" stroked="false">
              <w10:wrap type="tight"/>
              <v:imagedata r:id="rId1" o:title="" croptop="5121f" cropleft="0f" cropbottom="8331f" cropright="0f"/>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27"/>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GB"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6" w:default="1">
    <w:name w:val="Normal"/>
    <w:qFormat/>
    <w:pPr>
      <w:widowControl w:val="true"/>
      <w:pBdr/>
      <w:bidi w:val="false"/>
      <w:spacing w:after="0" w:before="0"/>
      <w:ind/>
      <w:jc w:val="left"/>
    </w:pPr>
    <w:rPr>
      <w:rFonts w:ascii="Euromode" w:hAnsi="Euromode" w:eastAsia="Noto Serif CJK SC" w:cs="Noto Sans Devanagari"/>
      <w:color w:val="auto"/>
      <w:sz w:val="22"/>
      <w:szCs w:val="24"/>
      <w:lang w:val="de-DE" w:eastAsia="de-DE" w:bidi="ar-SA"/>
    </w:rPr>
  </w:style>
  <w:style w:type="paragraph" w:styleId="917">
    <w:name w:val="Heading 1"/>
    <w:basedOn w:val="916"/>
    <w:next w:val="916"/>
    <w:link w:val="92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8">
    <w:name w:val="Heading 2"/>
    <w:basedOn w:val="916"/>
    <w:next w:val="916"/>
    <w:link w:val="92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9">
    <w:name w:val="Heading 3"/>
    <w:basedOn w:val="916"/>
    <w:next w:val="916"/>
    <w:link w:val="92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0">
    <w:name w:val="Heading 4"/>
    <w:basedOn w:val="916"/>
    <w:next w:val="916"/>
    <w:link w:val="93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1">
    <w:name w:val="Heading 5"/>
    <w:basedOn w:val="916"/>
    <w:next w:val="916"/>
    <w:link w:val="93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2">
    <w:name w:val="Heading 6"/>
    <w:basedOn w:val="916"/>
    <w:next w:val="916"/>
    <w:link w:val="93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3">
    <w:name w:val="Heading 7"/>
    <w:basedOn w:val="916"/>
    <w:next w:val="916"/>
    <w:link w:val="93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16"/>
    <w:next w:val="916"/>
    <w:link w:val="934"/>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925">
    <w:name w:val="Heading 9"/>
    <w:basedOn w:val="916"/>
    <w:next w:val="916"/>
    <w:link w:val="935"/>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qFormat/>
    <w:pPr>
      <w:pBdr/>
      <w:spacing/>
      <w:ind/>
    </w:pPr>
  </w:style>
  <w:style w:type="character" w:styleId="927">
    <w:name w:val="Heading 1 Char"/>
    <w:basedOn w:val="926"/>
    <w:link w:val="917"/>
    <w:uiPriority w:val="9"/>
    <w:qFormat/>
    <w:pPr>
      <w:pBdr/>
      <w:spacing/>
      <w:ind/>
    </w:pPr>
    <w:rPr>
      <w:rFonts w:ascii="Arial" w:hAnsi="Arial" w:eastAsia="Arial" w:cs="Arial"/>
      <w:color w:val="0f4761" w:themeColor="accent1" w:themeShade="BF"/>
      <w:sz w:val="40"/>
      <w:szCs w:val="40"/>
    </w:rPr>
  </w:style>
  <w:style w:type="character" w:styleId="928">
    <w:name w:val="Heading 2 Char"/>
    <w:basedOn w:val="926"/>
    <w:link w:val="918"/>
    <w:uiPriority w:val="9"/>
    <w:qFormat/>
    <w:pPr>
      <w:pBdr/>
      <w:spacing/>
      <w:ind/>
    </w:pPr>
    <w:rPr>
      <w:rFonts w:ascii="Arial" w:hAnsi="Arial" w:eastAsia="Arial" w:cs="Arial"/>
      <w:color w:val="0f4761" w:themeColor="accent1" w:themeShade="BF"/>
      <w:sz w:val="32"/>
      <w:szCs w:val="32"/>
    </w:rPr>
  </w:style>
  <w:style w:type="character" w:styleId="929">
    <w:name w:val="Heading 3 Char"/>
    <w:basedOn w:val="926"/>
    <w:link w:val="919"/>
    <w:uiPriority w:val="9"/>
    <w:qFormat/>
    <w:pPr>
      <w:pBdr/>
      <w:spacing/>
      <w:ind/>
    </w:pPr>
    <w:rPr>
      <w:rFonts w:ascii="Arial" w:hAnsi="Arial" w:eastAsia="Arial" w:cs="Arial"/>
      <w:color w:val="0f4761" w:themeColor="accent1" w:themeShade="BF"/>
      <w:sz w:val="28"/>
      <w:szCs w:val="28"/>
    </w:rPr>
  </w:style>
  <w:style w:type="character" w:styleId="930">
    <w:name w:val="Heading 4 Char"/>
    <w:basedOn w:val="926"/>
    <w:link w:val="920"/>
    <w:uiPriority w:val="9"/>
    <w:qFormat/>
    <w:pPr>
      <w:pBdr/>
      <w:spacing/>
      <w:ind/>
    </w:pPr>
    <w:rPr>
      <w:rFonts w:ascii="Arial" w:hAnsi="Arial" w:eastAsia="Arial" w:cs="Arial"/>
      <w:i/>
      <w:iCs/>
      <w:color w:val="0f4761" w:themeColor="accent1" w:themeShade="BF"/>
    </w:rPr>
  </w:style>
  <w:style w:type="character" w:styleId="931">
    <w:name w:val="Heading 5 Char"/>
    <w:basedOn w:val="926"/>
    <w:link w:val="921"/>
    <w:uiPriority w:val="9"/>
    <w:qFormat/>
    <w:pPr>
      <w:pBdr/>
      <w:spacing/>
      <w:ind/>
    </w:pPr>
    <w:rPr>
      <w:rFonts w:ascii="Arial" w:hAnsi="Arial" w:eastAsia="Arial" w:cs="Arial"/>
      <w:color w:val="0f4761" w:themeColor="accent1" w:themeShade="BF"/>
    </w:rPr>
  </w:style>
  <w:style w:type="character" w:styleId="932">
    <w:name w:val="Heading 6 Char"/>
    <w:basedOn w:val="926"/>
    <w:link w:val="922"/>
    <w:uiPriority w:val="9"/>
    <w:qFormat/>
    <w:pPr>
      <w:pBdr/>
      <w:spacing/>
      <w:ind/>
    </w:pPr>
    <w:rPr>
      <w:rFonts w:ascii="Arial" w:hAnsi="Arial" w:eastAsia="Arial" w:cs="Arial"/>
      <w:i/>
      <w:iCs/>
      <w:color w:val="595959" w:themeColor="text1" w:themeTint="A6"/>
    </w:rPr>
  </w:style>
  <w:style w:type="character" w:styleId="933">
    <w:name w:val="Heading 7 Char"/>
    <w:basedOn w:val="926"/>
    <w:link w:val="923"/>
    <w:uiPriority w:val="9"/>
    <w:qFormat/>
    <w:pPr>
      <w:pBdr/>
      <w:spacing/>
      <w:ind/>
    </w:pPr>
    <w:rPr>
      <w:rFonts w:ascii="Arial" w:hAnsi="Arial" w:eastAsia="Arial" w:cs="Arial"/>
      <w:color w:val="595959" w:themeColor="text1" w:themeTint="A6"/>
    </w:rPr>
  </w:style>
  <w:style w:type="character" w:styleId="934">
    <w:name w:val="Heading 8 Char"/>
    <w:basedOn w:val="926"/>
    <w:link w:val="924"/>
    <w:uiPriority w:val="9"/>
    <w:qFormat/>
    <w:pPr>
      <w:pBdr/>
      <w:spacing/>
      <w:ind/>
    </w:pPr>
    <w:rPr>
      <w:rFonts w:ascii="Arial" w:hAnsi="Arial" w:eastAsia="Arial" w:cs="Arial"/>
      <w:i/>
      <w:iCs/>
      <w:color w:val="272727" w:themeColor="text1" w:themeTint="D8"/>
    </w:rPr>
  </w:style>
  <w:style w:type="character" w:styleId="935">
    <w:name w:val="Heading 9 Char"/>
    <w:basedOn w:val="926"/>
    <w:link w:val="925"/>
    <w:uiPriority w:val="9"/>
    <w:qFormat/>
    <w:pPr>
      <w:pBdr/>
      <w:spacing/>
      <w:ind/>
    </w:pPr>
    <w:rPr>
      <w:rFonts w:ascii="Arial" w:hAnsi="Arial" w:eastAsia="Arial" w:cs="Arial"/>
      <w:i/>
      <w:iCs/>
      <w:color w:val="272727" w:themeColor="text1" w:themeTint="D8"/>
    </w:rPr>
  </w:style>
  <w:style w:type="character" w:styleId="936">
    <w:name w:val="Title Char"/>
    <w:basedOn w:val="926"/>
    <w:link w:val="968"/>
    <w:uiPriority w:val="10"/>
    <w:qFormat/>
    <w:pPr>
      <w:pBdr/>
      <w:spacing/>
      <w:ind/>
    </w:pPr>
    <w:rPr>
      <w:rFonts w:ascii="Arial" w:hAnsi="Arial" w:eastAsia="Arial" w:cs="Arial"/>
      <w:spacing w:val="-10"/>
      <w:sz w:val="56"/>
      <w:szCs w:val="56"/>
    </w:rPr>
  </w:style>
  <w:style w:type="character" w:styleId="937">
    <w:name w:val="Subtitle Char"/>
    <w:basedOn w:val="926"/>
    <w:link w:val="969"/>
    <w:uiPriority w:val="11"/>
    <w:qFormat/>
    <w:pPr>
      <w:pBdr/>
      <w:spacing/>
      <w:ind/>
    </w:pPr>
    <w:rPr>
      <w:color w:val="595959" w:themeColor="text1" w:themeTint="A6"/>
      <w:spacing w:val="15"/>
      <w:sz w:val="28"/>
      <w:szCs w:val="28"/>
    </w:rPr>
  </w:style>
  <w:style w:type="character" w:styleId="938">
    <w:name w:val="Quote Char"/>
    <w:basedOn w:val="926"/>
    <w:link w:val="970"/>
    <w:uiPriority w:val="29"/>
    <w:qFormat/>
    <w:pPr>
      <w:pBdr/>
      <w:spacing/>
      <w:ind/>
    </w:pPr>
    <w:rPr>
      <w:i/>
      <w:iCs/>
      <w:color w:val="404040" w:themeColor="text1" w:themeTint="BF"/>
    </w:rPr>
  </w:style>
  <w:style w:type="character" w:styleId="939">
    <w:name w:val="Intense Emphasis"/>
    <w:basedOn w:val="926"/>
    <w:uiPriority w:val="21"/>
    <w:qFormat/>
    <w:pPr>
      <w:pBdr/>
      <w:spacing/>
      <w:ind/>
    </w:pPr>
    <w:rPr>
      <w:i/>
      <w:iCs/>
      <w:color w:val="0f4761" w:themeColor="accent1" w:themeShade="BF"/>
    </w:rPr>
  </w:style>
  <w:style w:type="character" w:styleId="940">
    <w:name w:val="Intense Quote Char"/>
    <w:basedOn w:val="926"/>
    <w:link w:val="972"/>
    <w:uiPriority w:val="30"/>
    <w:qFormat/>
    <w:pPr>
      <w:pBdr/>
      <w:spacing/>
      <w:ind/>
    </w:pPr>
    <w:rPr>
      <w:i/>
      <w:iCs/>
      <w:color w:val="0f4761" w:themeColor="accent1" w:themeShade="BF"/>
    </w:rPr>
  </w:style>
  <w:style w:type="character" w:styleId="941">
    <w:name w:val="Intense Reference"/>
    <w:basedOn w:val="926"/>
    <w:uiPriority w:val="32"/>
    <w:qFormat/>
    <w:pPr>
      <w:pBdr/>
      <w:spacing/>
      <w:ind/>
    </w:pPr>
    <w:rPr>
      <w:b/>
      <w:bCs/>
      <w:smallCaps/>
      <w:color w:val="0f4761" w:themeColor="accent1" w:themeShade="BF"/>
      <w:spacing w:val="5"/>
    </w:rPr>
  </w:style>
  <w:style w:type="character" w:styleId="942">
    <w:name w:val="Subtle Emphasis"/>
    <w:basedOn w:val="926"/>
    <w:uiPriority w:val="19"/>
    <w:qFormat/>
    <w:pPr>
      <w:pBdr/>
      <w:spacing/>
      <w:ind/>
    </w:pPr>
    <w:rPr>
      <w:i/>
      <w:iCs/>
      <w:color w:val="404040" w:themeColor="text1" w:themeTint="BF"/>
    </w:rPr>
  </w:style>
  <w:style w:type="character" w:styleId="943">
    <w:name w:val="Emphasis"/>
    <w:basedOn w:val="926"/>
    <w:uiPriority w:val="20"/>
    <w:qFormat/>
    <w:pPr>
      <w:pBdr/>
      <w:spacing/>
      <w:ind/>
    </w:pPr>
    <w:rPr>
      <w:i/>
      <w:iCs/>
    </w:rPr>
  </w:style>
  <w:style w:type="character" w:styleId="944">
    <w:name w:val="Strong"/>
    <w:basedOn w:val="926"/>
    <w:uiPriority w:val="22"/>
    <w:qFormat/>
    <w:pPr>
      <w:pBdr/>
      <w:spacing/>
      <w:ind/>
    </w:pPr>
    <w:rPr>
      <w:b/>
      <w:bCs/>
    </w:rPr>
  </w:style>
  <w:style w:type="character" w:styleId="945">
    <w:name w:val="Subtle Reference"/>
    <w:basedOn w:val="926"/>
    <w:uiPriority w:val="31"/>
    <w:qFormat/>
    <w:pPr>
      <w:pBdr/>
      <w:spacing/>
      <w:ind/>
    </w:pPr>
    <w:rPr>
      <w:smallCaps/>
      <w:color w:val="5a5a5a" w:themeColor="text1" w:themeTint="A5"/>
    </w:rPr>
  </w:style>
  <w:style w:type="character" w:styleId="946">
    <w:name w:val="Book Title"/>
    <w:basedOn w:val="926"/>
    <w:uiPriority w:val="33"/>
    <w:qFormat/>
    <w:pPr>
      <w:pBdr/>
      <w:spacing/>
      <w:ind/>
    </w:pPr>
    <w:rPr>
      <w:b/>
      <w:bCs/>
      <w:i/>
      <w:iCs/>
      <w:spacing w:val="5"/>
    </w:rPr>
  </w:style>
  <w:style w:type="character" w:styleId="947">
    <w:name w:val="Header Char"/>
    <w:basedOn w:val="926"/>
    <w:link w:val="975"/>
    <w:uiPriority w:val="99"/>
    <w:qFormat/>
    <w:pPr>
      <w:pBdr/>
      <w:spacing/>
      <w:ind/>
    </w:pPr>
  </w:style>
  <w:style w:type="character" w:styleId="948">
    <w:name w:val="Footer Char"/>
    <w:basedOn w:val="926"/>
    <w:link w:val="976"/>
    <w:uiPriority w:val="99"/>
    <w:qFormat/>
    <w:pPr>
      <w:pBdr/>
      <w:spacing/>
      <w:ind/>
    </w:pPr>
  </w:style>
  <w:style w:type="character" w:styleId="949">
    <w:name w:val="Footnote Text Char"/>
    <w:basedOn w:val="926"/>
    <w:link w:val="977"/>
    <w:uiPriority w:val="99"/>
    <w:semiHidden/>
    <w:qFormat/>
    <w:pPr>
      <w:pBdr/>
      <w:spacing/>
      <w:ind/>
    </w:pPr>
    <w:rPr>
      <w:sz w:val="20"/>
      <w:szCs w:val="20"/>
    </w:rPr>
  </w:style>
  <w:style w:type="character" w:styleId="950">
    <w:name w:val="Footnote Characters (user)"/>
    <w:basedOn w:val="926"/>
    <w:uiPriority w:val="99"/>
    <w:semiHidden/>
    <w:unhideWhenUsed/>
    <w:qFormat/>
    <w:pPr>
      <w:pBdr/>
      <w:spacing/>
      <w:ind/>
    </w:pPr>
    <w:rPr>
      <w:vertAlign w:val="superscript"/>
    </w:rPr>
  </w:style>
  <w:style w:type="character" w:styleId="951">
    <w:name w:val="Footnote Characters"/>
    <w:qFormat/>
    <w:pPr>
      <w:pBdr/>
      <w:spacing/>
      <w:ind/>
    </w:pPr>
    <w:rPr>
      <w:vertAlign w:val="superscript"/>
    </w:rPr>
  </w:style>
  <w:style w:type="character" w:styleId="952">
    <w:name w:val="footnote reference"/>
    <w:pPr>
      <w:pBdr/>
      <w:spacing/>
      <w:ind/>
    </w:pPr>
    <w:rPr>
      <w:vertAlign w:val="superscript"/>
    </w:rPr>
  </w:style>
  <w:style w:type="character" w:styleId="953">
    <w:name w:val="Endnote Text Char"/>
    <w:basedOn w:val="926"/>
    <w:link w:val="978"/>
    <w:uiPriority w:val="99"/>
    <w:semiHidden/>
    <w:qFormat/>
    <w:pPr>
      <w:pBdr/>
      <w:spacing/>
      <w:ind/>
    </w:pPr>
    <w:rPr>
      <w:sz w:val="20"/>
      <w:szCs w:val="20"/>
    </w:rPr>
  </w:style>
  <w:style w:type="character" w:styleId="954">
    <w:name w:val="Endnote Characters (user)"/>
    <w:basedOn w:val="926"/>
    <w:uiPriority w:val="99"/>
    <w:semiHidden/>
    <w:unhideWhenUsed/>
    <w:qFormat/>
    <w:pPr>
      <w:pBdr/>
      <w:spacing/>
      <w:ind/>
    </w:pPr>
    <w:rPr>
      <w:vertAlign w:val="superscript"/>
    </w:rPr>
  </w:style>
  <w:style w:type="character" w:styleId="955">
    <w:name w:val="Endnote Characters"/>
    <w:qFormat/>
    <w:pPr>
      <w:pBdr/>
      <w:spacing/>
      <w:ind/>
    </w:pPr>
    <w:rPr>
      <w:vertAlign w:val="superscript"/>
    </w:rPr>
  </w:style>
  <w:style w:type="character" w:styleId="956">
    <w:name w:val="endnote reference"/>
    <w:pPr>
      <w:pBdr/>
      <w:spacing/>
      <w:ind/>
    </w:pPr>
    <w:rPr>
      <w:vertAlign w:val="superscript"/>
    </w:rPr>
  </w:style>
  <w:style w:type="character" w:styleId="957">
    <w:name w:val="FollowedHyperlink"/>
    <w:basedOn w:val="926"/>
    <w:uiPriority w:val="99"/>
    <w:semiHidden/>
    <w:unhideWhenUsed/>
    <w:pPr>
      <w:pBdr/>
      <w:spacing/>
      <w:ind/>
    </w:pPr>
    <w:rPr>
      <w:color w:val="954f72" w:themeColor="followedHyperlink"/>
      <w:u w:val="single"/>
    </w:rPr>
  </w:style>
  <w:style w:type="character" w:styleId="958">
    <w:name w:val="Placeholder Text"/>
    <w:basedOn w:val="926"/>
    <w:uiPriority w:val="99"/>
    <w:semiHidden/>
    <w:qFormat/>
    <w:pPr>
      <w:pBdr/>
      <w:spacing/>
      <w:ind/>
    </w:pPr>
    <w:rPr>
      <w:color w:val="666666"/>
    </w:rPr>
  </w:style>
  <w:style w:type="character" w:styleId="959">
    <w:name w:val="Absatz-Standardschriftart"/>
    <w:semiHidden/>
    <w:qFormat/>
    <w:pPr>
      <w:pBdr/>
      <w:spacing/>
      <w:ind/>
    </w:pPr>
  </w:style>
  <w:style w:type="character" w:styleId="960">
    <w:name w:val="Hyperlink"/>
    <w:pPr>
      <w:pBdr/>
      <w:spacing/>
      <w:ind/>
    </w:pPr>
    <w:rPr>
      <w:color w:val="0000ff"/>
      <w:u w:val="single"/>
    </w:rPr>
  </w:style>
  <w:style w:type="character" w:styleId="961">
    <w:name w:val="Seitenzahl"/>
    <w:basedOn w:val="959"/>
    <w:qFormat/>
    <w:pPr>
      <w:pBdr/>
      <w:spacing/>
      <w:ind/>
    </w:pPr>
  </w:style>
  <w:style w:type="character" w:styleId="962">
    <w:name w:val=" Zchn Zchn"/>
    <w:basedOn w:val="959"/>
    <w:link w:val="995"/>
    <w:qFormat/>
    <w:pPr>
      <w:pBdr/>
      <w:spacing/>
      <w:ind/>
    </w:pPr>
    <w:rPr>
      <w:rFonts w:ascii="Euromode" w:hAnsi="Euromode"/>
      <w:sz w:val="18"/>
      <w:szCs w:val="24"/>
      <w:lang w:val="de-DE" w:eastAsia="de-DE" w:bidi="ar-SA"/>
    </w:rPr>
  </w:style>
  <w:style w:type="paragraph" w:styleId="963">
    <w:name w:val="Heading"/>
    <w:basedOn w:val="916"/>
    <w:next w:val="964"/>
    <w:qFormat/>
    <w:pPr>
      <w:keepNext w:val="true"/>
      <w:pBdr/>
      <w:spacing w:after="120" w:before="240"/>
      <w:ind/>
    </w:pPr>
    <w:rPr>
      <w:rFonts w:ascii="Liberation Sans" w:hAnsi="Liberation Sans" w:eastAsia="Noto Sans CJK SC" w:cs="Noto Sans Devanagari"/>
      <w:sz w:val="28"/>
      <w:szCs w:val="28"/>
    </w:rPr>
  </w:style>
  <w:style w:type="paragraph" w:styleId="964">
    <w:name w:val="Body Text"/>
    <w:basedOn w:val="916"/>
    <w:pPr>
      <w:pBdr/>
      <w:spacing w:after="140" w:before="0" w:line="276" w:lineRule="auto"/>
      <w:ind/>
    </w:pPr>
  </w:style>
  <w:style w:type="paragraph" w:styleId="965">
    <w:name w:val="List"/>
    <w:basedOn w:val="964"/>
    <w:pPr>
      <w:pBdr/>
      <w:spacing/>
      <w:ind/>
    </w:pPr>
    <w:rPr>
      <w:rFonts w:cs="Noto Sans Devanagari"/>
    </w:rPr>
  </w:style>
  <w:style w:type="paragraph" w:styleId="966">
    <w:name w:val="Caption"/>
    <w:basedOn w:val="916"/>
    <w:next w:val="916"/>
    <w:uiPriority w:val="35"/>
    <w:unhideWhenUsed/>
    <w:qFormat/>
    <w:pPr>
      <w:pBdr/>
      <w:spacing w:after="200" w:before="0" w:line="240" w:lineRule="auto"/>
      <w:ind/>
    </w:pPr>
    <w:rPr>
      <w:i/>
      <w:iCs/>
      <w:color w:val="0e2841" w:themeColor="text2"/>
      <w:sz w:val="18"/>
      <w:szCs w:val="18"/>
    </w:rPr>
  </w:style>
  <w:style w:type="paragraph" w:styleId="967">
    <w:name w:val="Index"/>
    <w:basedOn w:val="916"/>
    <w:qFormat/>
    <w:pPr>
      <w:suppressLineNumbers w:val="true"/>
      <w:pBdr/>
      <w:spacing/>
      <w:ind/>
    </w:pPr>
    <w:rPr>
      <w:rFonts w:cs="Noto Sans Devanagari"/>
    </w:rPr>
  </w:style>
  <w:style w:type="paragraph" w:styleId="968">
    <w:name w:val="Title"/>
    <w:basedOn w:val="916"/>
    <w:next w:val="916"/>
    <w:link w:val="936"/>
    <w:uiPriority w:val="10"/>
    <w:qFormat/>
    <w:pPr>
      <w:pBdr/>
      <w:spacing w:after="80" w:before="0" w:line="240" w:lineRule="auto"/>
      <w:ind/>
      <w:contextualSpacing w:val="true"/>
    </w:pPr>
    <w:rPr>
      <w:rFonts w:ascii="Arial" w:hAnsi="Arial" w:eastAsia="Arial" w:cs="Arial"/>
      <w:spacing w:val="-10"/>
      <w:sz w:val="56"/>
      <w:szCs w:val="56"/>
    </w:rPr>
  </w:style>
  <w:style w:type="paragraph" w:styleId="969">
    <w:name w:val="Subtitle"/>
    <w:basedOn w:val="916"/>
    <w:next w:val="916"/>
    <w:link w:val="937"/>
    <w:uiPriority w:val="11"/>
    <w:qFormat/>
    <w:pPr>
      <w:pBdr/>
      <w:spacing/>
      <w:ind/>
    </w:pPr>
    <w:rPr>
      <w:color w:val="595959" w:themeColor="text1" w:themeTint="A6"/>
      <w:spacing w:val="15"/>
      <w:sz w:val="28"/>
      <w:szCs w:val="28"/>
    </w:rPr>
  </w:style>
  <w:style w:type="paragraph" w:styleId="970">
    <w:name w:val="Quote"/>
    <w:basedOn w:val="916"/>
    <w:next w:val="916"/>
    <w:link w:val="938"/>
    <w:uiPriority w:val="29"/>
    <w:qFormat/>
    <w:pPr>
      <w:pBdr/>
      <w:spacing w:after="0" w:before="160"/>
      <w:ind/>
      <w:jc w:val="center"/>
    </w:pPr>
    <w:rPr>
      <w:i/>
      <w:iCs/>
      <w:color w:val="404040" w:themeColor="text1" w:themeTint="BF"/>
    </w:rPr>
  </w:style>
  <w:style w:type="paragraph" w:styleId="971">
    <w:name w:val="List Paragraph"/>
    <w:basedOn w:val="916"/>
    <w:uiPriority w:val="34"/>
    <w:qFormat/>
    <w:pPr>
      <w:pBdr/>
      <w:spacing w:after="0" w:before="0"/>
      <w:ind w:left="720"/>
      <w:contextualSpacing w:val="true"/>
    </w:pPr>
  </w:style>
  <w:style w:type="paragraph" w:styleId="972">
    <w:name w:val="Intense Quote"/>
    <w:basedOn w:val="916"/>
    <w:next w:val="916"/>
    <w:link w:val="94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973">
    <w:name w:val="No Spacing"/>
    <w:basedOn w:val="916"/>
    <w:uiPriority w:val="1"/>
    <w:qFormat/>
    <w:pPr>
      <w:pBdr/>
      <w:spacing w:after="0" w:before="0" w:line="240" w:lineRule="auto"/>
      <w:ind/>
    </w:pPr>
  </w:style>
  <w:style w:type="paragraph" w:styleId="974">
    <w:name w:val="Header and Footer"/>
    <w:basedOn w:val="916"/>
    <w:qFormat/>
    <w:pPr>
      <w:pBdr/>
      <w:spacing/>
      <w:ind/>
    </w:pPr>
  </w:style>
  <w:style w:type="paragraph" w:styleId="975">
    <w:name w:val="Header"/>
    <w:basedOn w:val="916"/>
    <w:link w:val="947"/>
    <w:uiPriority w:val="99"/>
    <w:unhideWhenUsed/>
    <w:pPr>
      <w:pBdr/>
      <w:tabs>
        <w:tab w:val="clear" w:leader="none" w:pos="227"/>
        <w:tab w:val="center" w:leader="none" w:pos="4844"/>
        <w:tab w:val="right" w:leader="none" w:pos="9689"/>
      </w:tabs>
      <w:spacing w:after="0" w:before="0" w:line="240" w:lineRule="auto"/>
      <w:ind/>
    </w:pPr>
  </w:style>
  <w:style w:type="paragraph" w:styleId="976">
    <w:name w:val="Footer"/>
    <w:basedOn w:val="916"/>
    <w:link w:val="948"/>
    <w:uiPriority w:val="99"/>
    <w:unhideWhenUsed/>
    <w:pPr>
      <w:pBdr/>
      <w:tabs>
        <w:tab w:val="clear" w:leader="none" w:pos="227"/>
        <w:tab w:val="center" w:leader="none" w:pos="4844"/>
        <w:tab w:val="right" w:leader="none" w:pos="9689"/>
      </w:tabs>
      <w:spacing w:after="0" w:before="0" w:line="240" w:lineRule="auto"/>
      <w:ind/>
    </w:pPr>
  </w:style>
  <w:style w:type="paragraph" w:styleId="977">
    <w:name w:val="footnote text"/>
    <w:basedOn w:val="916"/>
    <w:link w:val="949"/>
    <w:uiPriority w:val="99"/>
    <w:semiHidden/>
    <w:unhideWhenUsed/>
    <w:pPr>
      <w:pBdr/>
      <w:spacing w:after="0" w:before="0" w:line="240" w:lineRule="auto"/>
      <w:ind/>
    </w:pPr>
    <w:rPr>
      <w:sz w:val="20"/>
      <w:szCs w:val="20"/>
    </w:rPr>
  </w:style>
  <w:style w:type="paragraph" w:styleId="978">
    <w:name w:val="endnote text"/>
    <w:basedOn w:val="916"/>
    <w:link w:val="953"/>
    <w:uiPriority w:val="99"/>
    <w:semiHidden/>
    <w:unhideWhenUsed/>
    <w:pPr>
      <w:pBdr/>
      <w:spacing w:after="0" w:before="0" w:line="240" w:lineRule="auto"/>
      <w:ind/>
    </w:pPr>
    <w:rPr>
      <w:sz w:val="20"/>
      <w:szCs w:val="20"/>
    </w:rPr>
  </w:style>
  <w:style w:type="paragraph" w:styleId="979">
    <w:name w:val="toc 1"/>
    <w:basedOn w:val="916"/>
    <w:next w:val="916"/>
    <w:uiPriority w:val="39"/>
    <w:unhideWhenUsed/>
    <w:pPr>
      <w:pBdr/>
      <w:spacing w:after="100" w:before="0"/>
      <w:ind/>
    </w:pPr>
  </w:style>
  <w:style w:type="paragraph" w:styleId="980">
    <w:name w:val="toc 2"/>
    <w:basedOn w:val="916"/>
    <w:next w:val="916"/>
    <w:uiPriority w:val="39"/>
    <w:unhideWhenUsed/>
    <w:pPr>
      <w:pBdr/>
      <w:spacing w:after="100" w:before="0"/>
      <w:ind w:left="220"/>
    </w:pPr>
  </w:style>
  <w:style w:type="paragraph" w:styleId="981">
    <w:name w:val="toc 3"/>
    <w:basedOn w:val="916"/>
    <w:next w:val="916"/>
    <w:uiPriority w:val="39"/>
    <w:unhideWhenUsed/>
    <w:pPr>
      <w:pBdr/>
      <w:spacing w:after="100" w:before="0"/>
      <w:ind w:left="440"/>
    </w:pPr>
  </w:style>
  <w:style w:type="paragraph" w:styleId="982">
    <w:name w:val="toc 4"/>
    <w:basedOn w:val="916"/>
    <w:next w:val="916"/>
    <w:uiPriority w:val="39"/>
    <w:unhideWhenUsed/>
    <w:pPr>
      <w:pBdr/>
      <w:spacing w:after="100" w:before="0"/>
      <w:ind w:left="660"/>
    </w:pPr>
  </w:style>
  <w:style w:type="paragraph" w:styleId="983">
    <w:name w:val="toc 5"/>
    <w:basedOn w:val="916"/>
    <w:next w:val="916"/>
    <w:uiPriority w:val="39"/>
    <w:unhideWhenUsed/>
    <w:pPr>
      <w:pBdr/>
      <w:spacing w:after="100" w:before="0"/>
      <w:ind w:left="880"/>
    </w:pPr>
  </w:style>
  <w:style w:type="paragraph" w:styleId="984">
    <w:name w:val="toc 6"/>
    <w:basedOn w:val="916"/>
    <w:next w:val="916"/>
    <w:uiPriority w:val="39"/>
    <w:unhideWhenUsed/>
    <w:pPr>
      <w:pBdr/>
      <w:spacing w:after="100" w:before="0"/>
      <w:ind w:left="1100"/>
    </w:pPr>
  </w:style>
  <w:style w:type="paragraph" w:styleId="985">
    <w:name w:val="toc 7"/>
    <w:basedOn w:val="916"/>
    <w:next w:val="916"/>
    <w:uiPriority w:val="39"/>
    <w:unhideWhenUsed/>
    <w:pPr>
      <w:pBdr/>
      <w:spacing w:after="100" w:before="0"/>
      <w:ind w:left="1320"/>
    </w:pPr>
  </w:style>
  <w:style w:type="paragraph" w:styleId="986">
    <w:name w:val="toc 8"/>
    <w:basedOn w:val="916"/>
    <w:next w:val="916"/>
    <w:uiPriority w:val="39"/>
    <w:unhideWhenUsed/>
    <w:pPr>
      <w:pBdr/>
      <w:spacing w:after="100" w:before="0"/>
      <w:ind w:left="1540"/>
    </w:pPr>
  </w:style>
  <w:style w:type="paragraph" w:styleId="987">
    <w:name w:val="toc 9"/>
    <w:basedOn w:val="916"/>
    <w:next w:val="916"/>
    <w:uiPriority w:val="39"/>
    <w:unhideWhenUsed/>
    <w:pPr>
      <w:pBdr/>
      <w:spacing w:after="100" w:before="0"/>
      <w:ind w:left="1760"/>
    </w:pPr>
  </w:style>
  <w:style w:type="paragraph" w:styleId="988">
    <w:name w:val="index heading"/>
    <w:basedOn w:val="963"/>
    <w:pPr>
      <w:pBdr/>
      <w:spacing/>
      <w:ind/>
    </w:pPr>
  </w:style>
  <w:style w:type="paragraph" w:styleId="989">
    <w:name w:val="TOC Heading"/>
    <w:uiPriority w:val="39"/>
    <w:unhideWhenUsed/>
    <w:qFormat/>
    <w:pPr>
      <w:widowControl w:val="true"/>
      <w:pBdr/>
      <w:bidi w:val="false"/>
      <w:spacing w:after="0" w:before="0"/>
      <w:ind/>
      <w:jc w:val="left"/>
    </w:pPr>
    <w:rPr>
      <w:rFonts w:ascii="Times New Roman" w:hAnsi="Times New Roman" w:eastAsia="Noto Serif CJK SC" w:cs="Noto Sans Devanagari"/>
      <w:color w:val="auto"/>
      <w:sz w:val="20"/>
      <w:szCs w:val="20"/>
      <w:lang w:val="en-GB" w:eastAsia="zh-CN" w:bidi="hi-IN"/>
    </w:rPr>
  </w:style>
  <w:style w:type="paragraph" w:styleId="990">
    <w:name w:val="table of figures"/>
    <w:basedOn w:val="916"/>
    <w:next w:val="916"/>
    <w:uiPriority w:val="99"/>
    <w:unhideWhenUsed/>
    <w:pPr>
      <w:pBdr/>
      <w:spacing w:after="0" w:afterAutospacing="0" w:before="0"/>
      <w:ind/>
    </w:pPr>
  </w:style>
  <w:style w:type="paragraph" w:styleId="991">
    <w:name w:val="Überschrift 1"/>
    <w:basedOn w:val="916"/>
    <w:next w:val="916"/>
    <w:qFormat/>
    <w:pPr>
      <w:keepNext w:val="true"/>
      <w:pBdr/>
      <w:spacing/>
      <w:ind w:right="1418" w:left="1418"/>
      <w:outlineLvl w:val="0"/>
    </w:pPr>
    <w:rPr>
      <w:b/>
      <w:bCs/>
      <w:sz w:val="20"/>
    </w:rPr>
  </w:style>
  <w:style w:type="paragraph" w:styleId="992">
    <w:name w:val="Kopfzeile"/>
    <w:basedOn w:val="916"/>
    <w:qFormat/>
    <w:pPr>
      <w:pBdr/>
      <w:tabs>
        <w:tab w:val="clear" w:leader="none" w:pos="227"/>
        <w:tab w:val="center" w:leader="none" w:pos="4536"/>
        <w:tab w:val="right" w:leader="none" w:pos="9072"/>
      </w:tabs>
      <w:spacing/>
      <w:ind/>
    </w:pPr>
  </w:style>
  <w:style w:type="paragraph" w:styleId="993">
    <w:name w:val="Fußzeile"/>
    <w:basedOn w:val="916"/>
    <w:qFormat/>
    <w:pPr>
      <w:pBdr/>
      <w:tabs>
        <w:tab w:val="clear" w:leader="none" w:pos="227"/>
        <w:tab w:val="center" w:leader="none" w:pos="4536"/>
        <w:tab w:val="right" w:leader="none" w:pos="9072"/>
      </w:tabs>
      <w:spacing/>
      <w:ind/>
    </w:pPr>
  </w:style>
  <w:style w:type="paragraph" w:styleId="994">
    <w:name w:val="Textkörper"/>
    <w:basedOn w:val="916"/>
    <w:qFormat/>
    <w:pPr>
      <w:pBdr/>
      <w:spacing/>
      <w:ind w:right="1418"/>
    </w:pPr>
    <w:rPr>
      <w:sz w:val="20"/>
    </w:rPr>
  </w:style>
  <w:style w:type="paragraph" w:styleId="995">
    <w:name w:val="Textkörper 2"/>
    <w:basedOn w:val="916"/>
    <w:link w:val="962"/>
    <w:qFormat/>
    <w:pPr>
      <w:pBdr/>
      <w:spacing w:after="0" w:before="107" w:line="216" w:lineRule="exact"/>
      <w:ind w:right="181"/>
    </w:pPr>
    <w:rPr>
      <w:sz w:val="18"/>
    </w:rPr>
  </w:style>
  <w:style w:type="paragraph" w:styleId="996">
    <w:name w:val="Default"/>
    <w:qFormat/>
    <w:pPr>
      <w:widowControl w:val="true"/>
      <w:pBdr/>
      <w:bidi w:val="false"/>
      <w:spacing w:after="0" w:before="0"/>
      <w:ind/>
      <w:jc w:val="left"/>
    </w:pPr>
    <w:rPr>
      <w:rFonts w:ascii="Calibri" w:hAnsi="Calibri" w:eastAsia="Noto Serif CJK SC" w:cs="Calibri"/>
      <w:color w:val="000000"/>
      <w:sz w:val="24"/>
      <w:szCs w:val="24"/>
      <w:lang w:val="de-DE" w:eastAsia="de-DE" w:bidi="ar-SA"/>
    </w:rPr>
  </w:style>
  <w:style w:type="paragraph" w:styleId="997">
    <w:name w:val="Sprechblasentext"/>
    <w:basedOn w:val="916"/>
    <w:semiHidden/>
    <w:qFormat/>
    <w:pPr>
      <w:pBdr/>
      <w:spacing/>
      <w:ind/>
    </w:pPr>
    <w:rPr>
      <w:rFonts w:ascii="Tahoma" w:hAnsi="Tahoma" w:cs="Tahoma"/>
      <w:sz w:val="16"/>
      <w:szCs w:val="16"/>
    </w:rPr>
  </w:style>
  <w:style w:type="paragraph" w:styleId="998">
    <w:name w:val="Standard (Web)"/>
    <w:basedOn w:val="916"/>
    <w:semiHidden/>
    <w:unhideWhenUsed/>
    <w:qFormat/>
    <w:pPr>
      <w:pBdr/>
      <w:spacing w:afterAutospacing="1" w:beforeAutospacing="1"/>
      <w:ind/>
    </w:pPr>
    <w:rPr>
      <w:rFonts w:ascii="Times New Roman" w:hAnsi="Times New Roman"/>
      <w:sz w:val="24"/>
    </w:rPr>
  </w:style>
  <w:style w:type="paragraph" w:styleId="999">
    <w:name w:val="Frame Contents (user)"/>
    <w:basedOn w:val="916"/>
    <w:qFormat/>
    <w:pPr>
      <w:pBdr/>
      <w:spacing/>
      <w:ind/>
    </w:pPr>
  </w:style>
  <w:style w:type="paragraph" w:styleId="1000">
    <w:name w:val="Table Contents"/>
    <w:basedOn w:val="916"/>
    <w:qFormat/>
    <w:pPr>
      <w:widowControl w:val="false"/>
      <w:suppressLineNumbers w:val="true"/>
      <w:pBdr/>
      <w:spacing/>
      <w:ind/>
    </w:pPr>
  </w:style>
  <w:style w:type="paragraph" w:styleId="1001">
    <w:name w:val="Table Heading"/>
    <w:basedOn w:val="1000"/>
    <w:qFormat/>
    <w:pPr>
      <w:suppressLineNumbers w:val="true"/>
      <w:pBdr/>
      <w:spacing/>
      <w:ind/>
      <w:jc w:val="center"/>
    </w:pPr>
    <w:rPr>
      <w:b/>
      <w:bCs/>
    </w:rPr>
  </w:style>
  <w:style w:type="paragraph" w:styleId="1002">
    <w:name w:val="Frame Contents"/>
    <w:basedOn w:val="916"/>
    <w:qFormat/>
    <w:pPr>
      <w:pBdr/>
      <w:spacing/>
      <w:ind/>
    </w:pPr>
  </w:style>
  <w:style w:type="numbering" w:styleId="1003" w:default="1">
    <w:name w:val="No List"/>
    <w:uiPriority w:val="99"/>
    <w:semiHidden/>
    <w:unhideWhenUsed/>
    <w:qFormat/>
    <w:pPr>
      <w:pBdr/>
      <w:spacing/>
      <w:ind/>
    </w:pPr>
  </w:style>
  <w:style w:type="numbering" w:styleId="1004">
    <w:name w:val="Keine Liste"/>
    <w:semiHidden/>
    <w:qFormat/>
    <w:pPr>
      <w:pBdr/>
      <w:spacing/>
      <w:ind/>
    </w:pPr>
  </w:style>
  <w:style w:type="table" w:styleId="1005" w:default="1">
    <w:name w:val="Normal Table"/>
    <w:uiPriority w:val="99"/>
    <w:semiHidden/>
    <w:unhideWhenUsed/>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Table Grid"/>
    <w:basedOn w:val="1005"/>
    <w:uiPriority w:val="59"/>
    <w:pPr>
      <w:pBdr/>
      <w:spacing w:after="0" w:line="240" w:lineRule="auto"/>
      <w:ind/>
    </w:pPr>
    <w:tblPr>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Table Grid Light"/>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Plain Table 1"/>
    <w:basedOn w:val="1005"/>
    <w:uiPriority w:val="59"/>
    <w:pPr>
      <w:pBdr/>
      <w:spacing w:after="0" w:line="240" w:lineRule="auto"/>
      <w:ind/>
    </w:pPr>
    <w:tblPr>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Plain Table 2"/>
    <w:basedOn w:val="1005"/>
    <w:uiPriority w:val="59"/>
    <w:pPr>
      <w:pBdr/>
      <w:spacing w:after="0" w:line="240" w:lineRule="auto"/>
      <w:ind/>
    </w:pPr>
    <w:tblPr>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Plain Table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Plain Table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Plain Table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w:basedOn w:val="1005"/>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1 Light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1 Light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1 Light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1 Light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1 Light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1 Light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2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2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2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2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2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2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w:basedOn w:val="1005"/>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3 - Accent 1"/>
    <w:basedOn w:val="1005"/>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be5f2" w:themeFill="accent1" w:themeFillTint="34"/>
        <w:tcBorders/>
      </w:tcPr>
    </w:tblStylePr>
    <w:tblStylePr w:type="band1Vert">
      <w:rPr>
        <w:sz w:val="22"/>
      </w:rPr>
      <w:pPr>
        <w:pBdr/>
        <w:spacing/>
        <w:ind/>
      </w:pPr>
      <w:tblPr>
        <w:tblBorders/>
      </w:tblPr>
      <w:tcPr>
        <w:shd w:val="clear" w:color="ffffff"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3 - Accent 2"/>
    <w:basedOn w:val="1005"/>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3 - Accent 3"/>
    <w:basedOn w:val="1005"/>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3 - Accent 4"/>
    <w:basedOn w:val="1005"/>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3 - Accent 5"/>
    <w:basedOn w:val="100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3 - Accent 6"/>
    <w:basedOn w:val="1005"/>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w:basedOn w:val="1005"/>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4 - Accent 1"/>
    <w:basedOn w:val="1005"/>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ce6f2" w:themeFill="accent1" w:themeFillTint="32"/>
        <w:tcBorders/>
      </w:tcPr>
    </w:tblStylePr>
    <w:tblStylePr w:type="band1Vert">
      <w:rPr>
        <w:sz w:val="22"/>
      </w:rPr>
      <w:pPr>
        <w:pBdr/>
        <w:spacing/>
        <w:ind/>
      </w:pPr>
      <w:tblPr>
        <w:tblBorders/>
      </w:tblPr>
      <w:tcPr>
        <w:shd w:val="clear" w:color="ffffff"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d8bc2"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4 - Accent 2"/>
    <w:basedOn w:val="1005"/>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3dddc" w:themeFill="accent2" w:themeFillTint="32"/>
        <w:tcBorders/>
      </w:tcPr>
    </w:tblStylePr>
    <w:tblStylePr w:type="band1Vert">
      <w:rPr>
        <w:sz w:val="22"/>
      </w:rPr>
      <w:pPr>
        <w:pBdr/>
        <w:spacing/>
        <w:ind/>
      </w:pPr>
      <w:tblPr>
        <w:tblBorders/>
      </w:tblPr>
      <w:tcPr>
        <w:shd w:val="clear" w:color="ffffff"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4 - Accent 3"/>
    <w:basedOn w:val="1005"/>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bf1dd" w:themeFill="accent3" w:themeFillTint="34"/>
        <w:tcBorders/>
      </w:tcPr>
    </w:tblStylePr>
    <w:tblStylePr w:type="band1Vert">
      <w:rPr>
        <w:sz w:val="22"/>
      </w:rPr>
      <w:pPr>
        <w:pBdr/>
        <w:spacing/>
        <w:ind/>
      </w:pPr>
      <w:tblPr>
        <w:tblBorders/>
      </w:tblPr>
      <w:tcPr>
        <w:shd w:val="clear" w:color="ffffff"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a"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4 - Accent 4"/>
    <w:basedOn w:val="1005"/>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e5dfec" w:themeFill="accent4" w:themeFillTint="34"/>
        <w:tcBorders/>
      </w:tcPr>
    </w:tblStylePr>
    <w:tblStylePr w:type="band1Vert">
      <w:rPr>
        <w:sz w:val="22"/>
      </w:rPr>
      <w:pPr>
        <w:pBdr/>
        <w:spacing/>
        <w:ind/>
      </w:pPr>
      <w:tblPr>
        <w:tblBorders/>
      </w:tblPr>
      <w:tcPr>
        <w:shd w:val="clear" w:color="ffffff"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4 - Accent 5"/>
    <w:basedOn w:val="1005"/>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aeef3" w:themeFill="accent5" w:themeFillTint="34"/>
        <w:tcBorders/>
      </w:tcPr>
    </w:tblStylePr>
    <w:tblStylePr w:type="band1Vert">
      <w:rPr>
        <w:sz w:val="22"/>
      </w:rPr>
      <w:pPr>
        <w:pBdr/>
        <w:spacing/>
        <w:ind/>
      </w:pPr>
      <w:tblPr>
        <w:tblBorders/>
      </w:tblPr>
      <w:tcPr>
        <w:shd w:val="clear" w:color="ffffff"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Grid Table 4 - Accent 6"/>
    <w:basedOn w:val="1005"/>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dead9" w:themeFill="accent6" w:themeFillTint="34"/>
        <w:tcBorders/>
      </w:tcPr>
    </w:tblStylePr>
    <w:tblStylePr w:type="band1Vert">
      <w:rPr>
        <w:sz w:val="22"/>
      </w:rPr>
      <w:pPr>
        <w:pBdr/>
        <w:spacing/>
        <w:ind/>
      </w:pPr>
      <w:tblPr>
        <w:tblBorders/>
      </w:tblPr>
      <w:tcPr>
        <w:shd w:val="clear" w:color="ffffff"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5 Dark- Accent 1"/>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ec5e1" w:themeFill="accent1" w:themeFillTint="75"/>
        <w:tcBorders/>
      </w:tcPr>
    </w:tblStylePr>
    <w:tblStylePr w:type="band1Vert">
      <w:pPr>
        <w:pBdr/>
        <w:spacing/>
        <w:ind/>
      </w:pPr>
      <w:tblPr>
        <w:tblBorders/>
      </w:tblPr>
      <w:tcPr>
        <w:shd w:val="clear" w:color="ffffff"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f81bd" w:themeFill="accent1"/>
        <w:tcBorders/>
      </w:tcPr>
    </w:tblStylePr>
    <w:tblStylePr w:type="firstRow">
      <w:rPr>
        <w:b/>
        <w:sz w:val="22"/>
      </w:rPr>
      <w:pPr>
        <w:pBdr/>
        <w:spacing/>
        <w:ind/>
      </w:pPr>
      <w:tblPr>
        <w:tblBorders/>
      </w:tblPr>
      <w:tcPr>
        <w:shd w:val="clear" w:color="ffffff" w:fill="4f81bd" w:themeFill="accent1"/>
        <w:tcBorders/>
      </w:tcPr>
    </w:tblStylePr>
    <w:tblStylePr w:type="lastCol">
      <w:rPr>
        <w:b/>
        <w:sz w:val="22"/>
      </w:rPr>
      <w:pPr>
        <w:pBdr/>
        <w:spacing/>
        <w:ind/>
      </w:pPr>
      <w:tblPr>
        <w:tblBorders/>
      </w:tblPr>
      <w:tcPr>
        <w:shd w:val="clear" w:color="ffffff" w:fill="4f81bd" w:themeFill="accent1"/>
        <w:tcBorders/>
      </w:tcPr>
    </w:tblStylePr>
    <w:tblStylePr w:type="lastRow">
      <w:rPr>
        <w:b/>
        <w:sz w:val="22"/>
      </w:rPr>
      <w:pPr>
        <w:pBdr/>
        <w:spacing/>
        <w:ind/>
      </w:pPr>
      <w:tblPr>
        <w:tblBorders/>
      </w:tblPr>
      <w:tcPr>
        <w:shd w:val="clear" w:color="ffffff"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Grid Table 5 Dark - Accent 2"/>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2afad" w:themeFill="accent2" w:themeFillTint="75"/>
        <w:tcBorders/>
      </w:tcPr>
    </w:tblStylePr>
    <w:tblStylePr w:type="band1Vert">
      <w:pPr>
        <w:pBdr/>
        <w:spacing/>
        <w:ind/>
      </w:pPr>
      <w:tblPr>
        <w:tblBorders/>
      </w:tblPr>
      <w:tcPr>
        <w:shd w:val="clear" w:color="ffffff"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0504d" w:themeFill="accent2"/>
        <w:tcBorders/>
      </w:tcPr>
    </w:tblStylePr>
    <w:tblStylePr w:type="firstRow">
      <w:rPr>
        <w:b/>
        <w:sz w:val="22"/>
      </w:rPr>
      <w:pPr>
        <w:pBdr/>
        <w:spacing/>
        <w:ind/>
      </w:pPr>
      <w:tblPr>
        <w:tblBorders/>
      </w:tblPr>
      <w:tcPr>
        <w:shd w:val="clear" w:color="ffffff" w:fill="c0504d" w:themeFill="accent2"/>
        <w:tcBorders/>
      </w:tcPr>
    </w:tblStylePr>
    <w:tblStylePr w:type="lastCol">
      <w:rPr>
        <w:b/>
        <w:sz w:val="22"/>
      </w:rPr>
      <w:pPr>
        <w:pBdr/>
        <w:spacing/>
        <w:ind/>
      </w:pPr>
      <w:tblPr>
        <w:tblBorders/>
      </w:tblPr>
      <w:tcPr>
        <w:shd w:val="clear" w:color="ffffff" w:fill="c0504d" w:themeFill="accent2"/>
        <w:tcBorders/>
      </w:tcPr>
    </w:tblStylePr>
    <w:tblStylePr w:type="lastRow">
      <w:rPr>
        <w:b/>
        <w:sz w:val="22"/>
      </w:rPr>
      <w:pPr>
        <w:pBdr/>
        <w:spacing/>
        <w:ind/>
      </w:pPr>
      <w:tblPr>
        <w:tblBorders/>
      </w:tblPr>
      <w:tcPr>
        <w:shd w:val="clear" w:color="ffffff"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5 Dark - Accent 3"/>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1e0b3" w:themeFill="accent3" w:themeFillTint="75"/>
        <w:tcBorders/>
      </w:tcPr>
    </w:tblStylePr>
    <w:tblStylePr w:type="band1Vert">
      <w:pPr>
        <w:pBdr/>
        <w:spacing/>
        <w:ind/>
      </w:pPr>
      <w:tblPr>
        <w:tblBorders/>
      </w:tblPr>
      <w:tcPr>
        <w:shd w:val="clear" w:color="ffffff"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9bbb59" w:themeFill="accent3"/>
        <w:tcBorders/>
      </w:tcPr>
    </w:tblStylePr>
    <w:tblStylePr w:type="firstRow">
      <w:rPr>
        <w:b/>
        <w:sz w:val="22"/>
      </w:rPr>
      <w:pPr>
        <w:pBdr/>
        <w:spacing/>
        <w:ind/>
      </w:pPr>
      <w:tblPr>
        <w:tblBorders/>
      </w:tblPr>
      <w:tcPr>
        <w:shd w:val="clear" w:color="ffffff" w:fill="9bbb59" w:themeFill="accent3"/>
        <w:tcBorders/>
      </w:tcPr>
    </w:tblStylePr>
    <w:tblStylePr w:type="lastCol">
      <w:rPr>
        <w:b/>
        <w:sz w:val="22"/>
      </w:rPr>
      <w:pPr>
        <w:pBdr/>
        <w:spacing/>
        <w:ind/>
      </w:pPr>
      <w:tblPr>
        <w:tblBorders/>
      </w:tblPr>
      <w:tcPr>
        <w:shd w:val="clear" w:color="ffffff" w:fill="9bbb59" w:themeFill="accent3"/>
        <w:tcBorders/>
      </w:tcPr>
    </w:tblStylePr>
    <w:tblStylePr w:type="lastRow">
      <w:rPr>
        <w:b/>
        <w:sz w:val="22"/>
      </w:rPr>
      <w:pPr>
        <w:pBdr/>
        <w:spacing/>
        <w:ind/>
      </w:pPr>
      <w:tblPr>
        <w:tblBorders/>
      </w:tblPr>
      <w:tcPr>
        <w:shd w:val="clear" w:color="ffffff"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5 Dark- Accent 4"/>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c5b8d4" w:themeFill="accent4" w:themeFillTint="75"/>
        <w:tcBorders/>
      </w:tcPr>
    </w:tblStylePr>
    <w:tblStylePr w:type="band1Vert">
      <w:pPr>
        <w:pBdr/>
        <w:spacing/>
        <w:ind/>
      </w:pPr>
      <w:tblPr>
        <w:tblBorders/>
      </w:tblPr>
      <w:tcPr>
        <w:shd w:val="clear" w:color="ffffff"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064a2" w:themeFill="accent4"/>
        <w:tcBorders/>
      </w:tcPr>
    </w:tblStylePr>
    <w:tblStylePr w:type="firstRow">
      <w:rPr>
        <w:b/>
        <w:sz w:val="22"/>
      </w:rPr>
      <w:pPr>
        <w:pBdr/>
        <w:spacing/>
        <w:ind/>
      </w:pPr>
      <w:tblPr>
        <w:tblBorders/>
      </w:tblPr>
      <w:tcPr>
        <w:shd w:val="clear" w:color="ffffff" w:fill="8064a2" w:themeFill="accent4"/>
        <w:tcBorders/>
      </w:tcPr>
    </w:tblStylePr>
    <w:tblStylePr w:type="lastCol">
      <w:rPr>
        <w:b/>
        <w:sz w:val="22"/>
      </w:rPr>
      <w:pPr>
        <w:pBdr/>
        <w:spacing/>
        <w:ind/>
      </w:pPr>
      <w:tblPr>
        <w:tblBorders/>
      </w:tblPr>
      <w:tcPr>
        <w:shd w:val="clear" w:color="ffffff" w:fill="8064a2" w:themeFill="accent4"/>
        <w:tcBorders/>
      </w:tcPr>
    </w:tblStylePr>
    <w:tblStylePr w:type="lastRow">
      <w:rPr>
        <w:b/>
        <w:sz w:val="22"/>
      </w:rPr>
      <w:pPr>
        <w:pBdr/>
        <w:spacing/>
        <w:ind/>
      </w:pPr>
      <w:tblPr>
        <w:tblBorders/>
      </w:tblPr>
      <w:tcPr>
        <w:shd w:val="clear" w:color="ffffff"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5 Dark - Accent 5"/>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cd9e5" w:themeFill="accent5" w:themeFillTint="75"/>
        <w:tcBorders/>
      </w:tcPr>
    </w:tblStylePr>
    <w:tblStylePr w:type="band1Vert">
      <w:pPr>
        <w:pBdr/>
        <w:spacing/>
        <w:ind/>
      </w:pPr>
      <w:tblPr>
        <w:tblBorders/>
      </w:tblPr>
      <w:tcPr>
        <w:shd w:val="clear" w:color="ffffff"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bacc6" w:themeFill="accent5"/>
        <w:tcBorders/>
      </w:tcPr>
    </w:tblStylePr>
    <w:tblStylePr w:type="firstRow">
      <w:rPr>
        <w:b/>
        <w:sz w:val="22"/>
      </w:rPr>
      <w:pPr>
        <w:pBdr/>
        <w:spacing/>
        <w:ind/>
      </w:pPr>
      <w:tblPr>
        <w:tblBorders/>
      </w:tblPr>
      <w:tcPr>
        <w:shd w:val="clear" w:color="ffffff" w:fill="4bacc6" w:themeFill="accent5"/>
        <w:tcBorders/>
      </w:tcPr>
    </w:tblStylePr>
    <w:tblStylePr w:type="lastCol">
      <w:rPr>
        <w:b/>
        <w:sz w:val="22"/>
      </w:rPr>
      <w:pPr>
        <w:pBdr/>
        <w:spacing/>
        <w:ind/>
      </w:pPr>
      <w:tblPr>
        <w:tblBorders/>
      </w:tblPr>
      <w:tcPr>
        <w:shd w:val="clear" w:color="ffffff" w:fill="4bacc6" w:themeFill="accent5"/>
        <w:tcBorders/>
      </w:tcPr>
    </w:tblStylePr>
    <w:tblStylePr w:type="lastRow">
      <w:rPr>
        <w:b/>
        <w:sz w:val="22"/>
      </w:rPr>
      <w:pPr>
        <w:pBdr/>
        <w:spacing/>
        <w:ind/>
      </w:pPr>
      <w:tblPr>
        <w:tblBorders/>
      </w:tblPr>
      <w:tcPr>
        <w:shd w:val="clear" w:color="ffffff"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5 Dark - Accent 6"/>
    <w:basedOn w:val="100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cfaa" w:themeFill="accent6" w:themeFillTint="75"/>
        <w:tcBorders/>
      </w:tcPr>
    </w:tblStylePr>
    <w:tblStylePr w:type="band1Vert">
      <w:pPr>
        <w:pBdr/>
        <w:spacing/>
        <w:ind/>
      </w:pPr>
      <w:tblPr>
        <w:tblBorders/>
      </w:tblPr>
      <w:tcPr>
        <w:shd w:val="clear" w:color="ffffff"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79646" w:themeFill="accent6"/>
        <w:tcBorders/>
      </w:tcPr>
    </w:tblStylePr>
    <w:tblStylePr w:type="firstRow">
      <w:rPr>
        <w:b/>
        <w:sz w:val="22"/>
      </w:rPr>
      <w:pPr>
        <w:pBdr/>
        <w:spacing/>
        <w:ind/>
      </w:pPr>
      <w:tblPr>
        <w:tblBorders/>
      </w:tblPr>
      <w:tcPr>
        <w:shd w:val="clear" w:color="ffffff" w:fill="f79646" w:themeFill="accent6"/>
        <w:tcBorders/>
      </w:tcPr>
    </w:tblStylePr>
    <w:tblStylePr w:type="lastCol">
      <w:rPr>
        <w:b/>
        <w:sz w:val="22"/>
      </w:rPr>
      <w:pPr>
        <w:pBdr/>
        <w:spacing/>
        <w:ind/>
      </w:pPr>
      <w:tblPr>
        <w:tblBorders/>
      </w:tblPr>
      <w:tcPr>
        <w:shd w:val="clear" w:color="ffffff" w:fill="f79646" w:themeFill="accent6"/>
        <w:tcBorders/>
      </w:tcPr>
    </w:tblStylePr>
    <w:tblStylePr w:type="lastRow">
      <w:rPr>
        <w:b/>
        <w:sz w:val="22"/>
      </w:rPr>
      <w:pPr>
        <w:pBdr/>
        <w:spacing/>
        <w:ind/>
      </w:pPr>
      <w:tblPr>
        <w:tblBorders/>
      </w:tblPr>
      <w:tcPr>
        <w:shd w:val="clear" w:color="ffffff"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6 Colorful"/>
    <w:basedOn w:val="1005"/>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049">
    <w:name w:val="Grid Table 6 Colorful - Accent 1"/>
    <w:basedOn w:val="1005"/>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e6da5" w:themeColor="accent1" w:themeTint="80" w:themeShade="95"/>
        <w:sz w:val="22"/>
      </w:rPr>
      <w:pPr>
        <w:pBdr/>
        <w:spacing/>
        <w:ind/>
      </w:pPr>
      <w:tblPr>
        <w:tblBorders/>
      </w:tblPr>
      <w:tcPr>
        <w:tcBorders/>
      </w:tcPr>
    </w:tblStylePr>
  </w:style>
  <w:style w:type="table" w:styleId="1050">
    <w:name w:val="Grid Table 6 Colorful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051">
    <w:name w:val="Grid Table 6 Colorful - Accent 3"/>
    <w:basedOn w:val="1005"/>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c732f" w:themeColor="accent3" w:themeTint="FE" w:themeShade="95"/>
        <w:sz w:val="22"/>
      </w:rPr>
      <w:pPr>
        <w:pBdr/>
        <w:spacing/>
        <w:ind/>
      </w:pPr>
      <w:tblPr>
        <w:tblBorders/>
      </w:tblPr>
      <w:tcPr>
        <w:tcBorders/>
      </w:tcPr>
    </w:tblStylePr>
  </w:style>
  <w:style w:type="table" w:styleId="1052">
    <w:name w:val="Grid Table 6 Colorful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053">
    <w:name w:val="Grid Table 6 Colorful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4">
    <w:name w:val="Grid Table 6 Colorful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66879" w:themeColor="accent5"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66879" w:themeColor="accent5" w:themeShade="95"/>
        <w:sz w:val="22"/>
      </w:rPr>
      <w:pPr>
        <w:pBdr/>
        <w:spacing/>
        <w:ind/>
      </w:pPr>
      <w:tblPr>
        <w:tblBorders/>
      </w:tblPr>
      <w:tcPr>
        <w:tcBorders/>
      </w:tcPr>
    </w:tblStylePr>
  </w:style>
  <w:style w:type="table" w:styleId="1055">
    <w:name w:val="Grid Table 7 Colorful"/>
    <w:basedOn w:val="1005"/>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7 Colorful - Accent 1"/>
    <w:basedOn w:val="1005"/>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e6da5" w:themeColor="accent1" w:themeTint="80" w:themeShade="95"/>
        <w:sz w:val="22"/>
      </w:rPr>
      <w:pPr>
        <w:pBdr/>
        <w:spacing/>
        <w:ind/>
      </w:pPr>
      <w:tblPr>
        <w:tblBorders/>
      </w:tblPr>
      <w:tcPr>
        <w:shd w:val="clear" w:color="ffffff" w:fill="dbe5f2" w:themeFill="accent1" w:themeFillTint="34"/>
        <w:tcBorders/>
      </w:tcPr>
    </w:tblStylePr>
    <w:tblStylePr w:type="band1Vert">
      <w:pPr>
        <w:pBdr/>
        <w:spacing/>
        <w:ind/>
      </w:pPr>
      <w:tblPr>
        <w:tblBorders/>
      </w:tblPr>
      <w:tcPr>
        <w:shd w:val="clear" w:color="ffffff" w:fill="dbe5f2" w:themeFill="accent1" w:themeFillTint="34"/>
        <w:tcBorders/>
      </w:tcPr>
    </w:tblStylePr>
    <w:tblStylePr w:type="band2Horz">
      <w:rPr>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e6da5"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e6da5"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e6da5"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7 Colorful - Accent 2"/>
    <w:basedOn w:val="1005"/>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f3dddc" w:themeFill="accent2" w:themeFillTint="32"/>
        <w:tcBorders/>
      </w:tcPr>
    </w:tblStylePr>
    <w:tblStylePr w:type="band1Vert">
      <w:pPr>
        <w:pBdr/>
        <w:spacing/>
        <w:ind/>
      </w:pPr>
      <w:tblPr>
        <w:tblBorders/>
      </w:tblPr>
      <w:tcPr>
        <w:shd w:val="clear" w:color="ffffff" w:fill="f3dddc" w:themeFill="accent2" w:themeFillTint="32"/>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7 Colorful - Accent 3"/>
    <w:basedOn w:val="1005"/>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c732f" w:themeColor="accent3" w:themeTint="FE" w:themeShade="95"/>
        <w:sz w:val="22"/>
      </w:rPr>
      <w:pPr>
        <w:pBdr/>
        <w:spacing/>
        <w:ind/>
      </w:pPr>
      <w:tblPr>
        <w:tblBorders/>
      </w:tblPr>
      <w:tcPr>
        <w:shd w:val="clear" w:color="ffffff" w:fill="ebf1dd" w:themeFill="accent3" w:themeFillTint="34"/>
        <w:tcBorders/>
      </w:tcPr>
    </w:tblStylePr>
    <w:tblStylePr w:type="band1Vert">
      <w:pPr>
        <w:pBdr/>
        <w:spacing/>
        <w:ind/>
      </w:pPr>
      <w:tblPr>
        <w:tblBorders/>
      </w:tblPr>
      <w:tcPr>
        <w:shd w:val="clear" w:color="ffffff" w:fill="ebf1dd" w:themeFill="accent3" w:themeFillTint="34"/>
        <w:tcBorders/>
      </w:tcPr>
    </w:tblStylePr>
    <w:tblStylePr w:type="band2Horz">
      <w:rPr>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c732f"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c732f"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c732f"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7 Colorful - Accent 4"/>
    <w:basedOn w:val="1005"/>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e5dfec" w:themeFill="accent4" w:themeFillTint="34"/>
        <w:tcBorders/>
      </w:tcPr>
    </w:tblStylePr>
    <w:tblStylePr w:type="band1Vert">
      <w:pPr>
        <w:pBdr/>
        <w:spacing/>
        <w:ind/>
      </w:pPr>
      <w:tblPr>
        <w:tblBorders/>
      </w:tblPr>
      <w:tcPr>
        <w:shd w:val="clear" w:color="ffffff" w:fill="e5dfec" w:themeFill="accent4" w:themeFillTint="34"/>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7 Colorful - Accent 5"/>
    <w:basedOn w:val="1005"/>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66879" w:themeColor="accent5" w:themeShade="95"/>
        <w:sz w:val="22"/>
      </w:rPr>
      <w:pPr>
        <w:pBdr/>
        <w:spacing/>
        <w:ind/>
      </w:pPr>
      <w:tblPr>
        <w:tblBorders/>
      </w:tblPr>
      <w:tcPr>
        <w:shd w:val="clear" w:color="ffffff" w:fill="daeef3" w:themeFill="accent5" w:themeFillTint="34"/>
        <w:tcBorders/>
      </w:tcPr>
    </w:tblStylePr>
    <w:tblStylePr w:type="band1Vert">
      <w:pPr>
        <w:pBdr/>
        <w:spacing/>
        <w:ind/>
      </w:pPr>
      <w:tblPr>
        <w:tblBorders/>
      </w:tblPr>
      <w:tcPr>
        <w:shd w:val="clear" w:color="ffffff" w:fill="daeef3" w:themeFill="accent5" w:themeFillTint="34"/>
        <w:tcBorders/>
      </w:tcPr>
    </w:tblStylePr>
    <w:tblStylePr w:type="band2Horz">
      <w:rPr>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66879"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66879"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66879"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7 Colorful - Accent 6"/>
    <w:basedOn w:val="1005"/>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b25408" w:themeColor="accent6" w:themeShade="95"/>
        <w:sz w:val="22"/>
      </w:rPr>
      <w:pPr>
        <w:pBdr/>
        <w:spacing/>
        <w:ind/>
      </w:pPr>
      <w:tblPr>
        <w:tblBorders/>
      </w:tblPr>
      <w:tcPr>
        <w:shd w:val="clear" w:color="ffffff" w:fill="fdead9" w:themeFill="accent6" w:themeFillTint="34"/>
        <w:tcBorders/>
      </w:tcPr>
    </w:tblStylePr>
    <w:tblStylePr w:type="band1Vert">
      <w:pPr>
        <w:pBdr/>
        <w:spacing/>
        <w:ind/>
      </w:pPr>
      <w:tblPr>
        <w:tblBorders/>
      </w:tblPr>
      <w:tcPr>
        <w:shd w:val="clear" w:color="ffffff" w:fill="fdead9" w:themeFill="accent6" w:themeFillTint="34"/>
        <w:tcBorders/>
      </w:tcPr>
    </w:tblStylePr>
    <w:tblStylePr w:type="band2Horz">
      <w:rPr>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b25408"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b25408"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b25408"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1 Light - Accent 1"/>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1 Light - Accent 2"/>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1 Light - Accent 3"/>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1 Light - Accent 4"/>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1 Light - Accent 5"/>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1 Light - Accent 6"/>
    <w:basedOn w:val="100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w:basedOn w:val="1005"/>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2 - Accent 1"/>
    <w:basedOn w:val="1005"/>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2 - Accent 2"/>
    <w:basedOn w:val="1005"/>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2 - Accent 3"/>
    <w:basedOn w:val="1005"/>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2 - Accent 4"/>
    <w:basedOn w:val="1005"/>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2 - Accent 5"/>
    <w:basedOn w:val="1005"/>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2 - Accent 6"/>
    <w:basedOn w:val="1005"/>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3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3 - Accent 2"/>
    <w:basedOn w:val="1005"/>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a9796"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3 - Accent 3"/>
    <w:basedOn w:val="1005"/>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3d69c"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3 - Accent 4"/>
    <w:basedOn w:val="1005"/>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b2a1c7"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3 - Accent 5"/>
    <w:basedOn w:val="1005"/>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2cddd"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3 - Accent 6"/>
    <w:basedOn w:val="1005"/>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c091"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w:basedOn w:val="100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4 - Accent 1"/>
    <w:basedOn w:val="1005"/>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3dfee" w:themeFill="accent1" w:themeFillTint="40"/>
        <w:tcBorders/>
      </w:tcPr>
    </w:tblStylePr>
    <w:tblStylePr w:type="band1Vert">
      <w:rPr>
        <w:sz w:val="22"/>
      </w:rPr>
      <w:pPr>
        <w:pBdr/>
        <w:spacing/>
        <w:ind/>
      </w:pPr>
      <w:tblPr>
        <w:tblBorders/>
      </w:tblPr>
      <w:tcPr>
        <w:shd w:val="clear" w:color="ffffff"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f81bd"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4 - Accent 2"/>
    <w:basedOn w:val="1005"/>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efd3d2" w:themeFill="accent2" w:themeFillTint="40"/>
        <w:tcBorders/>
      </w:tcPr>
    </w:tblStylePr>
    <w:tblStylePr w:type="band1Vert">
      <w:rPr>
        <w:sz w:val="22"/>
      </w:rPr>
      <w:pPr>
        <w:pBdr/>
        <w:spacing/>
        <w:ind/>
      </w:pPr>
      <w:tblPr>
        <w:tblBorders/>
      </w:tblPr>
      <w:tcPr>
        <w:shd w:val="clear" w:color="ffffff"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0504d"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4 - Accent 3"/>
    <w:basedOn w:val="1005"/>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6eed5" w:themeFill="accent3" w:themeFillTint="40"/>
        <w:tcBorders/>
      </w:tcPr>
    </w:tblStylePr>
    <w:tblStylePr w:type="band1Vert">
      <w:rPr>
        <w:sz w:val="22"/>
      </w:rPr>
      <w:pPr>
        <w:pBdr/>
        <w:spacing/>
        <w:ind/>
      </w:pPr>
      <w:tblPr>
        <w:tblBorders/>
      </w:tblPr>
      <w:tcPr>
        <w:shd w:val="clear" w:color="ffffff"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9bbb59"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4 - Accent 4"/>
    <w:basedOn w:val="1005"/>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dfd8e8" w:themeFill="accent4" w:themeFillTint="40"/>
        <w:tcBorders/>
      </w:tcPr>
    </w:tblStylePr>
    <w:tblStylePr w:type="band1Vert">
      <w:rPr>
        <w:sz w:val="22"/>
      </w:rPr>
      <w:pPr>
        <w:pBdr/>
        <w:spacing/>
        <w:ind/>
      </w:pPr>
      <w:tblPr>
        <w:tblBorders/>
      </w:tblPr>
      <w:tcPr>
        <w:shd w:val="clear" w:color="ffffff"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064a2"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4 - Accent 5"/>
    <w:basedOn w:val="1005"/>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2eaf1" w:themeFill="accent5" w:themeFillTint="40"/>
        <w:tcBorders/>
      </w:tcPr>
    </w:tblStylePr>
    <w:tblStylePr w:type="band1Vert">
      <w:rPr>
        <w:sz w:val="22"/>
      </w:rPr>
      <w:pPr>
        <w:pBdr/>
        <w:spacing/>
        <w:ind/>
      </w:pPr>
      <w:tblPr>
        <w:tblBorders/>
      </w:tblPr>
      <w:tcPr>
        <w:shd w:val="clear" w:color="ffffff"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bacc6"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4 - Accent 6"/>
    <w:basedOn w:val="1005"/>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de5d1" w:themeFill="accent6" w:themeFillTint="40"/>
        <w:tcBorders/>
      </w:tcPr>
    </w:tblStylePr>
    <w:tblStylePr w:type="band1Vert">
      <w:rPr>
        <w:sz w:val="22"/>
      </w:rPr>
      <w:pPr>
        <w:pBdr/>
        <w:spacing/>
        <w:ind/>
      </w:pPr>
      <w:tblPr>
        <w:tblBorders/>
      </w:tblPr>
      <w:tcPr>
        <w:shd w:val="clear" w:color="ffffff"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79646"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5 Dark"/>
    <w:basedOn w:val="1005"/>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1">
    <w:name w:val="List Table 5 Dark - Accent 1"/>
    <w:basedOn w:val="1005"/>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2">
    <w:name w:val="List Table 5 Dark - Accent 2"/>
    <w:basedOn w:val="1005"/>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a9796"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3">
    <w:name w:val="List Table 5 Dark - Accent 3"/>
    <w:basedOn w:val="1005"/>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3d69c"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4">
    <w:name w:val="List Table 5 Dark - Accent 4"/>
    <w:basedOn w:val="1005"/>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b2a1c7"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5">
    <w:name w:val="List Table 5 Dark - Accent 5"/>
    <w:basedOn w:val="1005"/>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92cddd"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6">
    <w:name w:val="List Table 5 Dark - Accent 6"/>
    <w:basedOn w:val="1005"/>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c091"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1097">
    <w:name w:val="List Table 6 Colorful"/>
    <w:basedOn w:val="1005"/>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6 Colorful - Accent 1"/>
    <w:basedOn w:val="1005"/>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6 Colorful - Accent 2"/>
    <w:basedOn w:val="1005"/>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6 Colorful - Accent 3"/>
    <w:basedOn w:val="1005"/>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6 Colorful - Accent 4"/>
    <w:basedOn w:val="1005"/>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6 Colorful - Accent 5"/>
    <w:basedOn w:val="1005"/>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6 Colorful - Accent 6"/>
    <w:basedOn w:val="1005"/>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7 Colorful"/>
    <w:basedOn w:val="1005"/>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1105">
    <w:name w:val="List Table 7 Colorful - Accent 1"/>
    <w:basedOn w:val="1005"/>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b4b72" w:themeColor="accent1" w:themeShade="95"/>
        <w:sz w:val="22"/>
      </w:rPr>
      <w:pPr>
        <w:pBdr/>
        <w:spacing/>
        <w:ind/>
      </w:pPr>
      <w:tblPr>
        <w:tblBorders/>
      </w:tblPr>
      <w:tcPr>
        <w:shd w:val="clear" w:color="ffffff" w:fill="d3dfee" w:themeFill="accent1" w:themeFillTint="40"/>
        <w:tcBorders/>
      </w:tcPr>
    </w:tblStylePr>
    <w:tblStylePr w:type="band1Vert">
      <w:pPr>
        <w:pBdr/>
        <w:spacing/>
        <w:ind/>
      </w:pPr>
      <w:tblPr>
        <w:tblBorders/>
      </w:tblPr>
      <w:tcPr>
        <w:shd w:val="clear" w:color="ffffff" w:fill="d3dfee" w:themeFill="accent1" w:themeFillTint="40"/>
        <w:tcBorders/>
      </w:tcPr>
    </w:tblStylePr>
    <w:tblStylePr w:type="band2Horz">
      <w:rPr>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b4b72"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b4b72"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b4b72" w:themeColor="accent1" w:themeShade="95"/>
        <w:sz w:val="22"/>
      </w:rPr>
      <w:pPr>
        <w:pBdr/>
        <w:spacing/>
        <w:ind/>
      </w:pPr>
      <w:tblPr>
        <w:tblBorders/>
      </w:tblPr>
      <w:tcPr>
        <w:tcBorders/>
      </w:tcPr>
    </w:tblStylePr>
  </w:style>
  <w:style w:type="table" w:styleId="1106">
    <w:name w:val="List Table 7 Colorful - Accent 2"/>
    <w:basedOn w:val="1005"/>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9f3a38" w:themeColor="accent2" w:themeTint="97" w:themeShade="95"/>
        <w:sz w:val="22"/>
      </w:rPr>
      <w:pPr>
        <w:pBdr/>
        <w:spacing/>
        <w:ind/>
      </w:pPr>
      <w:tblPr>
        <w:tblBorders/>
      </w:tblPr>
      <w:tcPr>
        <w:shd w:val="clear" w:color="ffffff" w:fill="efd3d2" w:themeFill="accent2" w:themeFillTint="40"/>
        <w:tcBorders/>
      </w:tcPr>
    </w:tblStylePr>
    <w:tblStylePr w:type="band1Vert">
      <w:pPr>
        <w:pBdr/>
        <w:spacing/>
        <w:ind/>
      </w:pPr>
      <w:tblPr>
        <w:tblBorders/>
      </w:tblPr>
      <w:tcPr>
        <w:shd w:val="clear" w:color="ffffff" w:fill="efd3d2" w:themeFill="accent2" w:themeFillTint="40"/>
        <w:tcBorders/>
      </w:tcPr>
    </w:tblStylePr>
    <w:tblStylePr w:type="band2Horz">
      <w:rPr>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9f3a38"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9f3a38"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9f3a38"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f3a38" w:themeColor="accent2" w:themeTint="97" w:themeShade="95"/>
        <w:sz w:val="22"/>
      </w:rPr>
      <w:pPr>
        <w:pBdr/>
        <w:spacing/>
        <w:ind/>
      </w:pPr>
      <w:tblPr>
        <w:tblBorders/>
      </w:tblPr>
      <w:tcPr>
        <w:tcBorders/>
      </w:tcPr>
    </w:tblStylePr>
  </w:style>
  <w:style w:type="table" w:styleId="1107">
    <w:name w:val="List Table 7 Colorful - Accent 3"/>
    <w:basedOn w:val="1005"/>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c993f" w:themeColor="accent3" w:themeTint="98" w:themeShade="95"/>
        <w:sz w:val="22"/>
      </w:rPr>
      <w:pPr>
        <w:pBdr/>
        <w:spacing/>
        <w:ind/>
      </w:pPr>
      <w:tblPr>
        <w:tblBorders/>
      </w:tblPr>
      <w:tcPr>
        <w:shd w:val="clear" w:color="ffffff" w:fill="e6eed5" w:themeFill="accent3" w:themeFillTint="40"/>
        <w:tcBorders/>
      </w:tcPr>
    </w:tblStylePr>
    <w:tblStylePr w:type="band1Vert">
      <w:pPr>
        <w:pBdr/>
        <w:spacing/>
        <w:ind/>
      </w:pPr>
      <w:tblPr>
        <w:tblBorders/>
      </w:tblPr>
      <w:tcPr>
        <w:shd w:val="clear" w:color="ffffff" w:fill="e6eed5" w:themeFill="accent3" w:themeFillTint="40"/>
        <w:tcBorders/>
      </w:tcPr>
    </w:tblStylePr>
    <w:tblStylePr w:type="band2Horz">
      <w:rPr>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c993f"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c993f"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c993f"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c993f" w:themeColor="accent3" w:themeTint="98" w:themeShade="95"/>
        <w:sz w:val="22"/>
      </w:rPr>
      <w:pPr>
        <w:pBdr/>
        <w:spacing/>
        <w:ind/>
      </w:pPr>
      <w:tblPr>
        <w:tblBorders/>
      </w:tblPr>
      <w:tcPr>
        <w:tcBorders/>
      </w:tcPr>
    </w:tblStylePr>
  </w:style>
  <w:style w:type="table" w:styleId="1108">
    <w:name w:val="List Table 7 Colorful - Accent 4"/>
    <w:basedOn w:val="1005"/>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664f84" w:themeColor="accent4" w:themeTint="9A" w:themeShade="95"/>
        <w:sz w:val="22"/>
      </w:rPr>
      <w:pPr>
        <w:pBdr/>
        <w:spacing/>
        <w:ind/>
      </w:pPr>
      <w:tblPr>
        <w:tblBorders/>
      </w:tblPr>
      <w:tcPr>
        <w:shd w:val="clear" w:color="ffffff" w:fill="dfd8e8" w:themeFill="accent4" w:themeFillTint="40"/>
        <w:tcBorders/>
      </w:tcPr>
    </w:tblStylePr>
    <w:tblStylePr w:type="band1Vert">
      <w:pPr>
        <w:pBdr/>
        <w:spacing/>
        <w:ind/>
      </w:pPr>
      <w:tblPr>
        <w:tblBorders/>
      </w:tblPr>
      <w:tcPr>
        <w:shd w:val="clear" w:color="ffffff" w:fill="dfd8e8" w:themeFill="accent4" w:themeFillTint="40"/>
        <w:tcBorders/>
      </w:tcPr>
    </w:tblStylePr>
    <w:tblStylePr w:type="band2Horz">
      <w:rPr>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664f84"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664f84"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664f84"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64f84" w:themeColor="accent4" w:themeTint="9A" w:themeShade="95"/>
        <w:sz w:val="22"/>
      </w:rPr>
      <w:pPr>
        <w:pBdr/>
        <w:spacing/>
        <w:ind/>
      </w:pPr>
      <w:tblPr>
        <w:tblBorders/>
      </w:tblPr>
      <w:tcPr>
        <w:tcBorders/>
      </w:tcPr>
    </w:tblStylePr>
  </w:style>
  <w:style w:type="table" w:styleId="1109">
    <w:name w:val="List Table 7 Colorful - Accent 5"/>
    <w:basedOn w:val="1005"/>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8ba3" w:themeColor="accent5" w:themeTint="9A" w:themeShade="95"/>
        <w:sz w:val="22"/>
      </w:rPr>
      <w:pPr>
        <w:pBdr/>
        <w:spacing/>
        <w:ind/>
      </w:pPr>
      <w:tblPr>
        <w:tblBorders/>
      </w:tblPr>
      <w:tcPr>
        <w:shd w:val="clear" w:color="ffffff" w:fill="d2eaf1" w:themeFill="accent5" w:themeFillTint="40"/>
        <w:tcBorders/>
      </w:tcPr>
    </w:tblStylePr>
    <w:tblStylePr w:type="band1Vert">
      <w:pPr>
        <w:pBdr/>
        <w:spacing/>
        <w:ind/>
      </w:pPr>
      <w:tblPr>
        <w:tblBorders/>
      </w:tblPr>
      <w:tcPr>
        <w:shd w:val="clear" w:color="ffffff" w:fill="d2eaf1" w:themeFill="accent5" w:themeFillTint="40"/>
        <w:tcBorders/>
      </w:tcPr>
    </w:tblStylePr>
    <w:tblStylePr w:type="band2Horz">
      <w:rPr>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8ba3"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8ba3"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8ba3"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8ba3" w:themeColor="accent5" w:themeTint="9A" w:themeShade="95"/>
        <w:sz w:val="22"/>
      </w:rPr>
      <w:pPr>
        <w:pBdr/>
        <w:spacing/>
        <w:ind/>
      </w:pPr>
      <w:tblPr>
        <w:tblBorders/>
      </w:tblPr>
      <w:tcPr>
        <w:tcBorders/>
      </w:tcPr>
    </w:tblStylePr>
  </w:style>
  <w:style w:type="table" w:styleId="1110">
    <w:name w:val="List Table 7 Colorful - Accent 6"/>
    <w:basedOn w:val="1005"/>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dd680a" w:themeColor="accent6" w:themeTint="98" w:themeShade="95"/>
        <w:sz w:val="22"/>
      </w:rPr>
      <w:pPr>
        <w:pBdr/>
        <w:spacing/>
        <w:ind/>
      </w:pPr>
      <w:tblPr>
        <w:tblBorders/>
      </w:tblPr>
      <w:tcPr>
        <w:shd w:val="clear" w:color="ffffff" w:fill="fde5d1" w:themeFill="accent6" w:themeFillTint="40"/>
        <w:tcBorders/>
      </w:tcPr>
    </w:tblStylePr>
    <w:tblStylePr w:type="band1Vert">
      <w:pPr>
        <w:pBdr/>
        <w:spacing/>
        <w:ind/>
      </w:pPr>
      <w:tblPr>
        <w:tblBorders/>
      </w:tblPr>
      <w:tcPr>
        <w:shd w:val="clear" w:color="ffffff" w:fill="fde5d1" w:themeFill="accent6" w:themeFillTint="40"/>
        <w:tcBorders/>
      </w:tcPr>
    </w:tblStylePr>
    <w:tblStylePr w:type="band2Horz">
      <w:rPr>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dd680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dd680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dd680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d680a" w:themeColor="accent6" w:themeTint="98" w:themeShade="95"/>
        <w:sz w:val="22"/>
      </w:rPr>
      <w:pPr>
        <w:pBdr/>
        <w:spacing/>
        <w:ind/>
      </w:pPr>
      <w:tblPr>
        <w:tblBorders/>
      </w:tblPr>
      <w:tcPr>
        <w:tcBorders/>
      </w:tcPr>
    </w:tblStylePr>
  </w:style>
  <w:style w:type="table" w:styleId="1111">
    <w:name w:val="Lined - Accent"/>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ned - Accent 1"/>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ned - Accent 2"/>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ned - Accent 3"/>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ned - Accent 4"/>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ned - Accent 5"/>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ned - Accent 6"/>
    <w:basedOn w:val="100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Bordered &amp; Lined - Accent"/>
    <w:basedOn w:val="1005"/>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Bordered &amp; Lined - Accent 1"/>
    <w:basedOn w:val="1005"/>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8d7ea" w:themeFill="accent1" w:themeFillTint="50"/>
        <w:tcBorders/>
      </w:tcPr>
    </w:tblStylePr>
    <w:tblStylePr w:type="band2Vert">
      <w:rPr>
        <w:sz w:val="22"/>
      </w:rPr>
      <w:pPr>
        <w:pBdr/>
        <w:spacing/>
        <w:ind/>
      </w:pPr>
      <w:tblPr>
        <w:tblBorders/>
      </w:tblPr>
      <w:tcPr>
        <w:shd w:val="clear" w:color="ffffff" w:fill="c8d7ea" w:themeFill="accent1" w:themeFillTint="50"/>
        <w:tcBorders/>
      </w:tcPr>
    </w:tblStylePr>
    <w:tblStylePr w:type="firstCol">
      <w:rPr>
        <w:sz w:val="22"/>
      </w:rPr>
      <w:pPr>
        <w:pBdr/>
        <w:spacing/>
        <w:ind/>
      </w:pPr>
      <w:tblPr>
        <w:tblBorders/>
      </w:tblPr>
      <w:tcPr>
        <w:shd w:val="clear" w:color="ffffff" w:fill="5d8bc2" w:themeFill="accent1" w:themeFillTint="EA"/>
        <w:tcBorders/>
      </w:tcPr>
    </w:tblStylePr>
    <w:tblStylePr w:type="firstRow">
      <w:rPr>
        <w:sz w:val="22"/>
      </w:rPr>
      <w:pPr>
        <w:pBdr/>
        <w:spacing/>
        <w:ind/>
      </w:pPr>
      <w:tblPr>
        <w:tblBorders/>
      </w:tblPr>
      <w:tcPr>
        <w:shd w:val="clear" w:color="ffffff" w:fill="5d8bc2" w:themeFill="accent1" w:themeFillTint="EA"/>
        <w:tcBorders/>
      </w:tcPr>
    </w:tblStylePr>
    <w:tblStylePr w:type="lastCol">
      <w:rPr>
        <w:sz w:val="22"/>
      </w:rPr>
      <w:pPr>
        <w:pBdr/>
        <w:spacing/>
        <w:ind/>
      </w:pPr>
      <w:tblPr>
        <w:tblBorders/>
      </w:tblPr>
      <w:tcPr>
        <w:shd w:val="clear" w:color="ffffff" w:fill="5d8bc2" w:themeFill="accent1" w:themeFillTint="EA"/>
        <w:tcBorders/>
      </w:tcPr>
    </w:tblStylePr>
    <w:tblStylePr w:type="lastRow">
      <w:rPr>
        <w:sz w:val="22"/>
      </w:rPr>
      <w:pPr>
        <w:pBdr/>
        <w:spacing/>
        <w:ind/>
      </w:pPr>
      <w:tblPr>
        <w:tblBorders/>
      </w:tblPr>
      <w:tcPr>
        <w:shd w:val="clear" w:color="ffffff"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Bordered &amp; Lined - Accent 2"/>
    <w:basedOn w:val="1005"/>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dddc" w:themeFill="accent2" w:themeFillTint="32"/>
        <w:tcBorders/>
      </w:tcPr>
    </w:tblStylePr>
    <w:tblStylePr w:type="band2Vert">
      <w:rPr>
        <w:sz w:val="22"/>
      </w:rPr>
      <w:pPr>
        <w:pBdr/>
        <w:spacing/>
        <w:ind/>
      </w:pPr>
      <w:tblPr>
        <w:tblBorders/>
      </w:tblPr>
      <w:tcPr>
        <w:shd w:val="clear" w:color="ffffff" w:fill="f3dddc" w:themeFill="accent2" w:themeFillTint="32"/>
        <w:tcBorders/>
      </w:tcPr>
    </w:tblStylePr>
    <w:tblStylePr w:type="firstCol">
      <w:rPr>
        <w:sz w:val="22"/>
      </w:rPr>
      <w:pPr>
        <w:pBdr/>
        <w:spacing/>
        <w:ind/>
      </w:pPr>
      <w:tblPr>
        <w:tblBorders/>
      </w:tblPr>
      <w:tcPr>
        <w:shd w:val="clear" w:color="ffffff" w:fill="da9796" w:themeFill="accent2" w:themeFillTint="97"/>
        <w:tcBorders/>
      </w:tcPr>
    </w:tblStylePr>
    <w:tblStylePr w:type="firstRow">
      <w:rPr>
        <w:sz w:val="22"/>
      </w:rPr>
      <w:pPr>
        <w:pBdr/>
        <w:spacing/>
        <w:ind/>
      </w:pPr>
      <w:tblPr>
        <w:tblBorders/>
      </w:tblPr>
      <w:tcPr>
        <w:shd w:val="clear" w:color="ffffff" w:fill="da9796" w:themeFill="accent2" w:themeFillTint="97"/>
        <w:tcBorders/>
      </w:tcPr>
    </w:tblStylePr>
    <w:tblStylePr w:type="lastCol">
      <w:rPr>
        <w:sz w:val="22"/>
      </w:rPr>
      <w:pPr>
        <w:pBdr/>
        <w:spacing/>
        <w:ind/>
      </w:pPr>
      <w:tblPr>
        <w:tblBorders/>
      </w:tblPr>
      <w:tcPr>
        <w:shd w:val="clear" w:color="ffffff" w:fill="da9796" w:themeFill="accent2" w:themeFillTint="97"/>
        <w:tcBorders/>
      </w:tcPr>
    </w:tblStylePr>
    <w:tblStylePr w:type="lastRow">
      <w:rPr>
        <w:sz w:val="22"/>
      </w:rPr>
      <w:pPr>
        <w:pBdr/>
        <w:spacing/>
        <w:ind/>
      </w:pPr>
      <w:tblPr>
        <w:tblBorders/>
      </w:tblPr>
      <w:tcPr>
        <w:shd w:val="clear" w:color="ffffff"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Bordered &amp; Lined - Accent 3"/>
    <w:basedOn w:val="1005"/>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bf1dd" w:themeFill="accent3" w:themeFillTint="34"/>
        <w:tcBorders/>
      </w:tcPr>
    </w:tblStylePr>
    <w:tblStylePr w:type="band2Vert">
      <w:rPr>
        <w:sz w:val="22"/>
      </w:rPr>
      <w:pPr>
        <w:pBdr/>
        <w:spacing/>
        <w:ind/>
      </w:pPr>
      <w:tblPr>
        <w:tblBorders/>
      </w:tblPr>
      <w:tcPr>
        <w:shd w:val="clear" w:color="ffffff" w:fill="ebf1dd" w:themeFill="accent3" w:themeFillTint="34"/>
        <w:tcBorders/>
      </w:tcPr>
    </w:tblStylePr>
    <w:tblStylePr w:type="firstCol">
      <w:rPr>
        <w:sz w:val="22"/>
      </w:rPr>
      <w:pPr>
        <w:pBdr/>
        <w:spacing/>
        <w:ind/>
      </w:pPr>
      <w:tblPr>
        <w:tblBorders/>
      </w:tblPr>
      <w:tcPr>
        <w:shd w:val="clear" w:color="ffffff" w:fill="9bbb5a" w:themeFill="accent3" w:themeFillTint="FE"/>
        <w:tcBorders/>
      </w:tcPr>
    </w:tblStylePr>
    <w:tblStylePr w:type="firstRow">
      <w:rPr>
        <w:sz w:val="22"/>
      </w:rPr>
      <w:pPr>
        <w:pBdr/>
        <w:spacing/>
        <w:ind/>
      </w:pPr>
      <w:tblPr>
        <w:tblBorders/>
      </w:tblPr>
      <w:tcPr>
        <w:shd w:val="clear" w:color="ffffff" w:fill="9bbb5a" w:themeFill="accent3" w:themeFillTint="FE"/>
        <w:tcBorders/>
      </w:tcPr>
    </w:tblStylePr>
    <w:tblStylePr w:type="lastCol">
      <w:rPr>
        <w:sz w:val="22"/>
      </w:rPr>
      <w:pPr>
        <w:pBdr/>
        <w:spacing/>
        <w:ind/>
      </w:pPr>
      <w:tblPr>
        <w:tblBorders/>
      </w:tblPr>
      <w:tcPr>
        <w:shd w:val="clear" w:color="ffffff" w:fill="9bbb5a" w:themeFill="accent3" w:themeFillTint="FE"/>
        <w:tcBorders/>
      </w:tcPr>
    </w:tblStylePr>
    <w:tblStylePr w:type="lastRow">
      <w:rPr>
        <w:sz w:val="22"/>
      </w:rPr>
      <w:pPr>
        <w:pBdr/>
        <w:spacing/>
        <w:ind/>
      </w:pPr>
      <w:tblPr>
        <w:tblBorders/>
      </w:tblPr>
      <w:tcPr>
        <w:shd w:val="clear" w:color="ffffff"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Bordered &amp; Lined - Accent 4"/>
    <w:basedOn w:val="1005"/>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5dfec" w:themeFill="accent4" w:themeFillTint="34"/>
        <w:tcBorders/>
      </w:tcPr>
    </w:tblStylePr>
    <w:tblStylePr w:type="band2Vert">
      <w:rPr>
        <w:sz w:val="22"/>
      </w:rPr>
      <w:pPr>
        <w:pBdr/>
        <w:spacing/>
        <w:ind/>
      </w:pPr>
      <w:tblPr>
        <w:tblBorders/>
      </w:tblPr>
      <w:tcPr>
        <w:shd w:val="clear" w:color="ffffff" w:fill="e5dfec" w:themeFill="accent4" w:themeFillTint="34"/>
        <w:tcBorders/>
      </w:tcPr>
    </w:tblStylePr>
    <w:tblStylePr w:type="firstCol">
      <w:rPr>
        <w:sz w:val="22"/>
      </w:rPr>
      <w:pPr>
        <w:pBdr/>
        <w:spacing/>
        <w:ind/>
      </w:pPr>
      <w:tblPr>
        <w:tblBorders/>
      </w:tblPr>
      <w:tcPr>
        <w:shd w:val="clear" w:color="ffffff" w:fill="b2a1c7" w:themeFill="accent4" w:themeFillTint="9A"/>
        <w:tcBorders/>
      </w:tcPr>
    </w:tblStylePr>
    <w:tblStylePr w:type="firstRow">
      <w:rPr>
        <w:sz w:val="22"/>
      </w:rPr>
      <w:pPr>
        <w:pBdr/>
        <w:spacing/>
        <w:ind/>
      </w:pPr>
      <w:tblPr>
        <w:tblBorders/>
      </w:tblPr>
      <w:tcPr>
        <w:shd w:val="clear" w:color="ffffff" w:fill="b2a1c7" w:themeFill="accent4" w:themeFillTint="9A"/>
        <w:tcBorders/>
      </w:tcPr>
    </w:tblStylePr>
    <w:tblStylePr w:type="lastCol">
      <w:rPr>
        <w:sz w:val="22"/>
      </w:rPr>
      <w:pPr>
        <w:pBdr/>
        <w:spacing/>
        <w:ind/>
      </w:pPr>
      <w:tblPr>
        <w:tblBorders/>
      </w:tblPr>
      <w:tcPr>
        <w:shd w:val="clear" w:color="ffffff" w:fill="b2a1c7" w:themeFill="accent4" w:themeFillTint="9A"/>
        <w:tcBorders/>
      </w:tcPr>
    </w:tblStylePr>
    <w:tblStylePr w:type="lastRow">
      <w:rPr>
        <w:sz w:val="22"/>
      </w:rPr>
      <w:pPr>
        <w:pBdr/>
        <w:spacing/>
        <w:ind/>
      </w:pPr>
      <w:tblPr>
        <w:tblBorders/>
      </w:tblPr>
      <w:tcPr>
        <w:shd w:val="clear" w:color="ffffff"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Bordered &amp; Lined - Accent 5"/>
    <w:basedOn w:val="100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aeef3" w:themeFill="accent5" w:themeFillTint="34"/>
        <w:tcBorders/>
      </w:tcPr>
    </w:tblStylePr>
    <w:tblStylePr w:type="band2Vert">
      <w:rPr>
        <w:sz w:val="22"/>
      </w:rPr>
      <w:pPr>
        <w:pBdr/>
        <w:spacing/>
        <w:ind/>
      </w:pPr>
      <w:tblPr>
        <w:tblBorders/>
      </w:tblPr>
      <w:tcPr>
        <w:shd w:val="clear" w:color="ffffff" w:fill="daeef3" w:themeFill="accent5" w:themeFillTint="34"/>
        <w:tcBorders/>
      </w:tcPr>
    </w:tblStylePr>
    <w:tblStylePr w:type="firstCol">
      <w:rPr>
        <w:sz w:val="22"/>
      </w:rPr>
      <w:pPr>
        <w:pBdr/>
        <w:spacing/>
        <w:ind/>
      </w:pPr>
      <w:tblPr>
        <w:tblBorders/>
      </w:tblPr>
      <w:tcPr>
        <w:shd w:val="clear" w:color="ffffff" w:fill="4bacc6" w:themeFill="accent5"/>
        <w:tcBorders/>
      </w:tcPr>
    </w:tblStylePr>
    <w:tblStylePr w:type="firstRow">
      <w:rPr>
        <w:sz w:val="22"/>
      </w:rPr>
      <w:pPr>
        <w:pBdr/>
        <w:spacing/>
        <w:ind/>
      </w:pPr>
      <w:tblPr>
        <w:tblBorders/>
      </w:tblPr>
      <w:tcPr>
        <w:shd w:val="clear" w:color="ffffff" w:fill="4bacc6" w:themeFill="accent5"/>
        <w:tcBorders/>
      </w:tcPr>
    </w:tblStylePr>
    <w:tblStylePr w:type="lastCol">
      <w:rPr>
        <w:sz w:val="22"/>
      </w:rPr>
      <w:pPr>
        <w:pBdr/>
        <w:spacing/>
        <w:ind/>
      </w:pPr>
      <w:tblPr>
        <w:tblBorders/>
      </w:tblPr>
      <w:tcPr>
        <w:shd w:val="clear" w:color="ffffff" w:fill="4bacc6" w:themeFill="accent5"/>
        <w:tcBorders/>
      </w:tcPr>
    </w:tblStylePr>
    <w:tblStylePr w:type="lastRow">
      <w:rPr>
        <w:sz w:val="22"/>
      </w:rPr>
      <w:pPr>
        <w:pBdr/>
        <w:spacing/>
        <w:ind/>
      </w:pPr>
      <w:tblPr>
        <w:tblBorders/>
      </w:tblPr>
      <w:tcPr>
        <w:shd w:val="clear" w:color="ffffff"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Bordered &amp; Lined - Accent 6"/>
    <w:basedOn w:val="1005"/>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ead9" w:themeFill="accent6" w:themeFillTint="34"/>
        <w:tcBorders/>
      </w:tcPr>
    </w:tblStylePr>
    <w:tblStylePr w:type="band2Vert">
      <w:rPr>
        <w:sz w:val="22"/>
      </w:rPr>
      <w:pPr>
        <w:pBdr/>
        <w:spacing/>
        <w:ind/>
      </w:pPr>
      <w:tblPr>
        <w:tblBorders/>
      </w:tblPr>
      <w:tcPr>
        <w:shd w:val="clear" w:color="ffffff" w:fill="fdead9" w:themeFill="accent6" w:themeFillTint="34"/>
        <w:tcBorders/>
      </w:tcPr>
    </w:tblStylePr>
    <w:tblStylePr w:type="firstCol">
      <w:rPr>
        <w:sz w:val="22"/>
      </w:rPr>
      <w:pPr>
        <w:pBdr/>
        <w:spacing/>
        <w:ind/>
      </w:pPr>
      <w:tblPr>
        <w:tblBorders/>
      </w:tblPr>
      <w:tcPr>
        <w:shd w:val="clear" w:color="ffffff" w:fill="f79646" w:themeFill="accent6"/>
        <w:tcBorders/>
      </w:tcPr>
    </w:tblStylePr>
    <w:tblStylePr w:type="firstRow">
      <w:rPr>
        <w:sz w:val="22"/>
      </w:rPr>
      <w:pPr>
        <w:pBdr/>
        <w:spacing/>
        <w:ind/>
      </w:pPr>
      <w:tblPr>
        <w:tblBorders/>
      </w:tblPr>
      <w:tcPr>
        <w:shd w:val="clear" w:color="ffffff" w:fill="f79646" w:themeFill="accent6"/>
        <w:tcBorders/>
      </w:tcPr>
    </w:tblStylePr>
    <w:tblStylePr w:type="lastCol">
      <w:rPr>
        <w:sz w:val="22"/>
      </w:rPr>
      <w:pPr>
        <w:pBdr/>
        <w:spacing/>
        <w:ind/>
      </w:pPr>
      <w:tblPr>
        <w:tblBorders/>
      </w:tblPr>
      <w:tcPr>
        <w:shd w:val="clear" w:color="ffffff" w:fill="f79646" w:themeFill="accent6"/>
        <w:tcBorders/>
      </w:tcPr>
    </w:tblStylePr>
    <w:tblStylePr w:type="lastRow">
      <w:rPr>
        <w:sz w:val="22"/>
      </w:rPr>
      <w:pPr>
        <w:pBdr/>
        <w:spacing/>
        <w:ind/>
      </w:pPr>
      <w:tblPr>
        <w:tblBorders/>
      </w:tblPr>
      <w:tcPr>
        <w:shd w:val="clear" w:color="ffffff"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Bordered"/>
    <w:basedOn w:val="1005"/>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Bordered - Accent 1"/>
    <w:basedOn w:val="1005"/>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Bordered - Accent 2"/>
    <w:basedOn w:val="1005"/>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Bordered - Accent 3"/>
    <w:basedOn w:val="1005"/>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Bordered - Accent 4"/>
    <w:basedOn w:val="1005"/>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Bordered - Accent 5"/>
    <w:basedOn w:val="100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Bordered - Accent 6"/>
    <w:basedOn w:val="1005"/>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Normale Tabelle"/>
    <w:semiHidden/>
    <w:pPr>
      <w:pBdr/>
      <w:spacing/>
      <w:ind/>
    </w:pPr>
    <w:tblPr>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www.digital-clinicum.com" TargetMode="External"/><Relationship Id="rId15"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DiaPat_Geschaeftsbrief_DE_v1.3.dot</Template>
  <Application>ONLYOFFICE/9.0.4.50</Application>
  <HeadingPairs>
    <vt:vector size="0" baseType="variant"/>
  </HeadingPairs>
  <TitlesOfParts>
    <vt:vector size="0" baseType="lpstr"/>
  </TitlesOfParts>
  <Company>DiaPat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DiaPat_Geschaeftsbrief_DE_v1.6</dc:title>
  <dc:subject>Vorlage</dc:subject>
  <dc:creator>Dr. Th. Ruprecht</dc:creator>
  <dc:description/>
  <dc:language>en-GB</dc:language>
  <cp:revision>14</cp:revision>
  <dcterms:created xsi:type="dcterms:W3CDTF">2025-09-22T10:38:00Z</dcterms:created>
  <dcterms:modified xsi:type="dcterms:W3CDTF">2025-10-08T14:08:55Z</dcterms:modified>
  <cp:version>727464</cp:version>
  <dc:identifier/>
</cp:coreProperties>
</file>