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5FF886">
      <w:pPr>
        <w:pStyle w:val="2"/>
      </w:pPr>
      <w:r>
        <w:t>DESCRIPTION OF PRODUCT REQUIREMENTS</w:t>
      </w:r>
    </w:p>
    <w:p w14:paraId="74CDFEE0">
      <w:pPr>
        <w:ind w:left="567" w:firstLine="0"/>
        <w:jc w:val="left"/>
        <w:rPr>
          <w:lang w:val="en-US"/>
        </w:rPr>
      </w:pPr>
      <w:r>
        <w:t xml:space="preserve">Group: </w:t>
      </w:r>
      <w:r>
        <w:rPr>
          <w:lang w:val="en-US"/>
        </w:rPr>
        <w:t>3</w:t>
      </w:r>
    </w:p>
    <w:p w14:paraId="1DB7BB2F">
      <w:pPr>
        <w:ind w:left="567" w:firstLine="0"/>
        <w:jc w:val="left"/>
      </w:pPr>
      <w:r>
        <w:t>Project: Airline Reservation System</w:t>
      </w:r>
    </w:p>
    <w:p w14:paraId="2C94AB74">
      <w:pPr>
        <w:ind w:left="567" w:firstLine="0"/>
        <w:jc w:val="left"/>
        <w:rPr>
          <w:lang w:val="en-US"/>
        </w:rPr>
      </w:pPr>
      <w:r>
        <w:t xml:space="preserve">Date: </w:t>
      </w:r>
      <w:r>
        <w:rPr>
          <w:lang w:val="en-US"/>
        </w:rPr>
        <w:t>5-Apr-2025</w:t>
      </w:r>
    </w:p>
    <w:p w14:paraId="5E824F84">
      <w:pPr>
        <w:ind w:firstLine="0"/>
        <w:rPr>
          <w:b/>
          <w:bCs/>
        </w:rPr>
      </w:pPr>
      <w:r>
        <w:rPr>
          <w:b/>
          <w:bCs/>
        </w:rPr>
        <w:t>I. Short description of product ideas (less than 7 statements)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4"/>
      </w:tblGrid>
      <w:tr w14:paraId="51876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4" w:type="dxa"/>
          </w:tcPr>
          <w:p w14:paraId="483154A4">
            <w:pPr>
              <w:spacing w:before="0" w:after="0" w:line="240" w:lineRule="auto"/>
              <w:ind w:firstLine="0"/>
              <w:rPr>
                <w:rFonts w:hint="default"/>
                <w:lang w:val="en-US"/>
              </w:rPr>
            </w:pPr>
            <w:r>
              <w:t xml:space="preserve">Our proposed Airline Reservation System is a </w:t>
            </w:r>
            <w:r>
              <w:rPr>
                <w:rFonts w:hint="default"/>
              </w:rPr>
              <w:t>scalable, user-friendly Airline Reservation System (ARS)</w:t>
            </w:r>
            <w:r>
              <w:t xml:space="preserve"> designed to revolutionize flight bookings. The system will feature real-time flight search with intuitive filters (price, duration, airline), powered by a dynamic pricing engine that uses AI to optimize fares based on demand and seasonality. Passengers can enjoy interactive seat selection with instant upgrades, while multiple payment options (credit cards, e-wallets, even cryptocurrency) ensure seamless transactions. Automated SMS/email notifications keep travelers informed about bookings, flight changes, and check-in reminders. A self-service portal allows users to easily modify or cancel reservations, while airlines benefit from a comprehensive admin dashboard with real-time analytics on sales, occupancy rates, and customer behavior. For broader distribution, the system includes API integration for travel agencies to connect and sell flights effortlessly. Built with scalability in mind, this cloud-based solution combines cutting-edge technology with user-friendly design to deliver speed, transparency, and control for both travelers and airlines.</w:t>
            </w:r>
            <w:r>
              <w:rPr>
                <w:rFonts w:hint="default"/>
                <w:lang w:val="en-US"/>
              </w:rPr>
              <w:t xml:space="preserve"> Use cloud-native architecture (AWS/Azure) for high scalability and 99.9% uptime.</w:t>
            </w:r>
          </w:p>
          <w:p w14:paraId="278901AE">
            <w:pPr>
              <w:spacing w:before="0" w:after="0" w:line="240" w:lineRule="auto"/>
              <w:ind w:firstLine="0"/>
            </w:pPr>
          </w:p>
          <w:p w14:paraId="4E122B7B">
            <w:pPr>
              <w:spacing w:before="0" w:after="0" w:line="240" w:lineRule="auto"/>
              <w:ind w:firstLine="0"/>
            </w:pPr>
          </w:p>
          <w:p w14:paraId="2A1ADB29">
            <w:pPr>
              <w:spacing w:before="0" w:after="0" w:line="240" w:lineRule="auto"/>
              <w:ind w:firstLine="0"/>
            </w:pPr>
          </w:p>
          <w:p w14:paraId="635686B0">
            <w:pPr>
              <w:spacing w:before="0" w:after="0" w:line="240" w:lineRule="auto"/>
              <w:ind w:firstLine="0"/>
            </w:pPr>
          </w:p>
          <w:p w14:paraId="097A0321">
            <w:pPr>
              <w:spacing w:before="0" w:after="0" w:line="240" w:lineRule="auto"/>
              <w:ind w:firstLine="0"/>
            </w:pPr>
          </w:p>
          <w:p w14:paraId="28D6BFC3">
            <w:pPr>
              <w:spacing w:before="0" w:after="0" w:line="240" w:lineRule="auto"/>
              <w:ind w:firstLine="0"/>
            </w:pPr>
          </w:p>
        </w:tc>
      </w:tr>
    </w:tbl>
    <w:p w14:paraId="5375947F">
      <w:pPr>
        <w:ind w:firstLine="0"/>
        <w:jc w:val="left"/>
        <w:rPr>
          <w:b/>
          <w:bCs/>
        </w:rPr>
      </w:pPr>
      <w:r>
        <w:rPr>
          <w:b/>
          <w:bCs/>
        </w:rPr>
        <w:t>II. Requirements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gridCol w:w="9214"/>
      </w:tblGrid>
      <w:tr w14:paraId="20055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restart"/>
          </w:tcPr>
          <w:p w14:paraId="60CEAAD8">
            <w:pPr>
              <w:spacing w:before="0" w:after="0" w:line="240" w:lineRule="auto"/>
              <w:ind w:firstLine="0"/>
            </w:pPr>
            <w:r>
              <w:t xml:space="preserve">High-level Functional Requirements </w:t>
            </w:r>
          </w:p>
        </w:tc>
        <w:tc>
          <w:tcPr>
            <w:tcW w:w="9214" w:type="dxa"/>
          </w:tcPr>
          <w:p w14:paraId="737D1115">
            <w:pPr>
              <w:spacing w:before="0" w:after="0" w:line="240" w:lineRule="auto"/>
              <w:ind w:firstLine="0"/>
            </w:pPr>
            <w:r>
              <w:t>1. Flight Search &amp; Booking: Enable users to search for flights by date, price, destination, and airline, with real-time seat availability.</w:t>
            </w:r>
          </w:p>
        </w:tc>
      </w:tr>
      <w:tr w14:paraId="46FF0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075026D1">
            <w:pPr>
              <w:spacing w:before="0" w:after="0" w:line="240" w:lineRule="auto"/>
              <w:ind w:firstLine="0"/>
            </w:pPr>
          </w:p>
        </w:tc>
        <w:tc>
          <w:tcPr>
            <w:tcW w:w="9214" w:type="dxa"/>
          </w:tcPr>
          <w:p w14:paraId="28EDD487">
            <w:pPr>
              <w:spacing w:before="0" w:after="0" w:line="240" w:lineRule="auto"/>
              <w:ind w:firstLine="0"/>
            </w:pPr>
            <w:r>
              <w:t>2. Multi-Payment Integration: Support credit cards, e-wallets, and</w:t>
            </w:r>
            <w:r>
              <w:rPr>
                <w:rFonts w:hint="default"/>
                <w:lang w:val="en-US"/>
              </w:rPr>
              <w:t xml:space="preserve"> </w:t>
            </w:r>
            <w:r>
              <w:t>for seamless transactions.</w:t>
            </w:r>
          </w:p>
        </w:tc>
      </w:tr>
      <w:tr w14:paraId="6658F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409BC81B">
            <w:pPr>
              <w:spacing w:before="0" w:after="0" w:line="240" w:lineRule="auto"/>
              <w:ind w:firstLine="0"/>
            </w:pPr>
          </w:p>
        </w:tc>
        <w:tc>
          <w:tcPr>
            <w:tcW w:w="9214" w:type="dxa"/>
          </w:tcPr>
          <w:p w14:paraId="335887A8">
            <w:pPr>
              <w:spacing w:before="0" w:after="0" w:line="240" w:lineRule="auto"/>
              <w:ind w:right="-5077" w:firstLine="0"/>
            </w:pPr>
            <w:r>
              <w:t xml:space="preserve">3. Automated Notifications: </w:t>
            </w:r>
            <w:r>
              <w:rPr>
                <w:rFonts w:hint="default"/>
              </w:rPr>
              <w:t>Email/SMS for bookings, check-in reminders, and flight updates.</w:t>
            </w:r>
          </w:p>
        </w:tc>
      </w:tr>
      <w:tr w14:paraId="321A6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7DC83AF4">
            <w:pPr>
              <w:spacing w:before="0" w:after="0" w:line="240" w:lineRule="auto"/>
              <w:ind w:firstLine="0"/>
            </w:pPr>
          </w:p>
        </w:tc>
        <w:tc>
          <w:tcPr>
            <w:tcW w:w="9214" w:type="dxa"/>
          </w:tcPr>
          <w:p w14:paraId="058A9FA0">
            <w:pPr>
              <w:spacing w:before="0" w:after="0" w:line="240" w:lineRule="auto"/>
              <w:ind w:firstLine="0"/>
            </w:pPr>
            <w:r>
              <w:t>4. Admin Dashboard: Provide airlines with tools to manage flights, pricing, occupancy analytics, and generate reports.</w:t>
            </w:r>
          </w:p>
        </w:tc>
      </w:tr>
      <w:tr w14:paraId="5803F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3B3C172B">
            <w:pPr>
              <w:spacing w:before="0" w:after="0" w:line="240" w:lineRule="auto"/>
              <w:ind w:firstLine="0"/>
            </w:pPr>
          </w:p>
        </w:tc>
        <w:tc>
          <w:tcPr>
            <w:tcW w:w="9214" w:type="dxa"/>
          </w:tcPr>
          <w:p w14:paraId="0B51B11A">
            <w:pPr>
              <w:spacing w:before="0" w:after="0" w:line="240" w:lineRule="auto"/>
              <w:ind w:firstLine="0"/>
            </w:pPr>
            <w:r>
              <w:t xml:space="preserve">5. Self-Service Portal: </w:t>
            </w:r>
            <w:r>
              <w:rPr>
                <w:rFonts w:hint="default"/>
              </w:rPr>
              <w:t>User-friendly modifications/cancellations and seat selection.</w:t>
            </w:r>
          </w:p>
        </w:tc>
      </w:tr>
      <w:tr w14:paraId="7EEE2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2BEE19FF">
            <w:pPr>
              <w:spacing w:before="0" w:after="0" w:line="240" w:lineRule="auto"/>
              <w:ind w:firstLine="0"/>
            </w:pPr>
          </w:p>
        </w:tc>
        <w:tc>
          <w:tcPr>
            <w:tcW w:w="9214" w:type="dxa"/>
          </w:tcPr>
          <w:p w14:paraId="686828B2">
            <w:pPr>
              <w:spacing w:before="0" w:after="0" w:line="240" w:lineRule="auto"/>
              <w:ind w:firstLine="0"/>
            </w:pPr>
            <w:r>
              <w:t>6 Travel Agency API: Enable third-party integrations for bulk bookings and commission tracking.</w:t>
            </w:r>
          </w:p>
        </w:tc>
      </w:tr>
      <w:tr w14:paraId="3DB32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111ED4F7">
            <w:pPr>
              <w:spacing w:before="0" w:after="0" w:line="240" w:lineRule="auto"/>
              <w:ind w:firstLine="0"/>
            </w:pPr>
          </w:p>
        </w:tc>
        <w:tc>
          <w:tcPr>
            <w:tcW w:w="9214" w:type="dxa"/>
          </w:tcPr>
          <w:p w14:paraId="66DCBFB3">
            <w:pPr>
              <w:spacing w:before="0" w:after="0" w:line="240" w:lineRule="auto"/>
              <w:ind w:firstLine="0"/>
            </w:pPr>
            <w:r>
              <w:t>7 Dynamic Pricing Engine: Use AI to adjust fares based on demand, seasonality, and user behavior.</w:t>
            </w:r>
          </w:p>
        </w:tc>
      </w:tr>
      <w:tr w14:paraId="70ADF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1D657BEE">
            <w:pPr>
              <w:spacing w:before="0" w:after="0" w:line="240" w:lineRule="auto"/>
              <w:ind w:firstLine="0"/>
            </w:pPr>
          </w:p>
        </w:tc>
        <w:tc>
          <w:tcPr>
            <w:tcW w:w="9214" w:type="dxa"/>
          </w:tcPr>
          <w:p w14:paraId="595017CD">
            <w:pPr>
              <w:spacing w:before="0" w:after="0" w:line="240" w:lineRule="auto"/>
              <w:ind w:firstLine="0"/>
            </w:pPr>
            <w:r>
              <w:t>8 Mobile Compatibility: Ensure responsive design for seamless access across devices.</w:t>
            </w:r>
          </w:p>
        </w:tc>
      </w:tr>
    </w:tbl>
    <w:p w14:paraId="6F90E868">
      <w:pPr>
        <w:ind w:firstLine="0"/>
        <w:rPr>
          <w:sz w:val="14"/>
          <w:szCs w:val="1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gridCol w:w="9214"/>
      </w:tblGrid>
      <w:tr w14:paraId="03752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restart"/>
          </w:tcPr>
          <w:p w14:paraId="2530C27D">
            <w:pPr>
              <w:spacing w:before="0" w:after="0" w:line="240" w:lineRule="auto"/>
              <w:ind w:firstLine="0"/>
            </w:pPr>
            <w:r>
              <w:t>Quality Attributes Requirements</w:t>
            </w:r>
          </w:p>
          <w:p w14:paraId="5AA1EDAE">
            <w:pPr>
              <w:spacing w:before="0" w:after="0" w:line="240" w:lineRule="auto"/>
              <w:ind w:firstLine="0"/>
            </w:pPr>
            <w:r>
              <w:t>(example related to issues: Ease</w:t>
            </w:r>
          </w:p>
          <w:p w14:paraId="112815DD">
            <w:pPr>
              <w:spacing w:before="0" w:after="0" w:line="240" w:lineRule="auto"/>
              <w:ind w:firstLine="0"/>
            </w:pPr>
            <w:r>
              <w:t>Use, Easy to Like, Easy to Learn, Easy to Understand, Easy to Buy / Yes, ...)</w:t>
            </w:r>
          </w:p>
        </w:tc>
        <w:tc>
          <w:tcPr>
            <w:tcW w:w="9214" w:type="dxa"/>
          </w:tcPr>
          <w:p w14:paraId="49DB771B">
            <w:pPr>
              <w:spacing w:before="0" w:after="0" w:line="240" w:lineRule="auto"/>
              <w:ind w:firstLine="0"/>
            </w:pPr>
            <w:r>
              <w:t xml:space="preserve">1. Ease of Use: </w:t>
            </w:r>
            <w:r>
              <w:rPr>
                <w:rFonts w:hint="default"/>
              </w:rPr>
              <w:t>3-click reservation process (UI/UX optimized with React/Bootstrap).</w:t>
            </w:r>
          </w:p>
        </w:tc>
      </w:tr>
      <w:tr w14:paraId="39FA4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414C9CA3">
            <w:pPr>
              <w:spacing w:before="0" w:after="0" w:line="240" w:lineRule="auto"/>
              <w:ind w:firstLine="0"/>
            </w:pPr>
          </w:p>
        </w:tc>
        <w:tc>
          <w:tcPr>
            <w:tcW w:w="9214" w:type="dxa"/>
          </w:tcPr>
          <w:p w14:paraId="3321FD2C">
            <w:pPr>
              <w:spacing w:before="0" w:after="0" w:line="240" w:lineRule="auto"/>
              <w:ind w:firstLine="0"/>
            </w:pPr>
            <w:r>
              <w:t xml:space="preserve">2. Accessibility: </w:t>
            </w:r>
            <w:r>
              <w:rPr>
                <w:rFonts w:hint="default"/>
              </w:rPr>
              <w:t>WCAG 2.1 compliance.</w:t>
            </w:r>
          </w:p>
        </w:tc>
      </w:tr>
      <w:tr w14:paraId="3F67F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5081901B">
            <w:pPr>
              <w:spacing w:before="0" w:after="0" w:line="240" w:lineRule="auto"/>
              <w:ind w:firstLine="0"/>
            </w:pPr>
          </w:p>
        </w:tc>
        <w:tc>
          <w:tcPr>
            <w:tcW w:w="9214" w:type="dxa"/>
          </w:tcPr>
          <w:p w14:paraId="15823640">
            <w:pPr>
              <w:tabs>
                <w:tab w:val="center" w:pos="4499"/>
              </w:tabs>
              <w:spacing w:before="0" w:after="0" w:line="240" w:lineRule="auto"/>
              <w:ind w:firstLine="0"/>
            </w:pPr>
            <w:r>
              <w:t xml:space="preserve">3. Personalization: </w:t>
            </w:r>
            <w:r>
              <w:rPr>
                <w:rFonts w:hint="default"/>
              </w:rPr>
              <w:t>Handle 10,000+ concurrent users with &lt;5s response time.</w:t>
            </w:r>
          </w:p>
        </w:tc>
      </w:tr>
      <w:tr w14:paraId="5FFEA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11B98957">
            <w:pPr>
              <w:spacing w:before="0" w:after="0" w:line="240" w:lineRule="auto"/>
              <w:ind w:firstLine="0"/>
            </w:pPr>
          </w:p>
        </w:tc>
        <w:tc>
          <w:tcPr>
            <w:tcW w:w="9214" w:type="dxa"/>
          </w:tcPr>
          <w:p w14:paraId="15D67978">
            <w:pPr>
              <w:spacing w:before="0" w:after="0" w:line="240" w:lineRule="auto"/>
              <w:ind w:firstLine="0"/>
            </w:pPr>
            <w:r>
              <w:t xml:space="preserve">4. </w:t>
            </w:r>
            <w:r>
              <w:rPr>
                <w:rFonts w:hint="default"/>
              </w:rPr>
              <w:t>Security: JWT authentication, encrypted data (AES-256), and role-based access.</w:t>
            </w:r>
          </w:p>
        </w:tc>
      </w:tr>
      <w:tr w14:paraId="0DAA3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46539EF0">
            <w:pPr>
              <w:spacing w:before="0" w:after="0" w:line="240" w:lineRule="auto"/>
              <w:ind w:firstLine="0"/>
            </w:pPr>
          </w:p>
        </w:tc>
        <w:tc>
          <w:tcPr>
            <w:tcW w:w="9214" w:type="dxa"/>
          </w:tcPr>
          <w:p w14:paraId="110526B2">
            <w:pPr>
              <w:spacing w:before="0" w:after="0" w:line="240" w:lineRule="auto"/>
              <w:ind w:firstLine="0"/>
            </w:pPr>
            <w:r>
              <w:t xml:space="preserve">5. </w:t>
            </w:r>
            <w:r>
              <w:rPr>
                <w:rFonts w:hint="default"/>
              </w:rPr>
              <w:t>Scalability: Microservices architecture (Node.js/Express.js) deployed on Google Cloud.</w:t>
            </w:r>
          </w:p>
        </w:tc>
      </w:tr>
    </w:tbl>
    <w:p w14:paraId="55CFC034">
      <w:pPr>
        <w:spacing w:before="0" w:after="0" w:line="240" w:lineRule="auto"/>
        <w:ind w:firstLine="0"/>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gridCol w:w="9214"/>
      </w:tblGrid>
      <w:tr w14:paraId="127F9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240" w:type="dxa"/>
            <w:vMerge w:val="restart"/>
          </w:tcPr>
          <w:p w14:paraId="1E0D7A89">
            <w:pPr>
              <w:spacing w:before="0" w:after="0" w:line="240" w:lineRule="auto"/>
              <w:ind w:firstLine="0"/>
            </w:pPr>
            <w:r>
              <w:t>Operation Requirements</w:t>
            </w:r>
          </w:p>
          <w:p w14:paraId="0622A5FA">
            <w:pPr>
              <w:spacing w:before="0" w:after="0" w:line="240" w:lineRule="auto"/>
              <w:ind w:firstLine="0"/>
            </w:pPr>
            <w:r>
              <w:t>(related to issues: Speed, Accuracy, Performance, Stability, Load Resistance, Scalability, Safety, ...)</w:t>
            </w:r>
          </w:p>
          <w:p w14:paraId="7A4610E1">
            <w:pPr>
              <w:spacing w:before="0" w:after="0" w:line="240" w:lineRule="auto"/>
              <w:ind w:firstLine="0"/>
            </w:pPr>
          </w:p>
        </w:tc>
        <w:tc>
          <w:tcPr>
            <w:tcW w:w="9214" w:type="dxa"/>
          </w:tcPr>
          <w:p w14:paraId="6D027641">
            <w:pPr>
              <w:spacing w:before="0" w:after="0" w:line="240" w:lineRule="auto"/>
              <w:ind w:firstLine="0"/>
            </w:pPr>
          </w:p>
        </w:tc>
      </w:tr>
      <w:tr w14:paraId="08037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441677D8">
            <w:pPr>
              <w:spacing w:before="0" w:after="0" w:line="240" w:lineRule="auto"/>
              <w:ind w:firstLine="0"/>
            </w:pPr>
          </w:p>
        </w:tc>
        <w:tc>
          <w:tcPr>
            <w:tcW w:w="9214" w:type="dxa"/>
          </w:tcPr>
          <w:p w14:paraId="2D008538">
            <w:pPr>
              <w:numPr>
                <w:ilvl w:val="0"/>
                <w:numId w:val="1"/>
              </w:numPr>
              <w:spacing w:before="0" w:after="0" w:line="240" w:lineRule="auto"/>
              <w:ind w:left="425" w:leftChars="0" w:hanging="425" w:firstLineChars="0"/>
            </w:pPr>
            <w:r>
              <w:rPr>
                <w:rFonts w:hint="default"/>
              </w:rPr>
              <w:t>Data Accuracy: Real-time sync between inventory and bookings (MySQL/PostgreSQL).</w:t>
            </w:r>
            <w:r>
              <w:t>.</w:t>
            </w:r>
          </w:p>
        </w:tc>
      </w:tr>
      <w:tr w14:paraId="35A04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06FE44C6">
            <w:pPr>
              <w:spacing w:before="0" w:after="0" w:line="240" w:lineRule="auto"/>
              <w:ind w:firstLine="0"/>
            </w:pPr>
          </w:p>
        </w:tc>
        <w:tc>
          <w:tcPr>
            <w:tcW w:w="9214" w:type="dxa"/>
          </w:tcPr>
          <w:p w14:paraId="63A1149A">
            <w:pPr>
              <w:numPr>
                <w:ilvl w:val="0"/>
                <w:numId w:val="1"/>
              </w:numPr>
              <w:spacing w:before="0" w:after="0" w:line="240" w:lineRule="auto"/>
              <w:ind w:left="425" w:leftChars="0" w:hanging="425" w:firstLineChars="0"/>
              <w:rPr>
                <w:rFonts w:hint="default"/>
                <w:lang w:val="en-US"/>
              </w:rPr>
            </w:pPr>
            <w:r>
              <w:t>Uptime: 99.9% availability with load balancing</w:t>
            </w:r>
            <w:r>
              <w:rPr>
                <w:rFonts w:hint="default"/>
                <w:lang w:val="en-US"/>
              </w:rPr>
              <w:t>.</w:t>
            </w:r>
          </w:p>
        </w:tc>
      </w:tr>
      <w:tr w14:paraId="10B17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619F2FC7">
            <w:pPr>
              <w:spacing w:before="0" w:after="0" w:line="240" w:lineRule="auto"/>
              <w:ind w:firstLine="0"/>
            </w:pPr>
          </w:p>
        </w:tc>
        <w:tc>
          <w:tcPr>
            <w:tcW w:w="9214" w:type="dxa"/>
          </w:tcPr>
          <w:p w14:paraId="32F8DFE0">
            <w:pPr>
              <w:numPr>
                <w:ilvl w:val="0"/>
                <w:numId w:val="1"/>
              </w:numPr>
              <w:spacing w:before="0" w:after="0" w:line="240" w:lineRule="auto"/>
              <w:ind w:left="425" w:leftChars="0" w:hanging="425" w:firstLineChars="0"/>
            </w:pPr>
            <w:r>
              <w:rPr>
                <w:rFonts w:hint="default"/>
              </w:rPr>
              <w:t>Compliance: GDPR for data privacy, PCI-DSS for payments.</w:t>
            </w:r>
          </w:p>
        </w:tc>
      </w:tr>
      <w:tr w14:paraId="481EA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02CF7ACB">
            <w:pPr>
              <w:spacing w:before="0" w:after="0" w:line="240" w:lineRule="auto"/>
              <w:ind w:firstLine="0"/>
            </w:pPr>
          </w:p>
        </w:tc>
        <w:tc>
          <w:tcPr>
            <w:tcW w:w="9214" w:type="dxa"/>
          </w:tcPr>
          <w:p w14:paraId="6CA66FDF">
            <w:pPr>
              <w:numPr>
                <w:ilvl w:val="0"/>
                <w:numId w:val="1"/>
              </w:numPr>
              <w:spacing w:before="0" w:after="0" w:line="240" w:lineRule="auto"/>
              <w:ind w:left="425" w:leftChars="0" w:hanging="425" w:firstLineChars="0"/>
            </w:pPr>
            <w:r>
              <w:rPr>
                <w:rFonts w:hint="default"/>
              </w:rPr>
              <w:t>Low Latency: CDN (Firebase Hosting) for global content delivery.</w:t>
            </w:r>
          </w:p>
        </w:tc>
      </w:tr>
    </w:tbl>
    <w:p w14:paraId="5BAE2CAC">
      <w:pPr>
        <w:ind w:firstLine="0"/>
        <w:rPr>
          <w:sz w:val="14"/>
          <w:szCs w:val="1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gridCol w:w="9214"/>
      </w:tblGrid>
      <w:tr w14:paraId="14BD0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restart"/>
          </w:tcPr>
          <w:p w14:paraId="43F4AE3B">
            <w:pPr>
              <w:spacing w:before="0" w:after="0" w:line="240" w:lineRule="auto"/>
              <w:ind w:firstLine="0"/>
            </w:pPr>
            <w:r>
              <w:t>Environment &amp; Operation Requirements</w:t>
            </w:r>
          </w:p>
          <w:p w14:paraId="1CCCEEEB">
            <w:pPr>
              <w:spacing w:before="0" w:after="0" w:line="240" w:lineRule="auto"/>
              <w:ind w:firstLine="0"/>
            </w:pPr>
            <w:r>
              <w:t>(related to issues: physical impacts on the environment, interact with relevant or existing systems, conditions for product commercialization, ...)</w:t>
            </w:r>
          </w:p>
        </w:tc>
        <w:tc>
          <w:tcPr>
            <w:tcW w:w="9214" w:type="dxa"/>
          </w:tcPr>
          <w:p w14:paraId="7CF66CE8">
            <w:pPr>
              <w:spacing w:before="0" w:after="0" w:line="240" w:lineRule="auto"/>
              <w:ind w:firstLine="0"/>
            </w:pPr>
            <w:r>
              <w:t>1. Cloud Deployment: Host on Google Cloud (App Engine, Cloud SQL) for global reach.</w:t>
            </w:r>
          </w:p>
        </w:tc>
      </w:tr>
      <w:tr w14:paraId="3F7E8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31F664BA">
            <w:pPr>
              <w:spacing w:before="0" w:after="0" w:line="240" w:lineRule="auto"/>
              <w:ind w:firstLine="0"/>
            </w:pPr>
          </w:p>
        </w:tc>
        <w:tc>
          <w:tcPr>
            <w:tcW w:w="9214" w:type="dxa"/>
          </w:tcPr>
          <w:p w14:paraId="5482F85B">
            <w:pPr>
              <w:spacing w:before="0" w:after="0" w:line="240" w:lineRule="auto"/>
              <w:ind w:firstLine="0"/>
            </w:pPr>
            <w:r>
              <w:t>2. Third-Party Integrations: Compatibility with GDS (Sabre/Amadeus) and payment gateways.</w:t>
            </w:r>
          </w:p>
        </w:tc>
      </w:tr>
      <w:tr w14:paraId="4CCB1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74AD5E09">
            <w:pPr>
              <w:spacing w:before="0" w:after="0" w:line="240" w:lineRule="auto"/>
              <w:ind w:firstLine="0"/>
            </w:pPr>
          </w:p>
        </w:tc>
        <w:tc>
          <w:tcPr>
            <w:tcW w:w="9214" w:type="dxa"/>
          </w:tcPr>
          <w:p w14:paraId="39FD7DAD">
            <w:pPr>
              <w:ind w:firstLine="0"/>
              <w:rPr>
                <w:lang w:val="vi-VN"/>
              </w:rPr>
            </w:pPr>
            <w:r>
              <w:t>3. Compliance: Adhere to PCI-DSS for payments and GDPR for data privacy.</w:t>
            </w:r>
          </w:p>
        </w:tc>
      </w:tr>
      <w:tr w14:paraId="5E6B2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26A9EA60">
            <w:pPr>
              <w:spacing w:before="0" w:after="0" w:line="240" w:lineRule="auto"/>
              <w:ind w:firstLine="0"/>
            </w:pPr>
          </w:p>
        </w:tc>
        <w:tc>
          <w:tcPr>
            <w:tcW w:w="9214" w:type="dxa"/>
          </w:tcPr>
          <w:p w14:paraId="5F9125FC">
            <w:pPr>
              <w:spacing w:before="0" w:after="0" w:line="240" w:lineRule="auto"/>
              <w:ind w:firstLine="0"/>
            </w:pPr>
            <w:r>
              <w:t>4. Low Latency: CDN (Firebase Hosting) for fast content delivery worldwide.</w:t>
            </w:r>
          </w:p>
        </w:tc>
      </w:tr>
      <w:tr w14:paraId="652E8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50F065A3">
            <w:pPr>
              <w:spacing w:before="0" w:after="0" w:line="240" w:lineRule="auto"/>
              <w:ind w:firstLine="0"/>
            </w:pPr>
          </w:p>
        </w:tc>
        <w:tc>
          <w:tcPr>
            <w:tcW w:w="9214" w:type="dxa"/>
          </w:tcPr>
          <w:p w14:paraId="31780A43">
            <w:pPr>
              <w:spacing w:before="0" w:after="0" w:line="240" w:lineRule="auto"/>
              <w:ind w:firstLine="0"/>
            </w:pPr>
            <w:r>
              <w:t>5. Eco-Friendly: Optimize server usage to reduce carbon footprint.</w:t>
            </w:r>
          </w:p>
        </w:tc>
      </w:tr>
    </w:tbl>
    <w:p w14:paraId="4471294C">
      <w:pPr>
        <w:ind w:firstLine="0"/>
        <w:rPr>
          <w:sz w:val="14"/>
          <w:szCs w:val="1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gridCol w:w="9214"/>
      </w:tblGrid>
      <w:tr w14:paraId="242C6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restart"/>
          </w:tcPr>
          <w:p w14:paraId="444A2525">
            <w:pPr>
              <w:spacing w:before="0" w:after="0" w:line="240" w:lineRule="auto"/>
              <w:ind w:firstLine="0"/>
            </w:pPr>
            <w:r>
              <w:t>Requirements for Maintenance &amp; Support</w:t>
            </w:r>
          </w:p>
        </w:tc>
        <w:tc>
          <w:tcPr>
            <w:tcW w:w="9214" w:type="dxa"/>
          </w:tcPr>
          <w:p w14:paraId="6B7FE2CB">
            <w:pPr>
              <w:spacing w:before="0" w:after="0" w:line="240" w:lineRule="auto"/>
              <w:ind w:firstLine="0"/>
            </w:pPr>
            <w:r>
              <w:t>1. Eco-Friendly: Optimize server usage to reduce carbon footprint.</w:t>
            </w:r>
          </w:p>
        </w:tc>
      </w:tr>
      <w:tr w14:paraId="411C1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trPr>
        <w:tc>
          <w:tcPr>
            <w:tcW w:w="5240" w:type="dxa"/>
            <w:vMerge w:val="continue"/>
          </w:tcPr>
          <w:p w14:paraId="560E0738">
            <w:pPr>
              <w:spacing w:before="0" w:after="0" w:line="240" w:lineRule="auto"/>
              <w:ind w:firstLine="0"/>
            </w:pPr>
          </w:p>
        </w:tc>
        <w:tc>
          <w:tcPr>
            <w:tcW w:w="9214" w:type="dxa"/>
          </w:tcPr>
          <w:p w14:paraId="7337DCBC">
            <w:pPr>
              <w:ind w:firstLine="0"/>
              <w:rPr>
                <w:lang w:val="vi-VN"/>
              </w:rPr>
            </w:pPr>
            <w:r>
              <w:t>2. Automated Testing: CI/CD pipelines (Jenkins/GitHub Actions) for regression testing.</w:t>
            </w:r>
          </w:p>
        </w:tc>
      </w:tr>
      <w:tr w14:paraId="78737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6F042B50">
            <w:pPr>
              <w:spacing w:before="0" w:after="0" w:line="240" w:lineRule="auto"/>
              <w:ind w:firstLine="0"/>
            </w:pPr>
          </w:p>
        </w:tc>
        <w:tc>
          <w:tcPr>
            <w:tcW w:w="9214" w:type="dxa"/>
          </w:tcPr>
          <w:p w14:paraId="0DFE8650">
            <w:pPr>
              <w:spacing w:before="0" w:after="0" w:line="240" w:lineRule="auto"/>
              <w:ind w:firstLine="0"/>
            </w:pPr>
            <w:r>
              <w:t>3. Documentation: Detailed API docs (Swagger) and admin manuals.</w:t>
            </w:r>
          </w:p>
        </w:tc>
      </w:tr>
      <w:tr w14:paraId="79191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0046000C">
            <w:pPr>
              <w:spacing w:before="0" w:after="0" w:line="240" w:lineRule="auto"/>
              <w:ind w:firstLine="0"/>
            </w:pPr>
          </w:p>
        </w:tc>
        <w:tc>
          <w:tcPr>
            <w:tcW w:w="9214" w:type="dxa"/>
          </w:tcPr>
          <w:p w14:paraId="187C7174">
            <w:pPr>
              <w:spacing w:before="0" w:after="0" w:line="240" w:lineRule="auto"/>
              <w:ind w:firstLine="0"/>
            </w:pPr>
            <w:r>
              <w:t>4. Monitoring: Real-time alerts via Prometheus/Grafana for system health.</w:t>
            </w:r>
          </w:p>
        </w:tc>
      </w:tr>
      <w:tr w14:paraId="4BC4C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53D08D42">
            <w:pPr>
              <w:spacing w:before="0" w:after="0" w:line="240" w:lineRule="auto"/>
              <w:ind w:firstLine="0"/>
            </w:pPr>
          </w:p>
        </w:tc>
        <w:tc>
          <w:tcPr>
            <w:tcW w:w="9214" w:type="dxa"/>
          </w:tcPr>
          <w:p w14:paraId="02C7F313">
            <w:pPr>
              <w:spacing w:before="0" w:after="0" w:line="240" w:lineRule="auto"/>
              <w:ind w:firstLine="0"/>
            </w:pPr>
            <w:r>
              <w:t>5. Patch Management: Monthly security updates and bug fixes.</w:t>
            </w:r>
          </w:p>
        </w:tc>
      </w:tr>
    </w:tbl>
    <w:p w14:paraId="573BF571">
      <w:pPr>
        <w:ind w:firstLine="0"/>
        <w:rPr>
          <w:sz w:val="14"/>
          <w:szCs w:val="1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gridCol w:w="9214"/>
      </w:tblGrid>
      <w:tr w14:paraId="1AEF9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restart"/>
          </w:tcPr>
          <w:p w14:paraId="3243C28C">
            <w:pPr>
              <w:spacing w:before="0" w:after="0" w:line="240" w:lineRule="auto"/>
              <w:ind w:firstLine="0"/>
            </w:pPr>
            <w:r>
              <w:t>Security/ Safety Requirements</w:t>
            </w:r>
          </w:p>
          <w:p w14:paraId="6C8B4E2C">
            <w:pPr>
              <w:spacing w:before="0" w:after="0" w:line="240" w:lineRule="auto"/>
              <w:ind w:firstLine="0"/>
            </w:pPr>
            <w:r>
              <w:t>(related to issues: conditions of use / access to products, personal freedom, inspection, ...)</w:t>
            </w:r>
          </w:p>
        </w:tc>
        <w:tc>
          <w:tcPr>
            <w:tcW w:w="9214" w:type="dxa"/>
          </w:tcPr>
          <w:p w14:paraId="3742DB9B">
            <w:pPr>
              <w:pStyle w:val="8"/>
              <w:numPr>
                <w:ilvl w:val="0"/>
                <w:numId w:val="2"/>
              </w:numPr>
              <w:spacing w:before="0" w:after="0" w:line="240" w:lineRule="auto"/>
              <w:jc w:val="left"/>
            </w:pPr>
            <w:r>
              <w:t>Data Encryption: AES-256 for sensitive data (PII, payment details).</w:t>
            </w:r>
          </w:p>
        </w:tc>
      </w:tr>
      <w:tr w14:paraId="2149C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74D74B8B">
            <w:pPr>
              <w:spacing w:before="0" w:after="0" w:line="240" w:lineRule="auto"/>
              <w:ind w:firstLine="0"/>
            </w:pPr>
          </w:p>
        </w:tc>
        <w:tc>
          <w:tcPr>
            <w:tcW w:w="9214" w:type="dxa"/>
          </w:tcPr>
          <w:p w14:paraId="027A1A25">
            <w:pPr>
              <w:pStyle w:val="8"/>
              <w:numPr>
                <w:ilvl w:val="0"/>
                <w:numId w:val="2"/>
              </w:numPr>
              <w:spacing w:before="0" w:after="0" w:line="240" w:lineRule="auto"/>
              <w:jc w:val="left"/>
            </w:pPr>
            <w:r>
              <w:t>Audit Logs: Track all system changes and access attempts.</w:t>
            </w:r>
          </w:p>
        </w:tc>
      </w:tr>
      <w:tr w14:paraId="1C928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25709DE4">
            <w:pPr>
              <w:spacing w:before="0" w:after="0" w:line="240" w:lineRule="auto"/>
              <w:ind w:firstLine="0"/>
            </w:pPr>
          </w:p>
        </w:tc>
        <w:tc>
          <w:tcPr>
            <w:tcW w:w="9214" w:type="dxa"/>
          </w:tcPr>
          <w:p w14:paraId="6C65E86D">
            <w:pPr>
              <w:pStyle w:val="8"/>
              <w:numPr>
                <w:ilvl w:val="0"/>
                <w:numId w:val="2"/>
              </w:numPr>
              <w:spacing w:before="0" w:after="0" w:line="240" w:lineRule="auto"/>
              <w:jc w:val="left"/>
            </w:pPr>
            <w:r>
              <w:t>Role-Based Access: Granular permissions for admins, agents, and customers.</w:t>
            </w:r>
          </w:p>
        </w:tc>
      </w:tr>
      <w:tr w14:paraId="52098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3CEDF38D">
            <w:pPr>
              <w:spacing w:before="0" w:after="0" w:line="240" w:lineRule="auto"/>
              <w:ind w:firstLine="0"/>
            </w:pPr>
          </w:p>
        </w:tc>
        <w:tc>
          <w:tcPr>
            <w:tcW w:w="9214" w:type="dxa"/>
          </w:tcPr>
          <w:p w14:paraId="0FA5430A">
            <w:pPr>
              <w:pStyle w:val="8"/>
              <w:numPr>
                <w:ilvl w:val="0"/>
                <w:numId w:val="2"/>
              </w:numPr>
              <w:spacing w:before="0" w:after="0" w:line="240" w:lineRule="auto"/>
              <w:jc w:val="left"/>
            </w:pPr>
            <w:r>
              <w:t>DDoS Protection: Cloudflare/WAF to mitigate attacks.</w:t>
            </w:r>
          </w:p>
        </w:tc>
      </w:tr>
      <w:tr w14:paraId="03FE9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53DE9C04">
            <w:pPr>
              <w:spacing w:before="0" w:after="0" w:line="240" w:lineRule="auto"/>
              <w:ind w:firstLine="0"/>
            </w:pPr>
          </w:p>
        </w:tc>
        <w:tc>
          <w:tcPr>
            <w:tcW w:w="9214" w:type="dxa"/>
          </w:tcPr>
          <w:p w14:paraId="1E14188D">
            <w:pPr>
              <w:pStyle w:val="8"/>
              <w:numPr>
                <w:ilvl w:val="0"/>
                <w:numId w:val="2"/>
              </w:numPr>
              <w:spacing w:before="0" w:after="0" w:line="240" w:lineRule="auto"/>
              <w:jc w:val="left"/>
            </w:pPr>
            <w:r>
              <w:rPr>
                <w:rFonts w:hint="default"/>
              </w:rPr>
              <w:t>Data Protection: CORS policies, SQL injection prevention.</w:t>
            </w:r>
          </w:p>
        </w:tc>
      </w:tr>
    </w:tbl>
    <w:p w14:paraId="59EF4399">
      <w:pPr>
        <w:ind w:firstLine="0"/>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gridCol w:w="9214"/>
      </w:tblGrid>
      <w:tr w14:paraId="58FE7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restart"/>
          </w:tcPr>
          <w:p w14:paraId="4B013DD1">
            <w:pPr>
              <w:spacing w:before="0" w:after="0" w:line="240" w:lineRule="auto"/>
              <w:ind w:firstLine="0"/>
            </w:pPr>
            <w:r>
              <w:t>Culture Requirements</w:t>
            </w:r>
          </w:p>
        </w:tc>
        <w:tc>
          <w:tcPr>
            <w:tcW w:w="9214" w:type="dxa"/>
          </w:tcPr>
          <w:p w14:paraId="09AD50B9">
            <w:pPr>
              <w:spacing w:before="0" w:after="0" w:line="240" w:lineRule="auto"/>
              <w:ind w:firstLine="0"/>
            </w:pPr>
            <w:r>
              <w:t>1. Localization: Support for regional payment methods (e.g., MoMo in Vietnam).</w:t>
            </w:r>
          </w:p>
        </w:tc>
      </w:tr>
      <w:tr w14:paraId="3883F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35E278AB">
            <w:pPr>
              <w:spacing w:before="0" w:after="0" w:line="240" w:lineRule="auto"/>
              <w:ind w:firstLine="0"/>
            </w:pPr>
          </w:p>
        </w:tc>
        <w:tc>
          <w:tcPr>
            <w:tcW w:w="9214" w:type="dxa"/>
          </w:tcPr>
          <w:p w14:paraId="4C3C187A">
            <w:pPr>
              <w:spacing w:before="0" w:after="0" w:line="240" w:lineRule="auto"/>
              <w:ind w:firstLine="0"/>
            </w:pPr>
            <w:r>
              <w:t>2. Cultural Sensitivity: Avoid conflicting imagery/text in global markets.</w:t>
            </w:r>
          </w:p>
        </w:tc>
      </w:tr>
      <w:tr w14:paraId="13022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38B94183">
            <w:pPr>
              <w:spacing w:before="0" w:after="0" w:line="240" w:lineRule="auto"/>
              <w:ind w:firstLine="0"/>
            </w:pPr>
          </w:p>
        </w:tc>
        <w:tc>
          <w:tcPr>
            <w:tcW w:w="9214" w:type="dxa"/>
          </w:tcPr>
          <w:p w14:paraId="3613070C">
            <w:pPr>
              <w:spacing w:before="0" w:after="0" w:line="240" w:lineRule="auto"/>
              <w:ind w:firstLine="0"/>
            </w:pPr>
            <w:r>
              <w:t>3. Holiday Awareness: Adjust pricing/notifications for local festivals.</w:t>
            </w:r>
          </w:p>
        </w:tc>
      </w:tr>
      <w:tr w14:paraId="07BC5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541DFA9B">
            <w:pPr>
              <w:spacing w:before="0" w:after="0" w:line="240" w:lineRule="auto"/>
              <w:ind w:firstLine="0"/>
            </w:pPr>
          </w:p>
        </w:tc>
        <w:tc>
          <w:tcPr>
            <w:tcW w:w="9214" w:type="dxa"/>
          </w:tcPr>
          <w:p w14:paraId="1D23F6B6">
            <w:pPr>
              <w:spacing w:before="0" w:after="0" w:line="240" w:lineRule="auto"/>
              <w:ind w:firstLine="0"/>
            </w:pPr>
            <w:r>
              <w:t>4. Currency Flexibility: Dynamic conversion with real-time exchange rates.</w:t>
            </w:r>
          </w:p>
        </w:tc>
      </w:tr>
      <w:tr w14:paraId="7CD66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continue"/>
          </w:tcPr>
          <w:p w14:paraId="5F11B88B">
            <w:pPr>
              <w:spacing w:before="0" w:after="0" w:line="240" w:lineRule="auto"/>
              <w:ind w:firstLine="0"/>
            </w:pPr>
          </w:p>
        </w:tc>
        <w:tc>
          <w:tcPr>
            <w:tcW w:w="9214" w:type="dxa"/>
          </w:tcPr>
          <w:p w14:paraId="45E1A727">
            <w:pPr>
              <w:spacing w:before="0" w:after="0" w:line="240" w:lineRule="auto"/>
              <w:ind w:firstLine="0"/>
            </w:pPr>
            <w:r>
              <w:t>5. Customer Support: 24/7 multilingual chat/call centers.</w:t>
            </w:r>
          </w:p>
        </w:tc>
      </w:tr>
    </w:tbl>
    <w:p w14:paraId="48B7B082">
      <w:pPr>
        <w:ind w:firstLine="0"/>
        <w:rPr>
          <w:sz w:val="20"/>
          <w:szCs w:val="16"/>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gridCol w:w="8895"/>
      </w:tblGrid>
      <w:tr w14:paraId="12577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restart"/>
            <w:tcBorders>
              <w:top w:val="single" w:color="auto" w:sz="4" w:space="0"/>
              <w:left w:val="single" w:color="auto" w:sz="4" w:space="0"/>
              <w:bottom w:val="single" w:color="auto" w:sz="4" w:space="0"/>
              <w:right w:val="single" w:color="auto" w:sz="4" w:space="0"/>
            </w:tcBorders>
          </w:tcPr>
          <w:p w14:paraId="49FB442B">
            <w:pPr>
              <w:spacing w:before="0" w:after="0" w:line="240" w:lineRule="auto"/>
              <w:ind w:firstLine="0"/>
            </w:pPr>
            <w:r>
              <w:t>Evaluate the complexity of engineering problems</w:t>
            </w:r>
          </w:p>
          <w:p w14:paraId="4772F066">
            <w:pPr>
              <w:spacing w:before="0" w:after="0" w:line="240" w:lineRule="auto"/>
              <w:ind w:firstLine="0"/>
            </w:pPr>
          </w:p>
        </w:tc>
        <w:tc>
          <w:tcPr>
            <w:tcW w:w="8895" w:type="dxa"/>
            <w:tcBorders>
              <w:top w:val="single" w:color="auto" w:sz="4" w:space="0"/>
              <w:left w:val="single" w:color="auto" w:sz="4" w:space="0"/>
              <w:bottom w:val="single" w:color="auto" w:sz="4" w:space="0"/>
              <w:right w:val="single" w:color="auto" w:sz="4" w:space="0"/>
            </w:tcBorders>
          </w:tcPr>
          <w:p w14:paraId="277A1A80">
            <w:pPr>
              <w:numPr>
                <w:ilvl w:val="0"/>
                <w:numId w:val="3"/>
              </w:numPr>
              <w:spacing w:before="0" w:after="0" w:line="240" w:lineRule="auto"/>
              <w:ind w:left="425" w:leftChars="0" w:hanging="65" w:firstLineChars="0"/>
            </w:pPr>
            <w:r>
              <w:t>Balancing real-time updates with database consistency.</w:t>
            </w:r>
          </w:p>
        </w:tc>
      </w:tr>
      <w:tr w14:paraId="662D0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5DFE9045">
            <w:pPr>
              <w:spacing w:before="0" w:after="0" w:line="240" w:lineRule="auto"/>
            </w:pPr>
          </w:p>
        </w:tc>
        <w:tc>
          <w:tcPr>
            <w:tcW w:w="8895" w:type="dxa"/>
            <w:tcBorders>
              <w:top w:val="single" w:color="auto" w:sz="4" w:space="0"/>
              <w:left w:val="single" w:color="auto" w:sz="4" w:space="0"/>
              <w:bottom w:val="single" w:color="auto" w:sz="4" w:space="0"/>
              <w:right w:val="single" w:color="auto" w:sz="4" w:space="0"/>
            </w:tcBorders>
          </w:tcPr>
          <w:p w14:paraId="140A3201">
            <w:pPr>
              <w:numPr>
                <w:ilvl w:val="0"/>
                <w:numId w:val="3"/>
              </w:numPr>
              <w:spacing w:before="0" w:after="0" w:line="240" w:lineRule="auto"/>
              <w:ind w:left="425" w:leftChars="0" w:hanging="65" w:firstLineChars="0"/>
              <w:rPr>
                <w:lang w:val="vi-VN"/>
              </w:rPr>
            </w:pPr>
            <w:r>
              <w:t xml:space="preserve">Custom </w:t>
            </w:r>
            <w:r>
              <w:rPr>
                <w:rFonts w:hint="default"/>
              </w:rPr>
              <w:t>ETL → OLAP → RDF</w:t>
            </w:r>
            <w:r>
              <w:t xml:space="preserve"> conversion for analytics.</w:t>
            </w:r>
          </w:p>
        </w:tc>
      </w:tr>
      <w:tr w14:paraId="5E35C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68B11880">
            <w:pPr>
              <w:spacing w:before="0" w:after="0" w:line="240" w:lineRule="auto"/>
            </w:pPr>
          </w:p>
        </w:tc>
        <w:tc>
          <w:tcPr>
            <w:tcW w:w="8895" w:type="dxa"/>
            <w:tcBorders>
              <w:top w:val="single" w:color="auto" w:sz="4" w:space="0"/>
              <w:left w:val="single" w:color="auto" w:sz="4" w:space="0"/>
              <w:bottom w:val="single" w:color="auto" w:sz="4" w:space="0"/>
              <w:right w:val="single" w:color="auto" w:sz="4" w:space="0"/>
            </w:tcBorders>
          </w:tcPr>
          <w:p w14:paraId="115753C8">
            <w:pPr>
              <w:numPr>
                <w:ilvl w:val="0"/>
                <w:numId w:val="3"/>
              </w:numPr>
              <w:spacing w:before="0" w:after="0" w:line="240" w:lineRule="auto"/>
              <w:ind w:left="425" w:leftChars="0" w:hanging="65" w:firstLineChars="0"/>
            </w:pPr>
            <w:r>
              <w:t>Aligning needs of airlines, travelers, and agencies.</w:t>
            </w:r>
          </w:p>
        </w:tc>
      </w:tr>
      <w:tr w14:paraId="21900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508D210F">
            <w:pPr>
              <w:spacing w:before="0" w:after="0" w:line="240" w:lineRule="auto"/>
            </w:pPr>
          </w:p>
        </w:tc>
        <w:tc>
          <w:tcPr>
            <w:tcW w:w="8895" w:type="dxa"/>
            <w:tcBorders>
              <w:top w:val="single" w:color="auto" w:sz="4" w:space="0"/>
              <w:left w:val="single" w:color="auto" w:sz="4" w:space="0"/>
              <w:bottom w:val="single" w:color="auto" w:sz="4" w:space="0"/>
              <w:right w:val="single" w:color="auto" w:sz="4" w:space="0"/>
            </w:tcBorders>
          </w:tcPr>
          <w:p w14:paraId="3E3C121F">
            <w:pPr>
              <w:numPr>
                <w:ilvl w:val="0"/>
                <w:numId w:val="3"/>
              </w:numPr>
              <w:spacing w:before="0" w:after="0" w:line="240" w:lineRule="auto"/>
              <w:ind w:left="425" w:leftChars="0" w:hanging="65" w:firstLineChars="0"/>
            </w:pPr>
            <w:r>
              <w:t>Combines AI (pricing), security (PCI-DSS), and cloud engineering.</w:t>
            </w:r>
          </w:p>
        </w:tc>
      </w:tr>
      <w:tr w14:paraId="4FDBE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2DD0FB15">
            <w:pPr>
              <w:spacing w:before="0" w:after="0" w:line="240" w:lineRule="auto"/>
            </w:pPr>
          </w:p>
        </w:tc>
        <w:tc>
          <w:tcPr>
            <w:tcW w:w="8895" w:type="dxa"/>
            <w:tcBorders>
              <w:top w:val="single" w:color="auto" w:sz="4" w:space="0"/>
              <w:left w:val="single" w:color="auto" w:sz="4" w:space="0"/>
              <w:bottom w:val="single" w:color="auto" w:sz="4" w:space="0"/>
              <w:right w:val="single" w:color="auto" w:sz="4" w:space="0"/>
            </w:tcBorders>
          </w:tcPr>
          <w:p w14:paraId="57EA3ABB">
            <w:pPr>
              <w:numPr>
                <w:ilvl w:val="0"/>
                <w:numId w:val="3"/>
              </w:numPr>
              <w:spacing w:before="0" w:after="0" w:line="240" w:lineRule="auto"/>
              <w:ind w:left="425" w:leftChars="0" w:hanging="65" w:firstLineChars="0"/>
            </w:pPr>
            <w:r>
              <w:t>System failures could disrupt thousands of bookings globally.</w:t>
            </w:r>
          </w:p>
        </w:tc>
      </w:tr>
      <w:tr w14:paraId="243F9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14:paraId="43419154">
            <w:pPr>
              <w:spacing w:before="0" w:after="0" w:line="240" w:lineRule="auto"/>
            </w:pPr>
          </w:p>
        </w:tc>
        <w:tc>
          <w:tcPr>
            <w:tcW w:w="8895" w:type="dxa"/>
            <w:tcBorders>
              <w:top w:val="single" w:color="auto" w:sz="4" w:space="0"/>
              <w:left w:val="single" w:color="auto" w:sz="4" w:space="0"/>
              <w:bottom w:val="single" w:color="auto" w:sz="4" w:space="0"/>
              <w:right w:val="single" w:color="auto" w:sz="4" w:space="0"/>
            </w:tcBorders>
          </w:tcPr>
          <w:p w14:paraId="1D0D59ED">
            <w:pPr>
              <w:numPr>
                <w:ilvl w:val="0"/>
                <w:numId w:val="3"/>
              </w:numPr>
              <w:spacing w:before="0" w:after="0" w:line="240" w:lineRule="auto"/>
              <w:ind w:left="425" w:leftChars="0" w:hanging="65" w:firstLineChars="0"/>
            </w:pPr>
            <w:r>
              <w:t>20+ microservices for flight search, payments, and notifications.</w:t>
            </w:r>
          </w:p>
        </w:tc>
      </w:tr>
    </w:tbl>
    <w:p w14:paraId="37569A2D">
      <w:pPr>
        <w:ind w:firstLine="0"/>
        <w:rPr>
          <w:sz w:val="20"/>
          <w:szCs w:val="16"/>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0"/>
        <w:gridCol w:w="425"/>
        <w:gridCol w:w="8895"/>
      </w:tblGrid>
      <w:tr w14:paraId="057A5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0" w:type="dxa"/>
            <w:vMerge w:val="restart"/>
            <w:tcBorders>
              <w:top w:val="single" w:color="auto" w:sz="4" w:space="0"/>
              <w:left w:val="single" w:color="auto" w:sz="4" w:space="0"/>
              <w:right w:val="single" w:color="auto" w:sz="4" w:space="0"/>
            </w:tcBorders>
          </w:tcPr>
          <w:p w14:paraId="10657C8E">
            <w:pPr>
              <w:spacing w:before="0" w:after="0" w:line="240" w:lineRule="auto"/>
              <w:ind w:firstLine="0"/>
            </w:pPr>
            <w:r>
              <w:t>Standard requirements</w:t>
            </w:r>
          </w:p>
          <w:p w14:paraId="2067FCA6">
            <w:pPr>
              <w:spacing w:before="0" w:after="0" w:line="240" w:lineRule="auto"/>
              <w:ind w:firstLine="0"/>
            </w:pPr>
          </w:p>
        </w:tc>
        <w:tc>
          <w:tcPr>
            <w:tcW w:w="425" w:type="dxa"/>
            <w:tcBorders>
              <w:top w:val="single" w:color="auto" w:sz="4" w:space="0"/>
              <w:left w:val="single" w:color="auto" w:sz="4" w:space="0"/>
              <w:bottom w:val="single" w:color="auto" w:sz="4" w:space="0"/>
              <w:right w:val="single" w:color="auto" w:sz="4" w:space="0"/>
            </w:tcBorders>
          </w:tcPr>
          <w:p w14:paraId="50543476">
            <w:pPr>
              <w:spacing w:before="0" w:after="0" w:line="240" w:lineRule="auto"/>
              <w:ind w:firstLine="0"/>
            </w:pPr>
          </w:p>
        </w:tc>
        <w:tc>
          <w:tcPr>
            <w:tcW w:w="8895" w:type="dxa"/>
            <w:tcBorders>
              <w:top w:val="single" w:color="auto" w:sz="4" w:space="0"/>
              <w:left w:val="single" w:color="auto" w:sz="4" w:space="0"/>
              <w:bottom w:val="single" w:color="auto" w:sz="4" w:space="0"/>
              <w:right w:val="single" w:color="auto" w:sz="4" w:space="0"/>
            </w:tcBorders>
          </w:tcPr>
          <w:p w14:paraId="496D69A2">
            <w:pPr>
              <w:spacing w:before="0" w:after="0" w:line="240" w:lineRule="auto"/>
              <w:ind w:firstLine="0"/>
            </w:pPr>
            <w:r>
              <w:t>1. Code standard. (Oracle Java Code Conventions, React best practices., ..,)</w:t>
            </w:r>
          </w:p>
        </w:tc>
      </w:tr>
      <w:tr w14:paraId="7323C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14:paraId="40C49278">
            <w:pPr>
              <w:spacing w:before="0" w:after="0" w:line="240" w:lineRule="auto"/>
            </w:pPr>
          </w:p>
        </w:tc>
        <w:tc>
          <w:tcPr>
            <w:tcW w:w="425" w:type="dxa"/>
            <w:tcBorders>
              <w:top w:val="single" w:color="auto" w:sz="4" w:space="0"/>
              <w:left w:val="single" w:color="auto" w:sz="4" w:space="0"/>
              <w:bottom w:val="single" w:color="auto" w:sz="4" w:space="0"/>
              <w:right w:val="single" w:color="auto" w:sz="4" w:space="0"/>
            </w:tcBorders>
          </w:tcPr>
          <w:p w14:paraId="5033EAD2">
            <w:pPr>
              <w:spacing w:before="0" w:after="0" w:line="240" w:lineRule="auto"/>
              <w:ind w:firstLine="0"/>
            </w:pPr>
          </w:p>
        </w:tc>
        <w:tc>
          <w:tcPr>
            <w:tcW w:w="8895" w:type="dxa"/>
            <w:tcBorders>
              <w:top w:val="single" w:color="auto" w:sz="4" w:space="0"/>
              <w:left w:val="single" w:color="auto" w:sz="4" w:space="0"/>
              <w:bottom w:val="single" w:color="auto" w:sz="4" w:space="0"/>
              <w:right w:val="single" w:color="auto" w:sz="4" w:space="0"/>
            </w:tcBorders>
          </w:tcPr>
          <w:p w14:paraId="72C46356">
            <w:pPr>
              <w:spacing w:before="0" w:after="0" w:line="240" w:lineRule="auto"/>
              <w:ind w:firstLine="0"/>
            </w:pPr>
            <w:r>
              <w:t>2. Design standard. (MVC architecture, SOLID principles, and domain-driven design,…).</w:t>
            </w:r>
          </w:p>
        </w:tc>
      </w:tr>
      <w:tr w14:paraId="34FDD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14:paraId="3F8BEFAA">
            <w:pPr>
              <w:spacing w:before="0" w:after="0" w:line="240" w:lineRule="auto"/>
            </w:pPr>
          </w:p>
        </w:tc>
        <w:tc>
          <w:tcPr>
            <w:tcW w:w="425" w:type="dxa"/>
            <w:tcBorders>
              <w:top w:val="single" w:color="auto" w:sz="4" w:space="0"/>
              <w:left w:val="single" w:color="auto" w:sz="4" w:space="0"/>
              <w:bottom w:val="single" w:color="auto" w:sz="4" w:space="0"/>
              <w:right w:val="single" w:color="auto" w:sz="4" w:space="0"/>
            </w:tcBorders>
          </w:tcPr>
          <w:p w14:paraId="76762159">
            <w:pPr>
              <w:spacing w:before="0" w:after="0" w:line="240" w:lineRule="auto"/>
              <w:ind w:firstLine="0"/>
            </w:pPr>
          </w:p>
        </w:tc>
        <w:tc>
          <w:tcPr>
            <w:tcW w:w="8895" w:type="dxa"/>
            <w:tcBorders>
              <w:top w:val="single" w:color="auto" w:sz="4" w:space="0"/>
              <w:left w:val="single" w:color="auto" w:sz="4" w:space="0"/>
              <w:bottom w:val="single" w:color="auto" w:sz="4" w:space="0"/>
              <w:right w:val="single" w:color="auto" w:sz="4" w:space="0"/>
            </w:tcBorders>
          </w:tcPr>
          <w:p w14:paraId="2CEA564F">
            <w:pPr>
              <w:spacing w:before="0" w:after="0" w:line="240" w:lineRule="auto"/>
              <w:ind w:firstLine="0"/>
            </w:pPr>
            <w:r>
              <w:t>3. IEEE (830 (SRS), 1016 (Design Docs), 829 (Test Cases).)</w:t>
            </w:r>
          </w:p>
        </w:tc>
      </w:tr>
      <w:tr w14:paraId="0E899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14:paraId="09E09666">
            <w:pPr>
              <w:spacing w:before="0" w:after="0" w:line="240" w:lineRule="auto"/>
            </w:pPr>
          </w:p>
        </w:tc>
        <w:tc>
          <w:tcPr>
            <w:tcW w:w="425" w:type="dxa"/>
            <w:tcBorders>
              <w:top w:val="single" w:color="auto" w:sz="4" w:space="0"/>
              <w:left w:val="single" w:color="auto" w:sz="4" w:space="0"/>
              <w:bottom w:val="single" w:color="auto" w:sz="4" w:space="0"/>
              <w:right w:val="single" w:color="auto" w:sz="4" w:space="0"/>
            </w:tcBorders>
          </w:tcPr>
          <w:p w14:paraId="07F67CC8">
            <w:pPr>
              <w:spacing w:before="0" w:after="0" w:line="240" w:lineRule="auto"/>
              <w:ind w:firstLine="0"/>
            </w:pPr>
          </w:p>
        </w:tc>
        <w:tc>
          <w:tcPr>
            <w:tcW w:w="8895" w:type="dxa"/>
            <w:tcBorders>
              <w:top w:val="single" w:color="auto" w:sz="4" w:space="0"/>
              <w:left w:val="single" w:color="auto" w:sz="4" w:space="0"/>
              <w:bottom w:val="single" w:color="auto" w:sz="4" w:space="0"/>
              <w:right w:val="single" w:color="auto" w:sz="4" w:space="0"/>
            </w:tcBorders>
          </w:tcPr>
          <w:p w14:paraId="161DC134">
            <w:pPr>
              <w:spacing w:before="0" w:after="0" w:line="240" w:lineRule="auto"/>
              <w:ind w:firstLine="0"/>
              <w:rPr>
                <w:rFonts w:hint="default"/>
                <w:lang w:val="en-US"/>
              </w:rPr>
            </w:pPr>
            <w:r>
              <w:t xml:space="preserve">4. </w:t>
            </w:r>
            <w:r>
              <w:rPr>
                <w:rStyle w:val="9"/>
              </w:rPr>
              <w:t>ISO/IEC/IEEE 12207:2017 (TCVN 10539:2014))</w:t>
            </w:r>
            <w:r>
              <w:rPr>
                <w:rStyle w:val="9"/>
                <w:rFonts w:hint="default"/>
                <w:lang w:val="en-US"/>
              </w:rPr>
              <w:t>.</w:t>
            </w:r>
          </w:p>
        </w:tc>
      </w:tr>
      <w:tr w14:paraId="2B8A0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bottom w:val="single" w:color="auto" w:sz="4" w:space="0"/>
              <w:right w:val="single" w:color="auto" w:sz="4" w:space="0"/>
            </w:tcBorders>
            <w:vAlign w:val="center"/>
          </w:tcPr>
          <w:p w14:paraId="4EC14657">
            <w:pPr>
              <w:spacing w:before="0" w:after="0" w:line="240" w:lineRule="auto"/>
            </w:pPr>
          </w:p>
        </w:tc>
        <w:tc>
          <w:tcPr>
            <w:tcW w:w="425" w:type="dxa"/>
            <w:tcBorders>
              <w:top w:val="single" w:color="auto" w:sz="4" w:space="0"/>
              <w:left w:val="single" w:color="auto" w:sz="4" w:space="0"/>
              <w:bottom w:val="single" w:color="auto" w:sz="4" w:space="0"/>
              <w:right w:val="single" w:color="auto" w:sz="4" w:space="0"/>
            </w:tcBorders>
          </w:tcPr>
          <w:p w14:paraId="67B44CCC">
            <w:pPr>
              <w:spacing w:before="0" w:after="0" w:line="240" w:lineRule="auto"/>
              <w:ind w:firstLine="0"/>
            </w:pPr>
          </w:p>
        </w:tc>
        <w:tc>
          <w:tcPr>
            <w:tcW w:w="8895" w:type="dxa"/>
            <w:tcBorders>
              <w:top w:val="single" w:color="auto" w:sz="4" w:space="0"/>
              <w:left w:val="single" w:color="auto" w:sz="4" w:space="0"/>
              <w:bottom w:val="single" w:color="auto" w:sz="4" w:space="0"/>
              <w:right w:val="single" w:color="auto" w:sz="4" w:space="0"/>
            </w:tcBorders>
          </w:tcPr>
          <w:p w14:paraId="0AF31C1C">
            <w:pPr>
              <w:spacing w:before="0" w:after="0" w:line="240" w:lineRule="auto"/>
              <w:ind w:firstLine="0"/>
            </w:pPr>
            <w:r>
              <w:t>5. Other standards. (related to specific topics)</w:t>
            </w:r>
          </w:p>
        </w:tc>
      </w:tr>
    </w:tbl>
    <w:p w14:paraId="68CE7641">
      <w:pPr>
        <w:ind w:firstLine="0"/>
      </w:pPr>
    </w:p>
    <w:p w14:paraId="539B81E4">
      <w:pPr>
        <w:ind w:firstLine="0"/>
      </w:pPr>
    </w:p>
    <w:p w14:paraId="027EC5D8"/>
    <w:sectPr>
      <w:headerReference r:id="rId5" w:type="default"/>
      <w:footerReference r:id="rId6" w:type="default"/>
      <w:pgSz w:w="16838" w:h="11906" w:orient="landscape"/>
      <w:pgMar w:top="993" w:right="1134" w:bottom="851"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253D68">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335765">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24335765">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D1D797">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BC5596"/>
    <w:multiLevelType w:val="multilevel"/>
    <w:tmpl w:val="34BC55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C10C8E4"/>
    <w:multiLevelType w:val="singleLevel"/>
    <w:tmpl w:val="5C10C8E4"/>
    <w:lvl w:ilvl="0" w:tentative="0">
      <w:start w:val="1"/>
      <w:numFmt w:val="decimal"/>
      <w:lvlText w:val="%1."/>
      <w:lvlJc w:val="left"/>
      <w:pPr>
        <w:tabs>
          <w:tab w:val="left" w:pos="425"/>
        </w:tabs>
        <w:ind w:left="425" w:leftChars="0" w:hanging="425" w:firstLineChars="0"/>
      </w:pPr>
      <w:rPr>
        <w:rFonts w:hint="default"/>
      </w:rPr>
    </w:lvl>
  </w:abstractNum>
  <w:abstractNum w:abstractNumId="2">
    <w:nsid w:val="7538F946"/>
    <w:multiLevelType w:val="multilevel"/>
    <w:tmpl w:val="7538F946"/>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E1EE7"/>
    <w:rsid w:val="332E1EE7"/>
    <w:rsid w:val="4ABF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ind w:firstLine="567"/>
      <w:jc w:val="both"/>
    </w:pPr>
    <w:rPr>
      <w:rFonts w:ascii="Times New Roman" w:hAnsi="Times New Roman" w:eastAsiaTheme="minorHAnsi" w:cstheme="minorBidi"/>
      <w:sz w:val="26"/>
      <w:szCs w:val="21"/>
      <w:lang w:val="en-GB" w:eastAsia="en-US" w:bidi="ar-SA"/>
    </w:rPr>
  </w:style>
  <w:style w:type="paragraph" w:styleId="2">
    <w:name w:val="heading 4"/>
    <w:basedOn w:val="1"/>
    <w:next w:val="1"/>
    <w:unhideWhenUsed/>
    <w:qFormat/>
    <w:uiPriority w:val="9"/>
    <w:pPr>
      <w:keepNext/>
      <w:keepLines/>
      <w:spacing w:after="75" w:line="264" w:lineRule="auto"/>
      <w:jc w:val="center"/>
      <w:outlineLvl w:val="3"/>
    </w:pPr>
    <w:rPr>
      <w:rFonts w:eastAsiaTheme="majorEastAsia" w:cstheme="majorBidi"/>
      <w:b/>
      <w:sz w:val="32"/>
      <w:szCs w:val="28"/>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unhideWhenUsed/>
    <w:qFormat/>
    <w:uiPriority w:val="99"/>
    <w:pPr>
      <w:ind w:left="720"/>
      <w:contextualSpacing/>
    </w:pPr>
  </w:style>
  <w:style w:type="character" w:customStyle="1" w:styleId="9">
    <w:name w:val="fontstyle01"/>
    <w:basedOn w:val="3"/>
    <w:qFormat/>
    <w:uiPriority w:val="0"/>
    <w:rPr>
      <w:rFonts w:hint="default" w:ascii="TimesNewRomanPSMT" w:hAnsi="TimesNewRomanPSMT"/>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2025-05-26T05:52:00Z</dcterms:created>
  <dc:creator>Khánh Quỳnh Nguyễn Nguy��</dc:creator>
  <cp:lastModifiedBy>Khánh Quỳnh Nguyễn Nguy��</cp:lastModifiedBy>
  <dcterms:modified xsi:type="dcterms:W3CDTF">2025-05-26T07:58:03Z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94680D765C1741C09AEF74CBF595E4F5_11</vt:lpwstr>
  </property>
</Properties>
</file>