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Interviews Q2 2026 — Home-office seating</w:t>
      </w:r>
    </w:p>
    <w:p>
      <w:r>
        <w:t>12 remote interviews, 14 April – 22 May 2026 · Moderator: Priya Raman</w:t>
      </w:r>
    </w:p>
    <w:p>
      <w:pPr>
        <w:pStyle w:val="Heading1"/>
      </w:pPr>
      <w:r>
        <w:t>Method</w:t>
      </w:r>
    </w:p>
    <w:p>
      <w:r>
        <w:t>Semi-structured 45-minute video interviews with people who work from home at least three days a week. Participants were recruited from the Aldermoor newsletter and screened for room size and chair ownership. Each interview was coded against six pain-point themes by two researchers.</w:t>
      </w:r>
    </w:p>
    <w:p>
      <w:pPr>
        <w:pStyle w:val="Heading1"/>
      </w:pPr>
      <w:r>
        <w:t>Participants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City</w:t>
            </w:r>
          </w:p>
        </w:tc>
        <w:tc>
          <w:tcPr>
            <w:tcW w:type="dxa" w:w="1234"/>
          </w:tcPr>
          <w:p>
            <w:r>
              <w:t>Office m²</w:t>
            </w:r>
          </w:p>
        </w:tc>
        <w:tc>
          <w:tcPr>
            <w:tcW w:type="dxa" w:w="1234"/>
          </w:tcPr>
          <w:p>
            <w:r>
              <w:t>Hours seated/day</w:t>
            </w:r>
          </w:p>
        </w:tc>
        <w:tc>
          <w:tcPr>
            <w:tcW w:type="dxa" w:w="1234"/>
          </w:tcPr>
          <w:p>
            <w:r>
              <w:t>Current chair</w:t>
            </w:r>
          </w:p>
        </w:tc>
        <w:tc>
          <w:tcPr>
            <w:tcW w:type="dxa" w:w="1234"/>
          </w:tcPr>
          <w:p>
            <w:r>
              <w:t>Price paid USD</w:t>
            </w:r>
          </w:p>
        </w:tc>
      </w:tr>
      <w:tr>
        <w:tc>
          <w:tcPr>
            <w:tcW w:type="dxa" w:w="1234"/>
          </w:tcPr>
          <w:p>
            <w:r>
              <w:t>P01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Rotterdam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gaming chair</w:t>
            </w:r>
          </w:p>
        </w:tc>
        <w:tc>
          <w:tcPr>
            <w:tcW w:type="dxa" w:w="1234"/>
          </w:tcPr>
          <w:p>
            <w:r>
              <w:t>289</w:t>
            </w:r>
          </w:p>
        </w:tc>
      </w:tr>
      <w:tr>
        <w:tc>
          <w:tcPr>
            <w:tcW w:type="dxa" w:w="1234"/>
          </w:tcPr>
          <w:p>
            <w:r>
              <w:t>P02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Chicago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second-hand office chair</w:t>
            </w:r>
          </w:p>
        </w:tc>
        <w:tc>
          <w:tcPr>
            <w:tcW w:type="dxa" w:w="1234"/>
          </w:tcPr>
          <w:p>
            <w:r>
              <w:t>60</w:t>
            </w:r>
          </w:p>
        </w:tc>
      </w:tr>
      <w:tr>
        <w:tc>
          <w:tcPr>
            <w:tcW w:type="dxa" w:w="1234"/>
          </w:tcPr>
          <w:p>
            <w:r>
              <w:t>P03</w:t>
            </w:r>
          </w:p>
        </w:tc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Warsaw</w:t>
            </w:r>
          </w:p>
        </w:tc>
        <w:tc>
          <w:tcPr>
            <w:tcW w:type="dxa" w:w="1234"/>
          </w:tcPr>
          <w:p>
            <w:r>
              <w:t>5.5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IKEA-style mesh chair</w:t>
            </w:r>
          </w:p>
        </w:tc>
        <w:tc>
          <w:tcPr>
            <w:tcW w:type="dxa" w:w="1234"/>
          </w:tcPr>
          <w:p>
            <w:r>
              <w:t>149</w:t>
            </w:r>
          </w:p>
        </w:tc>
      </w:tr>
      <w:tr>
        <w:tc>
          <w:tcPr>
            <w:tcW w:type="dxa" w:w="1234"/>
          </w:tcPr>
          <w:p>
            <w:r>
              <w:t>P04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Lyon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dining chair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P05</w:t>
            </w:r>
          </w:p>
        </w:tc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Seattle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premium ergonomic chair</w:t>
            </w:r>
          </w:p>
        </w:tc>
        <w:tc>
          <w:tcPr>
            <w:tcW w:type="dxa" w:w="1234"/>
          </w:tcPr>
          <w:p>
            <w:r>
              <w:t>1150</w:t>
            </w:r>
          </w:p>
        </w:tc>
      </w:tr>
      <w:tr>
        <w:tc>
          <w:tcPr>
            <w:tcW w:type="dxa" w:w="1234"/>
          </w:tcPr>
          <w:p>
            <w:r>
              <w:t>P06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Manchester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basic task chair</w:t>
            </w:r>
          </w:p>
        </w:tc>
        <w:tc>
          <w:tcPr>
            <w:tcW w:type="dxa" w:w="1234"/>
          </w:tcPr>
          <w:p>
            <w:r>
              <w:t>119</w:t>
            </w:r>
          </w:p>
        </w:tc>
      </w:tr>
      <w:tr>
        <w:tc>
          <w:tcPr>
            <w:tcW w:type="dxa" w:w="1234"/>
          </w:tcPr>
          <w:p>
            <w:r>
              <w:t>P07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Berlin</w:t>
            </w:r>
          </w:p>
        </w:tc>
        <w:tc>
          <w:tcPr>
            <w:tcW w:type="dxa" w:w="1234"/>
          </w:tcPr>
          <w:p>
            <w:r>
              <w:t>4.5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stool</w:t>
            </w:r>
          </w:p>
        </w:tc>
        <w:tc>
          <w:tcPr>
            <w:tcW w:type="dxa" w:w="1234"/>
          </w:tcPr>
          <w:p>
            <w:r>
              <w:t>35</w:t>
            </w:r>
          </w:p>
        </w:tc>
      </w:tr>
      <w:tr>
        <w:tc>
          <w:tcPr>
            <w:tcW w:type="dxa" w:w="1234"/>
          </w:tcPr>
          <w:p>
            <w:r>
              <w:t>P08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Toronto</w:t>
            </w:r>
          </w:p>
        </w:tc>
        <w:tc>
          <w:tcPr>
            <w:tcW w:type="dxa" w:w="1234"/>
          </w:tcPr>
          <w:p>
            <w:r>
              <w:t>12.0</w:t>
            </w:r>
          </w:p>
        </w:tc>
        <w:tc>
          <w:tcPr>
            <w:tcW w:type="dxa" w:w="1234"/>
          </w:tcPr>
          <w:p>
            <w:r>
              <w:t>4.5</w:t>
            </w:r>
          </w:p>
        </w:tc>
        <w:tc>
          <w:tcPr>
            <w:tcW w:type="dxa" w:w="1234"/>
          </w:tcPr>
          <w:p>
            <w:r>
              <w:t>executive leather chair</w:t>
            </w:r>
          </w:p>
        </w:tc>
        <w:tc>
          <w:tcPr>
            <w:tcW w:type="dxa" w:w="1234"/>
          </w:tcPr>
          <w:p>
            <w:r>
              <w:t>420</w:t>
            </w:r>
          </w:p>
        </w:tc>
      </w:tr>
      <w:tr>
        <w:tc>
          <w:tcPr>
            <w:tcW w:type="dxa" w:w="1234"/>
          </w:tcPr>
          <w:p>
            <w:r>
              <w:t>P09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Madrid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mesh task chair</w:t>
            </w:r>
          </w:p>
        </w:tc>
        <w:tc>
          <w:tcPr>
            <w:tcW w:type="dxa" w:w="1234"/>
          </w:tcPr>
          <w:p>
            <w:r>
              <w:t>199</w:t>
            </w:r>
          </w:p>
        </w:tc>
      </w:tr>
      <w:tr>
        <w:tc>
          <w:tcPr>
            <w:tcW w:type="dxa" w:w="1234"/>
          </w:tcPr>
          <w:p>
            <w:r>
              <w:t>P10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Austin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gaming chair</w:t>
            </w:r>
          </w:p>
        </w:tc>
        <w:tc>
          <w:tcPr>
            <w:tcW w:type="dxa" w:w="1234"/>
          </w:tcPr>
          <w:p>
            <w:r>
              <w:t>349</w:t>
            </w:r>
          </w:p>
        </w:tc>
      </w:tr>
      <w:tr>
        <w:tc>
          <w:tcPr>
            <w:tcW w:type="dxa" w:w="1234"/>
          </w:tcPr>
          <w:p>
            <w:r>
              <w:t>P11</w:t>
            </w:r>
          </w:p>
        </w:tc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Copenhagen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design chair</w:t>
            </w:r>
          </w:p>
        </w:tc>
        <w:tc>
          <w:tcPr>
            <w:tcW w:type="dxa" w:w="1234"/>
          </w:tcPr>
          <w:p>
            <w:r>
              <w:t>610</w:t>
            </w:r>
          </w:p>
        </w:tc>
      </w:tr>
      <w:tr>
        <w:tc>
          <w:tcPr>
            <w:tcW w:type="dxa" w:w="1234"/>
          </w:tcPr>
          <w:p>
            <w:r>
              <w:t>P12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Singapore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basic task chair</w:t>
            </w:r>
          </w:p>
        </w:tc>
        <w:tc>
          <w:tcPr>
            <w:tcW w:type="dxa" w:w="1234"/>
          </w:tcPr>
          <w:p>
            <w:r>
              <w:t>139</w:t>
            </w:r>
          </w:p>
        </w:tc>
      </w:tr>
    </w:tbl>
    <w:p>
      <w:pPr>
        <w:pStyle w:val="Heading1"/>
      </w:pPr>
      <w:r>
        <w:t>Interview summaries</w:t>
      </w:r>
    </w:p>
    <w:p>
      <w:pPr>
        <w:pStyle w:val="Heading2"/>
      </w:pPr>
      <w:r>
        <w:t>P01 — Rotterdam</w:t>
      </w:r>
    </w:p>
    <w:p>
      <w:r>
        <w:t>Works in a converted closet; the chair's base blocks the door.</w:t>
      </w:r>
    </w:p>
    <w:p>
      <w:r>
        <w:t>“My chair is wider than the room is deep, I have to move it to close the door.”</w:t>
      </w:r>
    </w:p>
    <w:p>
      <w:pPr>
        <w:pStyle w:val="Heading2"/>
      </w:pPr>
      <w:r>
        <w:t>P02 — Chicago</w:t>
      </w:r>
    </w:p>
    <w:p>
      <w:r>
        <w:t>Chronic lower-back pain; bought a cheap used chair and regrets it.</w:t>
      </w:r>
    </w:p>
    <w:p>
      <w:r>
        <w:t>“After lunch my lower back starts to ache and by five I am standing at the kitchen counter.”</w:t>
      </w:r>
    </w:p>
    <w:p>
      <w:pPr>
        <w:pStyle w:val="Heading2"/>
      </w:pPr>
      <w:r>
        <w:t>P03 — Warsaw</w:t>
      </w:r>
    </w:p>
    <w:p>
      <w:r>
        <w:t>Assembled the chair twice because the backrest was mounted backwards.</w:t>
      </w:r>
    </w:p>
    <w:p>
      <w:r>
        <w:t>“The instructions were only pictures and I put the back on the wrong way, twice.”</w:t>
      </w:r>
    </w:p>
    <w:p>
      <w:pPr>
        <w:pStyle w:val="Heading2"/>
      </w:pPr>
      <w:r>
        <w:t>P04 — Lyon</w:t>
      </w:r>
    </w:p>
    <w:p>
      <w:r>
        <w:t>Uses a dining chair; hesitant to spend on 'office furniture' at home.</w:t>
      </w:r>
    </w:p>
    <w:p>
      <w:r>
        <w:t>“I would pay a bit more for recycled materials, but not four hundred euros for a chair.”</w:t>
      </w:r>
    </w:p>
    <w:p>
      <w:pPr>
        <w:pStyle w:val="Heading2"/>
      </w:pPr>
      <w:r>
        <w:t>P05 — Seattle</w:t>
      </w:r>
    </w:p>
    <w:p>
      <w:r>
        <w:t>Owns a premium chair that is comfortable but dominates the small room.</w:t>
      </w:r>
    </w:p>
    <w:p>
      <w:r>
        <w:t>“It is a great chair, it is just enormous. The armrests hit the desk so I cannot pull in.”</w:t>
      </w:r>
    </w:p>
    <w:p>
      <w:pPr>
        <w:pStyle w:val="Heading2"/>
      </w:pPr>
      <w:r>
        <w:t>P06 — Manchester</w:t>
      </w:r>
    </w:p>
    <w:p>
      <w:r>
        <w:t>Lower-back pain; says assembly took 40 minutes with a borrowed screwdriver.</w:t>
      </w:r>
    </w:p>
    <w:p>
      <w:r>
        <w:t>“It said ten minutes on the box. It took me forty and a screwdriver I did not have.”</w:t>
      </w:r>
    </w:p>
    <w:p>
      <w:pPr>
        <w:pStyle w:val="Heading2"/>
      </w:pPr>
      <w:r>
        <w:t>P07 — Berlin</w:t>
      </w:r>
    </w:p>
    <w:p>
      <w:r>
        <w:t>Works from a shared flat; space and budget are the constraints.</w:t>
      </w:r>
    </w:p>
    <w:p>
      <w:r>
        <w:t>“Anything with a huge star base simply does not fit next to my bed.”</w:t>
      </w:r>
    </w:p>
    <w:p>
      <w:pPr>
        <w:pStyle w:val="Heading2"/>
      </w:pPr>
      <w:r>
        <w:t>P08 — Toronto</w:t>
      </w:r>
    </w:p>
    <w:p>
      <w:r>
        <w:t>Big room, but armrests stop the chair sliding under the desk.</w:t>
      </w:r>
    </w:p>
    <w:p>
      <w:r>
        <w:t>“I want armrests that fold away when I am typing, then come back when I read.”</w:t>
      </w:r>
    </w:p>
    <w:p>
      <w:pPr>
        <w:pStyle w:val="Heading2"/>
      </w:pPr>
      <w:r>
        <w:t>P09 — Madrid</w:t>
      </w:r>
    </w:p>
    <w:p>
      <w:r>
        <w:t>Cares about materials; skeptical of green marketing claims.</w:t>
      </w:r>
    </w:p>
    <w:p>
      <w:r>
        <w:t>“Everyone says eco now. Tell me the percentage of recycled plastic and I will believe you.”</w:t>
      </w:r>
    </w:p>
    <w:p>
      <w:pPr>
        <w:pStyle w:val="Heading2"/>
      </w:pPr>
      <w:r>
        <w:t>P10 — Austin</w:t>
      </w:r>
    </w:p>
    <w:p>
      <w:r>
        <w:t>Gaming chair looked good online but causes back pain.</w:t>
      </w:r>
    </w:p>
    <w:p>
      <w:r>
        <w:t>“The lumbar pillow keeps sliding down, I ended up throwing it away.”</w:t>
      </w:r>
    </w:p>
    <w:p>
      <w:pPr>
        <w:pStyle w:val="Heading2"/>
      </w:pPr>
      <w:r>
        <w:t>P11 — Copenhagen</w:t>
      </w:r>
    </w:p>
    <w:p>
      <w:r>
        <w:t>Values design; frustrated by complex assembly of a design chair.</w:t>
      </w:r>
    </w:p>
    <w:p>
      <w:r>
        <w:t>“Twelve bolts, three sizes, and one of them was missing.”</w:t>
      </w:r>
    </w:p>
    <w:p>
      <w:pPr>
        <w:pStyle w:val="Heading2"/>
      </w:pPr>
      <w:r>
        <w:t>P12 — Singapore</w:t>
      </w:r>
    </w:p>
    <w:p>
      <w:r>
        <w:t>Very small apartment; would switch for a compact chair under USD 350.</w:t>
      </w:r>
    </w:p>
    <w:p>
      <w:r>
        <w:t>“If it is compact, comfortable and under three-fifty I would switch tomorrow.”</w:t>
      </w:r>
    </w:p>
    <w:p>
      <w:pPr>
        <w:pStyle w:val="Heading1"/>
      </w:pPr>
      <w:r>
        <w:t>Coded pain points</w:t>
      </w:r>
    </w:p>
    <w:p>
      <w:r>
        <w:t>Y = theme raised by the participant (agreed by both coders).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Participant</w:t>
            </w:r>
          </w:p>
        </w:tc>
        <w:tc>
          <w:tcPr>
            <w:tcW w:type="dxa" w:w="1234"/>
          </w:tcPr>
          <w:p>
            <w:r>
              <w:t>Chair too bulky for the room</w:t>
            </w:r>
          </w:p>
        </w:tc>
        <w:tc>
          <w:tcPr>
            <w:tcW w:type="dxa" w:w="1234"/>
          </w:tcPr>
          <w:p>
            <w:r>
              <w:t>Lower-back discomfort after 3+ hours</w:t>
            </w:r>
          </w:p>
        </w:tc>
        <w:tc>
          <w:tcPr>
            <w:tcW w:type="dxa" w:w="1234"/>
          </w:tcPr>
          <w:p>
            <w:r>
              <w:t>Frustrating assembly</w:t>
            </w:r>
          </w:p>
        </w:tc>
        <w:tc>
          <w:tcPr>
            <w:tcW w:type="dxa" w:w="1234"/>
          </w:tcPr>
          <w:p>
            <w:r>
              <w:t>Armrests collide with desk / want flip-up</w:t>
            </w:r>
          </w:p>
        </w:tc>
        <w:tc>
          <w:tcPr>
            <w:tcW w:type="dxa" w:w="1234"/>
          </w:tcPr>
          <w:p>
            <w:r>
              <w:t>Wants sustainable materials</w:t>
            </w:r>
          </w:p>
        </w:tc>
        <w:tc>
          <w:tcPr>
            <w:tcW w:type="dxa" w:w="1234"/>
          </w:tcPr>
          <w:p>
            <w:r>
              <w:t>Price-sensitive (would not pay &gt; USD 400)</w:t>
            </w:r>
          </w:p>
        </w:tc>
      </w:tr>
      <w:tr>
        <w:tc>
          <w:tcPr>
            <w:tcW w:type="dxa" w:w="1234"/>
          </w:tcPr>
          <w:p>
            <w:r>
              <w:t>P01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P02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P03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P04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P05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P06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P07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P08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P09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P10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  <w:tr>
        <w:tc>
          <w:tcPr>
            <w:tcW w:type="dxa" w:w="1234"/>
          </w:tcPr>
          <w:p>
            <w:r>
              <w:t>P11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P12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</w:tbl>
    <w:p>
      <w:pPr>
        <w:pStyle w:val="Heading1"/>
      </w:pPr>
      <w:r>
        <w:t>Synthesis</w:t>
      </w:r>
    </w:p>
    <w:p>
      <w:r>
        <w:t>The most frequent theme is footprint: 8 of 12 participants said their chair is too bulky for the room. Lower-back discomfort follows with 7 of 12.</w:t>
      </w:r>
    </w:p>
    <w:p>
      <w:r>
        <w:t>Assembly frustration was raised by 5 participants, and 5 described armrests that collide with the desk; two of them explicitly asked for armrests that fold away.</w:t>
      </w:r>
    </w:p>
    <w:p>
      <w:r>
        <w:t>5 participants want sustainable materials, but they ask for concrete recycled-content figures rather than generic claims. 5 participants would not pay more than USD 400.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Aldermoor Furniture Co. — Project KESTREL — synthetic training data, all figures fictional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Interviews Q2 2026 — Home-office seating</dc:title>
  <dc:subject/>
  <dc:creator>Aldermoor Furniture Co.</dc:creator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</cp:coreProperties>
</file>