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E468" w14:textId="77777777"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proofErr w:type="spellStart"/>
      <w:r>
        <w:rPr>
          <w:rFonts w:ascii="Arial" w:hAnsi="Arial" w:cs="Arial"/>
          <w:b/>
          <w:color w:val="00B050"/>
          <w:sz w:val="36"/>
        </w:rPr>
        <w:t>VPBank</w:t>
      </w:r>
      <w:proofErr w:type="spellEnd"/>
      <w:r>
        <w:rPr>
          <w:rFonts w:ascii="Arial" w:hAnsi="Arial" w:cs="Arial"/>
          <w:b/>
          <w:color w:val="00B050"/>
          <w:sz w:val="36"/>
        </w:rPr>
        <w:t xml:space="preserve"> Technology Hackathon 2025</w:t>
      </w:r>
    </w:p>
    <w:p w14:paraId="0F103802" w14:textId="77777777"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14:paraId="7C41707A" w14:textId="77777777"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14:paraId="7584EAA8" w14:textId="77777777"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14:paraId="072B3648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14:paraId="19ABE4BA" w14:textId="77777777" w:rsidTr="007E780C">
        <w:trPr>
          <w:trHeight w:val="574"/>
        </w:trPr>
        <w:tc>
          <w:tcPr>
            <w:tcW w:w="3660" w:type="dxa"/>
          </w:tcPr>
          <w:p w14:paraId="1FCE1664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14:paraId="403DB094" w14:textId="2CD8474B" w:rsidR="002A0289" w:rsidRPr="00F96D7A" w:rsidRDefault="00F96D7A" w:rsidP="0093303B">
            <w:pPr>
              <w:spacing w:after="0" w:line="360" w:lineRule="auto"/>
              <w:rPr>
                <w:rFonts w:ascii="Arial" w:hAnsi="Arial" w:cs="Arial"/>
                <w:b/>
                <w:bCs/>
                <w:iCs/>
              </w:rPr>
            </w:pPr>
            <w:r w:rsidRPr="00F96D7A">
              <w:rPr>
                <w:rFonts w:ascii="Arial" w:hAnsi="Arial" w:cs="Arial"/>
                <w:b/>
                <w:bCs/>
                <w:iCs/>
              </w:rPr>
              <w:t>A</w:t>
            </w:r>
            <w:r w:rsidRPr="00F96D7A">
              <w:rPr>
                <w:rFonts w:ascii="Arial" w:hAnsi="Arial" w:cs="Arial"/>
                <w:b/>
                <w:bCs/>
                <w:iCs/>
                <w:lang w:val="vi-VN"/>
              </w:rPr>
              <w:t>I/ML Enhance Credit Scoring</w:t>
            </w:r>
            <w:r w:rsidR="00897B59" w:rsidRPr="00F96D7A"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2A0289" w:rsidRPr="007E780C" w14:paraId="499C369B" w14:textId="77777777" w:rsidTr="007E780C">
        <w:trPr>
          <w:trHeight w:val="574"/>
        </w:trPr>
        <w:tc>
          <w:tcPr>
            <w:tcW w:w="3660" w:type="dxa"/>
          </w:tcPr>
          <w:p w14:paraId="72726791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14:paraId="29FC2821" w14:textId="3F4D6CEC" w:rsidR="002A0289" w:rsidRPr="000A5561" w:rsidRDefault="000A5561" w:rsidP="0093303B">
            <w:pPr>
              <w:spacing w:after="0"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Team 255</w:t>
            </w:r>
          </w:p>
        </w:tc>
      </w:tr>
    </w:tbl>
    <w:p w14:paraId="08E7B021" w14:textId="77777777"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14:paraId="3B5C90F8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3260"/>
        <w:gridCol w:w="2272"/>
        <w:gridCol w:w="2689"/>
        <w:gridCol w:w="2439"/>
      </w:tblGrid>
      <w:tr w:rsidR="007E780C" w:rsidRPr="007E780C" w14:paraId="0AFA5066" w14:textId="77777777" w:rsidTr="00F96D7A">
        <w:trPr>
          <w:trHeight w:val="463"/>
        </w:trPr>
        <w:tc>
          <w:tcPr>
            <w:tcW w:w="2263" w:type="dxa"/>
          </w:tcPr>
          <w:p w14:paraId="69324FA9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560" w:type="dxa"/>
          </w:tcPr>
          <w:p w14:paraId="4A26F0DE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3260" w:type="dxa"/>
          </w:tcPr>
          <w:p w14:paraId="52F352C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2272" w:type="dxa"/>
          </w:tcPr>
          <w:p w14:paraId="5BBABBB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14:paraId="25C009C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689" w:type="dxa"/>
          </w:tcPr>
          <w:p w14:paraId="53444799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439" w:type="dxa"/>
          </w:tcPr>
          <w:p w14:paraId="7D7BA1C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14:paraId="1551BF0F" w14:textId="77777777" w:rsidTr="00F96D7A">
        <w:trPr>
          <w:trHeight w:val="417"/>
        </w:trPr>
        <w:tc>
          <w:tcPr>
            <w:tcW w:w="2263" w:type="dxa"/>
          </w:tcPr>
          <w:p w14:paraId="3FEB0B55" w14:textId="5A9D8561" w:rsidR="007E780C" w:rsidRPr="000A5561" w:rsidRDefault="000A5561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Nguyễn Đăng Huy</w:t>
            </w:r>
          </w:p>
        </w:tc>
        <w:tc>
          <w:tcPr>
            <w:tcW w:w="1560" w:type="dxa"/>
          </w:tcPr>
          <w:p w14:paraId="371E9126" w14:textId="64C500D7" w:rsidR="007E780C" w:rsidRPr="000A5561" w:rsidRDefault="000A5561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Leader</w:t>
            </w:r>
          </w:p>
        </w:tc>
        <w:tc>
          <w:tcPr>
            <w:tcW w:w="3260" w:type="dxa"/>
          </w:tcPr>
          <w:p w14:paraId="2AB32D68" w14:textId="4D61210B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Huy2492002@gmail.com</w:t>
            </w:r>
          </w:p>
        </w:tc>
        <w:tc>
          <w:tcPr>
            <w:tcW w:w="2272" w:type="dxa"/>
          </w:tcPr>
          <w:p w14:paraId="36E1B703" w14:textId="702557CA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N/A</w:t>
            </w:r>
          </w:p>
        </w:tc>
        <w:tc>
          <w:tcPr>
            <w:tcW w:w="2689" w:type="dxa"/>
          </w:tcPr>
          <w:p w14:paraId="0C36CBD4" w14:textId="431F3947" w:rsidR="007E780C" w:rsidRPr="007D742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Computer Science -  Data Science &amp; AI</w:t>
            </w:r>
          </w:p>
        </w:tc>
        <w:tc>
          <w:tcPr>
            <w:tcW w:w="2439" w:type="dxa"/>
          </w:tcPr>
          <w:p w14:paraId="2D364069" w14:textId="203F7B4B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N/A</w:t>
            </w:r>
          </w:p>
        </w:tc>
      </w:tr>
      <w:tr w:rsidR="007E780C" w:rsidRPr="007E780C" w14:paraId="0293A3FB" w14:textId="77777777" w:rsidTr="00F96D7A">
        <w:trPr>
          <w:trHeight w:val="424"/>
        </w:trPr>
        <w:tc>
          <w:tcPr>
            <w:tcW w:w="2263" w:type="dxa"/>
          </w:tcPr>
          <w:p w14:paraId="7C1B5DCA" w14:textId="3657B76B" w:rsidR="007E780C" w:rsidRPr="000A5561" w:rsidRDefault="000A5561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Nguyễn Nhật Minh</w:t>
            </w:r>
          </w:p>
        </w:tc>
        <w:tc>
          <w:tcPr>
            <w:tcW w:w="1560" w:type="dxa"/>
          </w:tcPr>
          <w:p w14:paraId="40EA0931" w14:textId="3B03EABD" w:rsidR="007E780C" w:rsidRPr="000A5561" w:rsidRDefault="000A5561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Member</w:t>
            </w:r>
          </w:p>
        </w:tc>
        <w:tc>
          <w:tcPr>
            <w:tcW w:w="3260" w:type="dxa"/>
          </w:tcPr>
          <w:p w14:paraId="6D6F6B8C" w14:textId="25F702E0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minh.nn0402@gmail.com</w:t>
            </w:r>
          </w:p>
        </w:tc>
        <w:tc>
          <w:tcPr>
            <w:tcW w:w="2272" w:type="dxa"/>
          </w:tcPr>
          <w:p w14:paraId="667DD663" w14:textId="71EE9F66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N/A</w:t>
            </w:r>
          </w:p>
        </w:tc>
        <w:tc>
          <w:tcPr>
            <w:tcW w:w="2689" w:type="dxa"/>
          </w:tcPr>
          <w:p w14:paraId="04968FD3" w14:textId="0B2952B6" w:rsidR="007E780C" w:rsidRPr="007E780C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vi-VN"/>
              </w:rPr>
              <w:t>Computer Science -  Data Science &amp; AI</w:t>
            </w:r>
          </w:p>
        </w:tc>
        <w:tc>
          <w:tcPr>
            <w:tcW w:w="2439" w:type="dxa"/>
          </w:tcPr>
          <w:p w14:paraId="1F184ECC" w14:textId="0E2E927C" w:rsidR="007E780C" w:rsidRPr="007E780C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F96D7A">
              <w:rPr>
                <w:rFonts w:ascii="Arial" w:hAnsi="Arial" w:cs="Arial"/>
                <w:sz w:val="16"/>
              </w:rPr>
              <w:t>https://www.linkedin.com/in/nhatminh432/</w:t>
            </w:r>
          </w:p>
        </w:tc>
      </w:tr>
      <w:tr w:rsidR="007E780C" w:rsidRPr="007E780C" w14:paraId="37CD2861" w14:textId="77777777" w:rsidTr="00F96D7A">
        <w:trPr>
          <w:trHeight w:val="417"/>
        </w:trPr>
        <w:tc>
          <w:tcPr>
            <w:tcW w:w="2263" w:type="dxa"/>
          </w:tcPr>
          <w:p w14:paraId="75068CAD" w14:textId="3B55588A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Đỗ Thành Đức</w:t>
            </w:r>
          </w:p>
        </w:tc>
        <w:tc>
          <w:tcPr>
            <w:tcW w:w="1560" w:type="dxa"/>
          </w:tcPr>
          <w:p w14:paraId="174FC768" w14:textId="6F8F07CA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Member</w:t>
            </w:r>
          </w:p>
        </w:tc>
        <w:tc>
          <w:tcPr>
            <w:tcW w:w="3260" w:type="dxa"/>
          </w:tcPr>
          <w:p w14:paraId="6AA1A33E" w14:textId="194C3AF8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do.thanh.duc.2002@gmail.com</w:t>
            </w:r>
          </w:p>
        </w:tc>
        <w:tc>
          <w:tcPr>
            <w:tcW w:w="2272" w:type="dxa"/>
          </w:tcPr>
          <w:p w14:paraId="56005FC8" w14:textId="630234E3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SOICT - HUST</w:t>
            </w:r>
          </w:p>
        </w:tc>
        <w:tc>
          <w:tcPr>
            <w:tcW w:w="2689" w:type="dxa"/>
          </w:tcPr>
          <w:p w14:paraId="676768D3" w14:textId="4B56C6BD" w:rsidR="007E780C" w:rsidRPr="007E780C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vi-VN"/>
              </w:rPr>
              <w:t>Computer Science -  Data Science &amp; AI</w:t>
            </w:r>
          </w:p>
        </w:tc>
        <w:tc>
          <w:tcPr>
            <w:tcW w:w="2439" w:type="dxa"/>
          </w:tcPr>
          <w:p w14:paraId="052D5972" w14:textId="1A8091C1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N/A</w:t>
            </w:r>
          </w:p>
        </w:tc>
      </w:tr>
      <w:tr w:rsidR="007E780C" w:rsidRPr="007E780C" w14:paraId="3C8F8E6B" w14:textId="77777777" w:rsidTr="00F96D7A">
        <w:trPr>
          <w:trHeight w:val="417"/>
        </w:trPr>
        <w:tc>
          <w:tcPr>
            <w:tcW w:w="2263" w:type="dxa"/>
          </w:tcPr>
          <w:p w14:paraId="5492F365" w14:textId="777AFE43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Trần Trọng Khang</w:t>
            </w:r>
          </w:p>
        </w:tc>
        <w:tc>
          <w:tcPr>
            <w:tcW w:w="1560" w:type="dxa"/>
          </w:tcPr>
          <w:p w14:paraId="24904196" w14:textId="427B43FF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Member</w:t>
            </w:r>
          </w:p>
        </w:tc>
        <w:tc>
          <w:tcPr>
            <w:tcW w:w="3260" w:type="dxa"/>
          </w:tcPr>
          <w:p w14:paraId="4D30CD71" w14:textId="42C5ACEE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Ttkhang202@gmail.com</w:t>
            </w:r>
          </w:p>
        </w:tc>
        <w:tc>
          <w:tcPr>
            <w:tcW w:w="2272" w:type="dxa"/>
          </w:tcPr>
          <w:p w14:paraId="6446397F" w14:textId="4B1DF7EE" w:rsidR="007E780C" w:rsidRPr="007D742A" w:rsidRDefault="007D742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N/A</w:t>
            </w:r>
          </w:p>
        </w:tc>
        <w:tc>
          <w:tcPr>
            <w:tcW w:w="2689" w:type="dxa"/>
          </w:tcPr>
          <w:p w14:paraId="7518A7FB" w14:textId="5B132A75" w:rsidR="007E780C" w:rsidRPr="007E780C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vi-VN"/>
              </w:rPr>
              <w:t>Computer Science -  Data Science &amp; AI</w:t>
            </w:r>
          </w:p>
        </w:tc>
        <w:tc>
          <w:tcPr>
            <w:tcW w:w="2439" w:type="dxa"/>
          </w:tcPr>
          <w:p w14:paraId="4DF14922" w14:textId="45B4DD03" w:rsidR="007E780C" w:rsidRPr="00F96D7A" w:rsidRDefault="00F96D7A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  <w:r>
              <w:rPr>
                <w:rFonts w:ascii="Arial" w:hAnsi="Arial" w:cs="Arial"/>
                <w:sz w:val="16"/>
                <w:lang w:val="vi-VN"/>
              </w:rPr>
              <w:t>N/A</w:t>
            </w:r>
          </w:p>
        </w:tc>
      </w:tr>
      <w:tr w:rsidR="007E780C" w:rsidRPr="007E780C" w14:paraId="6DF87996" w14:textId="77777777" w:rsidTr="00F96D7A">
        <w:trPr>
          <w:trHeight w:val="417"/>
        </w:trPr>
        <w:tc>
          <w:tcPr>
            <w:tcW w:w="2263" w:type="dxa"/>
          </w:tcPr>
          <w:p w14:paraId="6A577C61" w14:textId="6962F5F4" w:rsidR="007E780C" w:rsidRPr="007D742A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  <w:lang w:val="vi-VN"/>
              </w:rPr>
            </w:pPr>
          </w:p>
        </w:tc>
        <w:tc>
          <w:tcPr>
            <w:tcW w:w="1560" w:type="dxa"/>
          </w:tcPr>
          <w:p w14:paraId="394B897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260" w:type="dxa"/>
          </w:tcPr>
          <w:p w14:paraId="21E4F66B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72" w:type="dxa"/>
          </w:tcPr>
          <w:p w14:paraId="67CE211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689" w:type="dxa"/>
          </w:tcPr>
          <w:p w14:paraId="69D84E5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39" w:type="dxa"/>
          </w:tcPr>
          <w:p w14:paraId="2A432BE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14:paraId="705D5791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14:paraId="47F53B0E" w14:textId="77777777"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14:paraId="25E758C9" w14:textId="77777777"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14:paraId="0F10F24C" w14:textId="77777777" w:rsidTr="007E780C">
        <w:trPr>
          <w:trHeight w:val="792"/>
        </w:trPr>
        <w:tc>
          <w:tcPr>
            <w:tcW w:w="10053" w:type="dxa"/>
            <w:gridSpan w:val="2"/>
          </w:tcPr>
          <w:p w14:paraId="3745E28C" w14:textId="77777777"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14:paraId="1BD5C6D5" w14:textId="77777777" w:rsidTr="007E780C">
        <w:trPr>
          <w:trHeight w:val="792"/>
        </w:trPr>
        <w:tc>
          <w:tcPr>
            <w:tcW w:w="7645" w:type="dxa"/>
          </w:tcPr>
          <w:p w14:paraId="182C147F" w14:textId="77777777"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14:paraId="6E1AF92B" w14:textId="3E70C384" w:rsidR="00F96D7A" w:rsidRPr="00F96D7A" w:rsidRDefault="00F96D7A" w:rsidP="00F96D7A">
            <w:pPr>
              <w:spacing w:after="0" w:line="360" w:lineRule="auto"/>
              <w:jc w:val="right"/>
              <w:rPr>
                <w:rFonts w:ascii="Arial" w:hAnsi="Arial" w:cs="Arial"/>
                <w:sz w:val="32"/>
                <w:lang w:val="vi-VN"/>
              </w:rPr>
            </w:pPr>
            <w:r>
              <w:rPr>
                <w:rFonts w:ascii="Arial" w:hAnsi="Arial" w:cs="Arial"/>
                <w:sz w:val="32"/>
                <w:lang w:val="vi-VN"/>
              </w:rPr>
              <w:t>3</w:t>
            </w:r>
          </w:p>
        </w:tc>
      </w:tr>
      <w:tr w:rsidR="000C2E30" w:rsidRPr="007E780C" w14:paraId="214ECF24" w14:textId="77777777" w:rsidTr="007E780C">
        <w:trPr>
          <w:trHeight w:val="792"/>
        </w:trPr>
        <w:tc>
          <w:tcPr>
            <w:tcW w:w="7645" w:type="dxa"/>
          </w:tcPr>
          <w:p w14:paraId="7339958B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14:paraId="032AF03C" w14:textId="08E2E360" w:rsidR="000C2E30" w:rsidRPr="00F96D7A" w:rsidRDefault="00F96D7A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  <w:lang w:val="vi-VN"/>
              </w:rPr>
            </w:pPr>
            <w:r>
              <w:rPr>
                <w:rFonts w:ascii="Arial" w:hAnsi="Arial" w:cs="Arial"/>
                <w:sz w:val="32"/>
                <w:lang w:val="vi-VN"/>
              </w:rPr>
              <w:t>4</w:t>
            </w:r>
          </w:p>
        </w:tc>
      </w:tr>
      <w:tr w:rsidR="000C2E30" w:rsidRPr="007E780C" w14:paraId="76B6F931" w14:textId="77777777" w:rsidTr="007E780C">
        <w:trPr>
          <w:trHeight w:val="792"/>
        </w:trPr>
        <w:tc>
          <w:tcPr>
            <w:tcW w:w="7645" w:type="dxa"/>
          </w:tcPr>
          <w:p w14:paraId="676D6B66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14:paraId="6BBE184C" w14:textId="0339A050" w:rsidR="000C2E30" w:rsidRPr="00F96D7A" w:rsidRDefault="00F96D7A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  <w:lang w:val="vi-VN"/>
              </w:rPr>
            </w:pPr>
            <w:r>
              <w:rPr>
                <w:rFonts w:ascii="Arial" w:hAnsi="Arial" w:cs="Arial"/>
                <w:sz w:val="32"/>
                <w:lang w:val="vi-VN"/>
              </w:rPr>
              <w:t>5</w:t>
            </w:r>
          </w:p>
        </w:tc>
      </w:tr>
      <w:tr w:rsidR="000C2E30" w:rsidRPr="007E780C" w14:paraId="5C7BD2BF" w14:textId="77777777" w:rsidTr="007E780C">
        <w:trPr>
          <w:trHeight w:val="792"/>
        </w:trPr>
        <w:tc>
          <w:tcPr>
            <w:tcW w:w="7645" w:type="dxa"/>
          </w:tcPr>
          <w:p w14:paraId="6482C80E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14:paraId="0841B9A6" w14:textId="54C7C6A6" w:rsidR="000C2E30" w:rsidRPr="00F96D7A" w:rsidRDefault="00F96D7A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  <w:lang w:val="vi-VN"/>
              </w:rPr>
            </w:pPr>
            <w:r>
              <w:rPr>
                <w:rFonts w:ascii="Arial" w:hAnsi="Arial" w:cs="Arial"/>
                <w:sz w:val="32"/>
                <w:lang w:val="vi-VN"/>
              </w:rPr>
              <w:t>6</w:t>
            </w:r>
          </w:p>
        </w:tc>
      </w:tr>
    </w:tbl>
    <w:p w14:paraId="1550C121" w14:textId="77777777"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14:paraId="560DDD5D" w14:textId="77777777"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14:paraId="6CF21279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1DBB960F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407878B8" w14:textId="77777777"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14:paraId="68BBF851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E323497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7182D51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58F5990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576BBAAF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5AE5AF7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888D3DA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4341C72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E3441D8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5CEBBB0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6702F599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794E44B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606F8CD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Solutions Introduction </w:t>
      </w:r>
    </w:p>
    <w:p w14:paraId="582A4A84" w14:textId="77777777" w:rsidR="007D742A" w:rsidRPr="007D742A" w:rsidRDefault="007D742A" w:rsidP="007D742A">
      <w:pPr>
        <w:pStyle w:val="Heading3"/>
        <w:rPr>
          <w:b/>
          <w:bCs/>
          <w:sz w:val="28"/>
          <w:szCs w:val="28"/>
        </w:rPr>
      </w:pPr>
      <w:r w:rsidRPr="007D742A">
        <w:rPr>
          <w:b/>
          <w:bCs/>
          <w:sz w:val="28"/>
          <w:szCs w:val="28"/>
        </w:rPr>
        <w:t>What is Our Solution and How Does it Work?</w:t>
      </w:r>
    </w:p>
    <w:p w14:paraId="69797D92" w14:textId="77777777" w:rsidR="007D742A" w:rsidRPr="007D742A" w:rsidRDefault="007D742A" w:rsidP="007D742A">
      <w:pPr>
        <w:pStyle w:val="NormalWeb"/>
        <w:rPr>
          <w:sz w:val="28"/>
          <w:szCs w:val="28"/>
        </w:rPr>
      </w:pPr>
      <w:r w:rsidRPr="007D742A">
        <w:rPr>
          <w:sz w:val="28"/>
          <w:szCs w:val="28"/>
        </w:rPr>
        <w:t xml:space="preserve">Our "AI/ML Enhanced Credit Scoring" solution is a cutting-edge system designed to </w:t>
      </w:r>
      <w:r w:rsidRPr="007D742A">
        <w:rPr>
          <w:b/>
          <w:bCs/>
          <w:sz w:val="28"/>
          <w:szCs w:val="28"/>
        </w:rPr>
        <w:t>revolutionize credit assessment</w:t>
      </w:r>
      <w:r w:rsidRPr="007D742A">
        <w:rPr>
          <w:sz w:val="28"/>
          <w:szCs w:val="28"/>
        </w:rPr>
        <w:t xml:space="preserve"> by leveraging Artificial Intelligence (AI), Machine Learning (ML), and Large Language Models (LLMs). Unlike traditional systems that rely solely on structured financial data, our solution incorporates diverse </w:t>
      </w:r>
      <w:r w:rsidRPr="007D742A">
        <w:rPr>
          <w:b/>
          <w:bCs/>
          <w:sz w:val="28"/>
          <w:szCs w:val="28"/>
        </w:rPr>
        <w:t>unconventional data sources</w:t>
      </w:r>
      <w:r w:rsidRPr="007D742A">
        <w:rPr>
          <w:sz w:val="28"/>
          <w:szCs w:val="28"/>
        </w:rPr>
        <w:t xml:space="preserve"> (e.g., transaction behavior, utility bills, e-commerce activity) to provide a holistic view of creditworthiness, especially for new-to-bank or thin-file customers.</w:t>
      </w:r>
    </w:p>
    <w:p w14:paraId="74D33F26" w14:textId="77777777" w:rsidR="007D742A" w:rsidRPr="007D742A" w:rsidRDefault="007D742A" w:rsidP="007D742A">
      <w:pPr>
        <w:pStyle w:val="NormalWeb"/>
        <w:rPr>
          <w:sz w:val="28"/>
          <w:szCs w:val="28"/>
        </w:rPr>
      </w:pPr>
      <w:r w:rsidRPr="007D742A">
        <w:rPr>
          <w:sz w:val="28"/>
          <w:szCs w:val="28"/>
        </w:rPr>
        <w:t xml:space="preserve">The system offers a </w:t>
      </w:r>
      <w:r w:rsidRPr="007D742A">
        <w:rPr>
          <w:b/>
          <w:bCs/>
          <w:sz w:val="28"/>
          <w:szCs w:val="28"/>
        </w:rPr>
        <w:t>continuous, adaptive workflow</w:t>
      </w:r>
      <w:r w:rsidRPr="007D742A">
        <w:rPr>
          <w:sz w:val="28"/>
          <w:szCs w:val="28"/>
        </w:rPr>
        <w:t xml:space="preserve"> from data ingestion to model deployment and explainable scoring.</w:t>
      </w:r>
    </w:p>
    <w:p w14:paraId="672A9155" w14:textId="77777777" w:rsidR="007D742A" w:rsidRPr="007D742A" w:rsidRDefault="007D742A" w:rsidP="007D742A">
      <w:pPr>
        <w:pStyle w:val="NormalWeb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Main Features:</w:t>
      </w:r>
    </w:p>
    <w:p w14:paraId="448FD8F4" w14:textId="58F4E9AC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Multi-source Data Ingestion:</w:t>
      </w:r>
      <w:r w:rsidRPr="007D742A">
        <w:rPr>
          <w:sz w:val="28"/>
          <w:szCs w:val="28"/>
        </w:rPr>
        <w:t xml:space="preserve"> Handles both structured and unstructured data inputs.</w:t>
      </w:r>
    </w:p>
    <w:p w14:paraId="6149C0CD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Intelligent Feature Engineering:</w:t>
      </w:r>
      <w:r w:rsidRPr="007D742A">
        <w:rPr>
          <w:sz w:val="28"/>
          <w:szCs w:val="28"/>
        </w:rPr>
        <w:t xml:space="preserve"> Utilizes AWS Glue and Amazon </w:t>
      </w:r>
      <w:proofErr w:type="spellStart"/>
      <w:r w:rsidRPr="007D742A">
        <w:rPr>
          <w:sz w:val="28"/>
          <w:szCs w:val="28"/>
        </w:rPr>
        <w:t>Textract</w:t>
      </w:r>
      <w:proofErr w:type="spellEnd"/>
      <w:r w:rsidRPr="007D742A">
        <w:rPr>
          <w:sz w:val="28"/>
          <w:szCs w:val="28"/>
        </w:rPr>
        <w:t xml:space="preserve"> to process raw data into valuable features.</w:t>
      </w:r>
    </w:p>
    <w:p w14:paraId="65765AB4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Centralized Feature Store:</w:t>
      </w:r>
      <w:r w:rsidRPr="007D742A">
        <w:rPr>
          <w:sz w:val="28"/>
          <w:szCs w:val="28"/>
        </w:rPr>
        <w:t xml:space="preserve"> SageMaker Feature Store ensures consistent and reusable features for training and inference.</w:t>
      </w:r>
    </w:p>
    <w:p w14:paraId="08828A41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Automated Model Lifecycle:</w:t>
      </w:r>
      <w:r w:rsidRPr="007D742A">
        <w:rPr>
          <w:sz w:val="28"/>
          <w:szCs w:val="28"/>
        </w:rPr>
        <w:t xml:space="preserve"> SageMaker Pipelines orchestrates training, evaluation, and deployment of ML models (e.g., </w:t>
      </w:r>
      <w:proofErr w:type="spellStart"/>
      <w:r w:rsidRPr="007D742A">
        <w:rPr>
          <w:sz w:val="28"/>
          <w:szCs w:val="28"/>
        </w:rPr>
        <w:t>XGBoost</w:t>
      </w:r>
      <w:proofErr w:type="spellEnd"/>
      <w:r w:rsidRPr="007D742A">
        <w:rPr>
          <w:sz w:val="28"/>
          <w:szCs w:val="28"/>
        </w:rPr>
        <w:t xml:space="preserve">, </w:t>
      </w:r>
      <w:proofErr w:type="spellStart"/>
      <w:r w:rsidRPr="007D742A">
        <w:rPr>
          <w:sz w:val="28"/>
          <w:szCs w:val="28"/>
        </w:rPr>
        <w:t>LightGBM</w:t>
      </w:r>
      <w:proofErr w:type="spellEnd"/>
      <w:r w:rsidRPr="007D742A">
        <w:rPr>
          <w:sz w:val="28"/>
          <w:szCs w:val="28"/>
        </w:rPr>
        <w:t>) and integrates LLM capabilities.</w:t>
      </w:r>
    </w:p>
    <w:p w14:paraId="12FE9172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Real-time &amp; Batch Scoring:</w:t>
      </w:r>
      <w:r w:rsidRPr="007D742A">
        <w:rPr>
          <w:sz w:val="28"/>
          <w:szCs w:val="28"/>
        </w:rPr>
        <w:t xml:space="preserve"> Provides low-latency real-time scoring via API Gateway and Lambda, alongside scalable batch processing.</w:t>
      </w:r>
    </w:p>
    <w:p w14:paraId="4B1E6DDF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LLM-powered Explainability:</w:t>
      </w:r>
      <w:r w:rsidRPr="007D742A">
        <w:rPr>
          <w:sz w:val="28"/>
          <w:szCs w:val="28"/>
        </w:rPr>
        <w:t xml:space="preserve"> Generates clear, natural language explanations for credit scores, enhancing transparency.</w:t>
      </w:r>
    </w:p>
    <w:p w14:paraId="6969EB56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Proactive Monitoring &amp; Adaptation:</w:t>
      </w:r>
      <w:r w:rsidRPr="007D742A">
        <w:rPr>
          <w:sz w:val="28"/>
          <w:szCs w:val="28"/>
        </w:rPr>
        <w:t xml:space="preserve"> CloudWatch detects model/data drift, triggering re-training via SageMaker Pipelines to maintain accuracy.</w:t>
      </w:r>
    </w:p>
    <w:p w14:paraId="1F762E97" w14:textId="77777777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User-Friendly Interface:</w:t>
      </w:r>
      <w:r w:rsidRPr="007D742A">
        <w:rPr>
          <w:sz w:val="28"/>
          <w:szCs w:val="28"/>
        </w:rPr>
        <w:t xml:space="preserve"> An intuitive frontend for seamless user interaction and report viewing.</w:t>
      </w:r>
    </w:p>
    <w:p w14:paraId="13E6235C" w14:textId="083412CE" w:rsidR="007D742A" w:rsidRPr="007D742A" w:rsidRDefault="007D742A" w:rsidP="007D742A">
      <w:pPr>
        <w:pStyle w:val="NormalWeb"/>
        <w:numPr>
          <w:ilvl w:val="0"/>
          <w:numId w:val="3"/>
        </w:numPr>
        <w:ind w:right="0"/>
        <w:rPr>
          <w:sz w:val="28"/>
          <w:szCs w:val="28"/>
        </w:rPr>
      </w:pPr>
      <w:r w:rsidRPr="007D742A">
        <w:rPr>
          <w:b/>
          <w:bCs/>
          <w:sz w:val="28"/>
          <w:szCs w:val="28"/>
        </w:rPr>
        <w:t>Automated CI/CD:</w:t>
      </w:r>
      <w:r w:rsidRPr="007D742A">
        <w:rPr>
          <w:sz w:val="28"/>
          <w:szCs w:val="28"/>
        </w:rPr>
        <w:t xml:space="preserve"> Ensures rapid and reliable model and application deployments via GitHub and AWS </w:t>
      </w:r>
      <w:r w:rsidRPr="007D742A">
        <w:rPr>
          <w:sz w:val="28"/>
          <w:szCs w:val="28"/>
        </w:rPr>
        <w:t>Code Pipeline</w:t>
      </w:r>
      <w:r w:rsidRPr="007D742A">
        <w:rPr>
          <w:sz w:val="28"/>
          <w:szCs w:val="28"/>
        </w:rPr>
        <w:t>.</w:t>
      </w:r>
    </w:p>
    <w:p w14:paraId="74921123" w14:textId="77777777" w:rsidR="000C2E30" w:rsidRPr="007D742A" w:rsidRDefault="000C2E30" w:rsidP="0093303B">
      <w:pPr>
        <w:spacing w:after="0" w:line="360" w:lineRule="auto"/>
        <w:rPr>
          <w:rFonts w:ascii="Arial" w:hAnsi="Arial" w:cs="Arial"/>
          <w:color w:val="212F3E"/>
          <w:lang w:val="vi-VN"/>
        </w:rPr>
      </w:pPr>
    </w:p>
    <w:p w14:paraId="43742756" w14:textId="77777777" w:rsidR="007D742A" w:rsidRPr="007D742A" w:rsidRDefault="007D742A" w:rsidP="0093303B">
      <w:pPr>
        <w:spacing w:after="0" w:line="360" w:lineRule="auto"/>
        <w:rPr>
          <w:rFonts w:ascii="Arial" w:hAnsi="Arial" w:cs="Arial"/>
          <w:color w:val="212F3E"/>
          <w:lang w:val="vi-VN"/>
        </w:rPr>
      </w:pPr>
    </w:p>
    <w:p w14:paraId="14BD4795" w14:textId="77777777" w:rsidR="007D742A" w:rsidRPr="007D742A" w:rsidRDefault="007D742A" w:rsidP="0093303B">
      <w:pPr>
        <w:spacing w:after="0" w:line="360" w:lineRule="auto"/>
        <w:rPr>
          <w:rFonts w:ascii="Arial" w:hAnsi="Arial" w:cs="Arial"/>
          <w:color w:val="212F3E"/>
          <w:lang w:val="vi-VN"/>
        </w:rPr>
      </w:pPr>
    </w:p>
    <w:p w14:paraId="2F4A0A43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14:paraId="7681750B" w14:textId="77777777" w:rsidR="007D742A" w:rsidRPr="007D742A" w:rsidRDefault="007D742A" w:rsidP="007D742A">
      <w:pPr>
        <w:pStyle w:val="Heading3"/>
        <w:rPr>
          <w:b/>
          <w:bCs/>
        </w:rPr>
      </w:pPr>
      <w:r w:rsidRPr="007D742A">
        <w:rPr>
          <w:b/>
          <w:bCs/>
        </w:rPr>
        <w:t>How Does Your Solution Benefit Society / The Target Audience?</w:t>
      </w:r>
    </w:p>
    <w:p w14:paraId="5F742074" w14:textId="77777777" w:rsidR="007D742A" w:rsidRDefault="007D742A" w:rsidP="007D742A">
      <w:pPr>
        <w:pStyle w:val="NormalWeb"/>
      </w:pPr>
      <w:r>
        <w:t>Our solution significantly benefits financial institutions and customers by:</w:t>
      </w:r>
    </w:p>
    <w:p w14:paraId="050DECEB" w14:textId="77777777" w:rsidR="007D742A" w:rsidRDefault="007D742A" w:rsidP="007D742A">
      <w:pPr>
        <w:pStyle w:val="NormalWeb"/>
        <w:numPr>
          <w:ilvl w:val="0"/>
          <w:numId w:val="4"/>
        </w:numPr>
        <w:ind w:right="0"/>
      </w:pPr>
      <w:r>
        <w:rPr>
          <w:b/>
          <w:bCs/>
        </w:rPr>
        <w:t>Promoting Financial Inclusion:</w:t>
      </w:r>
      <w:r>
        <w:t xml:space="preserve"> By analyzing non-traditional data, it enables access to credit for previously underserved "new-to-bank" or "thin-file" customers.</w:t>
      </w:r>
    </w:p>
    <w:p w14:paraId="0246A0A2" w14:textId="77777777" w:rsidR="007D742A" w:rsidRDefault="007D742A" w:rsidP="007D742A">
      <w:pPr>
        <w:pStyle w:val="NormalWeb"/>
        <w:numPr>
          <w:ilvl w:val="0"/>
          <w:numId w:val="4"/>
        </w:numPr>
        <w:ind w:right="0"/>
      </w:pPr>
      <w:r>
        <w:rPr>
          <w:b/>
          <w:bCs/>
        </w:rPr>
        <w:t>Reducing Risk &amp; Increasing Efficiency:</w:t>
      </w:r>
      <w:r>
        <w:t xml:space="preserve"> Improved accuracy in risk assessment leads to better lending decisions, reduced bad debt, and optimized credit portfolios for financial institutions.</w:t>
      </w:r>
    </w:p>
    <w:p w14:paraId="6A8D0F3C" w14:textId="77777777" w:rsidR="007D742A" w:rsidRDefault="007D742A" w:rsidP="007D742A">
      <w:pPr>
        <w:pStyle w:val="NormalWeb"/>
        <w:numPr>
          <w:ilvl w:val="0"/>
          <w:numId w:val="4"/>
        </w:numPr>
        <w:ind w:right="0"/>
      </w:pPr>
      <w:r>
        <w:rPr>
          <w:b/>
          <w:bCs/>
        </w:rPr>
        <w:t>Enhancing Transparency &amp; Fairness:</w:t>
      </w:r>
      <w:r>
        <w:t xml:space="preserve"> Natural language explanations empower customers to understand credit decisions, fostering trust and fairness, and aiding regulatory compliance.</w:t>
      </w:r>
    </w:p>
    <w:p w14:paraId="408E6D55" w14:textId="77777777" w:rsidR="007D742A" w:rsidRDefault="007D742A" w:rsidP="007D742A">
      <w:pPr>
        <w:pStyle w:val="NormalWeb"/>
        <w:numPr>
          <w:ilvl w:val="0"/>
          <w:numId w:val="4"/>
        </w:numPr>
        <w:ind w:right="0"/>
      </w:pPr>
      <w:r>
        <w:rPr>
          <w:b/>
          <w:bCs/>
        </w:rPr>
        <w:t>Adapting to Diverse Customer Segments:</w:t>
      </w:r>
      <w:r>
        <w:t xml:space="preserve"> Designed to flexibly score various customer types (e.g., salaried, freelancers), reflecting their unique financial profiles.</w:t>
      </w:r>
    </w:p>
    <w:p w14:paraId="33051C03" w14:textId="77777777" w:rsidR="007D742A" w:rsidRPr="007D742A" w:rsidRDefault="007D742A" w:rsidP="007D742A">
      <w:pPr>
        <w:pStyle w:val="Heading3"/>
        <w:rPr>
          <w:b/>
          <w:bCs/>
        </w:rPr>
      </w:pPr>
      <w:r w:rsidRPr="007D742A">
        <w:rPr>
          <w:b/>
          <w:bCs/>
        </w:rPr>
        <w:t>Why Is Your Solution a Good Solution? How Is It Better Than Existing Solutions / Competitors?</w:t>
      </w:r>
    </w:p>
    <w:p w14:paraId="66107987" w14:textId="77777777" w:rsidR="007D742A" w:rsidRDefault="007D742A" w:rsidP="007D742A">
      <w:pPr>
        <w:pStyle w:val="NormalWeb"/>
      </w:pPr>
      <w:r>
        <w:t>Our solution stands out due to:</w:t>
      </w:r>
    </w:p>
    <w:p w14:paraId="2113131A" w14:textId="77777777" w:rsidR="007D742A" w:rsidRDefault="007D742A" w:rsidP="007D742A">
      <w:pPr>
        <w:pStyle w:val="NormalWeb"/>
        <w:numPr>
          <w:ilvl w:val="0"/>
          <w:numId w:val="5"/>
        </w:numPr>
        <w:ind w:right="0"/>
      </w:pPr>
      <w:r>
        <w:rPr>
          <w:b/>
          <w:bCs/>
        </w:rPr>
        <w:t>Comprehensive Non-Traditional Data Integration:</w:t>
      </w:r>
      <w:r>
        <w:t xml:space="preserve"> Unlike many traditional systems, we fully leverage diverse unstructured data sources for a 360-degree customer view.</w:t>
      </w:r>
    </w:p>
    <w:p w14:paraId="73D084DD" w14:textId="77777777" w:rsidR="007D742A" w:rsidRDefault="007D742A" w:rsidP="007D742A">
      <w:pPr>
        <w:pStyle w:val="NormalWeb"/>
        <w:numPr>
          <w:ilvl w:val="0"/>
          <w:numId w:val="5"/>
        </w:numPr>
        <w:ind w:right="0"/>
      </w:pPr>
      <w:r>
        <w:rPr>
          <w:b/>
          <w:bCs/>
        </w:rPr>
        <w:t>Superior Explainability via LLM:</w:t>
      </w:r>
      <w:r>
        <w:t xml:space="preserve"> A key differentiator, our solution doesn't just provide a score but explains </w:t>
      </w:r>
      <w:r>
        <w:rPr>
          <w:i/>
          <w:iCs/>
        </w:rPr>
        <w:t>why</w:t>
      </w:r>
      <w:r>
        <w:t xml:space="preserve"> a score was assigned in clear, natural language, a challenge for conventional ML models.</w:t>
      </w:r>
    </w:p>
    <w:p w14:paraId="218609DF" w14:textId="77777777" w:rsidR="007D742A" w:rsidRDefault="007D742A" w:rsidP="007D742A">
      <w:pPr>
        <w:pStyle w:val="NormalWeb"/>
        <w:numPr>
          <w:ilvl w:val="0"/>
          <w:numId w:val="5"/>
        </w:numPr>
        <w:ind w:right="0"/>
      </w:pPr>
      <w:r>
        <w:rPr>
          <w:b/>
          <w:bCs/>
        </w:rPr>
        <w:t>Seamless, End-to-End AWS Integration:</w:t>
      </w:r>
      <w:r>
        <w:t xml:space="preserve"> Built entirely on AWS managed services, the entire ML lifecycle—from ingestion to monitoring—is automated and tightly integrated, optimizing performance and reducing manual overhead.</w:t>
      </w:r>
    </w:p>
    <w:p w14:paraId="2E3585F5" w14:textId="77777777" w:rsidR="007D742A" w:rsidRDefault="007D742A" w:rsidP="007D742A">
      <w:pPr>
        <w:pStyle w:val="NormalWeb"/>
        <w:numPr>
          <w:ilvl w:val="0"/>
          <w:numId w:val="5"/>
        </w:numPr>
        <w:ind w:right="0"/>
      </w:pPr>
      <w:r>
        <w:rPr>
          <w:b/>
          <w:bCs/>
        </w:rPr>
        <w:t>Adaptive &amp; Continuously Improving:</w:t>
      </w:r>
      <w:r>
        <w:t xml:space="preserve"> Automated training pipelines and robust monitoring ensure the system learns and adapts to new data trends, maintaining accuracy over time.</w:t>
      </w:r>
    </w:p>
    <w:p w14:paraId="5660C897" w14:textId="77777777" w:rsidR="007D742A" w:rsidRPr="007D742A" w:rsidRDefault="007D742A" w:rsidP="007D742A">
      <w:pPr>
        <w:pStyle w:val="Heading3"/>
        <w:rPr>
          <w:b/>
          <w:bCs/>
        </w:rPr>
      </w:pPr>
      <w:r w:rsidRPr="007D742A">
        <w:rPr>
          <w:b/>
          <w:bCs/>
        </w:rPr>
        <w:t>What Is Your Solution’s Competitive Advantage / Unique Selling Point?</w:t>
      </w:r>
    </w:p>
    <w:p w14:paraId="59FC38B9" w14:textId="77777777" w:rsidR="007D742A" w:rsidRDefault="007D742A" w:rsidP="007D742A">
      <w:pPr>
        <w:pStyle w:val="NormalWeb"/>
      </w:pPr>
      <w:r>
        <w:t xml:space="preserve">Our unique selling proposition (USP) is the </w:t>
      </w:r>
      <w:r>
        <w:rPr>
          <w:b/>
          <w:bCs/>
        </w:rPr>
        <w:t>powerful combination of traditional AI/ML with Generative AI (LLMs) to deliver highly accurate, comprehensive, and inherently explainable credit scoring.</w:t>
      </w:r>
    </w:p>
    <w:p w14:paraId="3C18F251" w14:textId="77777777" w:rsidR="007D742A" w:rsidRDefault="007D742A" w:rsidP="007D742A">
      <w:pPr>
        <w:pStyle w:val="NormalWeb"/>
      </w:pPr>
      <w:r>
        <w:t>While competitors may focus on one aspect (ML for scoring or LLM for explanation), our solution synergistically integrates both to:</w:t>
      </w:r>
    </w:p>
    <w:p w14:paraId="2414D07D" w14:textId="77777777" w:rsidR="007D742A" w:rsidRDefault="007D742A" w:rsidP="007D742A">
      <w:pPr>
        <w:pStyle w:val="NormalWeb"/>
        <w:numPr>
          <w:ilvl w:val="0"/>
          <w:numId w:val="6"/>
        </w:numPr>
        <w:ind w:right="0"/>
      </w:pPr>
      <w:r>
        <w:rPr>
          <w:b/>
          <w:bCs/>
        </w:rPr>
        <w:t>Achieve superior credit risk assessment</w:t>
      </w:r>
      <w:r>
        <w:t xml:space="preserve"> by utilizing diverse, often overlooked data.</w:t>
      </w:r>
    </w:p>
    <w:p w14:paraId="4D8F14B1" w14:textId="77777777" w:rsidR="007D742A" w:rsidRDefault="007D742A" w:rsidP="007D742A">
      <w:pPr>
        <w:pStyle w:val="NormalWeb"/>
        <w:numPr>
          <w:ilvl w:val="0"/>
          <w:numId w:val="6"/>
        </w:numPr>
        <w:ind w:right="0"/>
      </w:pPr>
      <w:r>
        <w:rPr>
          <w:b/>
          <w:bCs/>
        </w:rPr>
        <w:t>Provide unparalleled transparency</w:t>
      </w:r>
      <w:r>
        <w:t xml:space="preserve"> through natural language explanations, building trust and acceptance.</w:t>
      </w:r>
    </w:p>
    <w:p w14:paraId="05199682" w14:textId="4B0F34F0" w:rsidR="007D742A" w:rsidRDefault="007D742A" w:rsidP="007D742A">
      <w:pPr>
        <w:pStyle w:val="NormalWeb"/>
      </w:pPr>
      <w:r>
        <w:t xml:space="preserve">This creates a system that is not only more effective </w:t>
      </w:r>
      <w:r>
        <w:t>at-risk</w:t>
      </w:r>
      <w:r>
        <w:t xml:space="preserve"> assessment but also more user-friendly, trustworthy, and fair.</w:t>
      </w:r>
    </w:p>
    <w:p w14:paraId="5678F923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Deep Dive into Solution </w:t>
      </w:r>
    </w:p>
    <w:p w14:paraId="7B4E1E2D" w14:textId="0292AD2B" w:rsidR="007D742A" w:rsidRPr="007D742A" w:rsidRDefault="007D742A" w:rsidP="007D742A">
      <w:pPr>
        <w:pStyle w:val="Heading3"/>
        <w:rPr>
          <w:b/>
          <w:bCs/>
        </w:rPr>
      </w:pPr>
      <w:r w:rsidRPr="007D742A">
        <w:rPr>
          <w:b/>
          <w:bCs/>
        </w:rPr>
        <w:t>Detailed Write-up of Solution (Level 2 Data Flow Diagram)</w:t>
      </w:r>
    </w:p>
    <w:p w14:paraId="7EE89988" w14:textId="77777777" w:rsidR="007D742A" w:rsidRDefault="007D742A" w:rsidP="007D742A">
      <w:pPr>
        <w:pStyle w:val="NormalWeb"/>
      </w:pPr>
      <w:r>
        <w:t>Our solution follows a rigorous data processing and model workflow, ensuring a seamless journey from raw data to credit score and explanation. The detailed Level 2 Data Flow Diagram (DFD) below illustrates the interactions between system components:</w:t>
      </w:r>
    </w:p>
    <w:p w14:paraId="1E7996B7" w14:textId="6A0D699E" w:rsidR="00E775C9" w:rsidRDefault="007D742A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>
        <w:rPr>
          <w:rFonts w:ascii="Arial" w:hAnsi="Arial" w:cs="Arial"/>
          <w:noProof/>
          <w:color w:val="212F3E"/>
          <w:sz w:val="22"/>
          <w:szCs w:val="22"/>
        </w:rPr>
        <w:drawing>
          <wp:inline distT="0" distB="0" distL="0" distR="0" wp14:anchorId="1F99C21E" wp14:editId="2EAC1F3F">
            <wp:extent cx="6858000" cy="5372100"/>
            <wp:effectExtent l="0" t="0" r="0" b="0"/>
            <wp:docPr id="72230328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03289" name="Picture 2" descr="A diagram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C565" w14:textId="77777777" w:rsidR="007D742A" w:rsidRPr="007D742A" w:rsidRDefault="007D742A" w:rsidP="007D742A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Key Flows:</w:t>
      </w:r>
    </w:p>
    <w:p w14:paraId="1B739A59" w14:textId="77777777" w:rsidR="007D742A" w:rsidRPr="007D742A" w:rsidRDefault="007D742A" w:rsidP="007D742A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Offline/Batch Flow: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Raw data from external sources is stored in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Amazon S3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.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AWS Glue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processes structured data, while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Amazon Textract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extracts information from unstructured data. Both feed </w:t>
      </w:r>
      <w:r w:rsidRPr="007D742A">
        <w:rPr>
          <w:rFonts w:ascii="Times New Roman" w:eastAsia="Times New Roman" w:hAnsi="Times New Roman" w:cs="Times New Roman"/>
          <w:lang w:val="en-VN" w:eastAsia="en-US"/>
        </w:rPr>
        <w:lastRenderedPageBreak/>
        <w:t xml:space="preserve">processed features into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SageMaker Feature Store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.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SageMaker Pipelines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orchestrates model training using these features, registering the best models in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SageMaker Model Registry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.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Model Monitoring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(CloudWatch) detects drift and triggers re-training via Pipelines. User feedback provides new data for continuous improvement.</w:t>
      </w:r>
    </w:p>
    <w:p w14:paraId="3CF4F5F7" w14:textId="77777777" w:rsidR="007D742A" w:rsidRPr="007D742A" w:rsidRDefault="007D742A" w:rsidP="007D742A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Real-time Scoring Flow: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Business users interact via a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Web Interface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, sending requests through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API Gateway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. A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Lambda Function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retrieves features from Feature Store and sends data to a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SageMaker Endpoint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for scoring. The Lambda then uses an </w:t>
      </w:r>
      <w:r w:rsidRPr="007D742A">
        <w:rPr>
          <w:rFonts w:ascii="Times New Roman" w:eastAsia="Times New Roman" w:hAnsi="Times New Roman" w:cs="Times New Roman"/>
          <w:b/>
          <w:bCs/>
          <w:lang w:val="en-VN" w:eastAsia="en-US"/>
        </w:rPr>
        <w:t>LLM</w:t>
      </w:r>
      <w:r w:rsidRPr="007D742A">
        <w:rPr>
          <w:rFonts w:ascii="Times New Roman" w:eastAsia="Times New Roman" w:hAnsi="Times New Roman" w:cs="Times New Roman"/>
          <w:lang w:val="en-VN" w:eastAsia="en-US"/>
        </w:rPr>
        <w:t xml:space="preserve"> to generate natural language explanations for the score. The combined score and explanation are returned to the user via API Gateway and the Web Interface.</w:t>
      </w:r>
    </w:p>
    <w:p w14:paraId="3997A227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09348A70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14:paraId="3B932CD2" w14:textId="77777777" w:rsidR="007D742A" w:rsidRPr="007D742A" w:rsidRDefault="007D742A" w:rsidP="007D742A">
      <w:pPr>
        <w:pStyle w:val="Heading3"/>
        <w:rPr>
          <w:b/>
          <w:bCs/>
        </w:rPr>
      </w:pPr>
      <w:r w:rsidRPr="007D742A">
        <w:rPr>
          <w:b/>
          <w:bCs/>
        </w:rPr>
        <w:t>How Does Your Solution Make Use of AWS Infrastructure?</w:t>
      </w:r>
    </w:p>
    <w:p w14:paraId="49F8F361" w14:textId="57DDE8A0" w:rsidR="005F3EE6" w:rsidRPr="00F96D7A" w:rsidRDefault="007D742A" w:rsidP="00F96D7A">
      <w:pPr>
        <w:pStyle w:val="NormalWeb"/>
        <w:rPr>
          <w:lang w:val="vi-VN"/>
        </w:rPr>
      </w:pPr>
      <w:r>
        <w:t xml:space="preserve">Our solution is built entirely on </w:t>
      </w:r>
      <w:r>
        <w:rPr>
          <w:b/>
          <w:bCs/>
        </w:rPr>
        <w:t>Amazon Web Services (AWS)</w:t>
      </w:r>
      <w:r>
        <w:t>, leveraging its managed services for scalability, reliability, security, and cost-effectiveness. We integrate these services seamlessly to create a robust and high-performing AI/ML credit scoring system.</w:t>
      </w:r>
    </w:p>
    <w:p w14:paraId="6E9DBF94" w14:textId="2B7CCF28" w:rsidR="00F248AB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  <w:lang w:val="vi-VN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  <w:r w:rsidR="00F96D7A">
        <w:rPr>
          <w:rFonts w:ascii="Arial" w:hAnsi="Arial" w:cs="Arial"/>
          <w:noProof/>
          <w:color w:val="212F3E"/>
          <w:sz w:val="22"/>
          <w:szCs w:val="22"/>
        </w:rPr>
        <w:drawing>
          <wp:inline distT="0" distB="0" distL="0" distR="0" wp14:anchorId="6E2406CC" wp14:editId="69AAC895">
            <wp:extent cx="6858000" cy="2239645"/>
            <wp:effectExtent l="0" t="0" r="0" b="0"/>
            <wp:docPr id="572928449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8449" name="Picture 3" descr="A diagram of a company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80D" w14:textId="77777777" w:rsidR="00F96D7A" w:rsidRDefault="00F96D7A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  <w:lang w:val="vi-VN"/>
        </w:rPr>
      </w:pPr>
    </w:p>
    <w:p w14:paraId="1F049D76" w14:textId="77777777" w:rsidR="00F96D7A" w:rsidRPr="00F96D7A" w:rsidRDefault="00F96D7A" w:rsidP="00F96D7A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Service Utilization &amp; Integration:</w:t>
      </w:r>
    </w:p>
    <w:p w14:paraId="0F197BD5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Data Ingestion &amp; Storage: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S3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acts as our scalable data lake for all raw data.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API Gateway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provides secure API endpoints for data submission, triggering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Lambda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to process and store data in S3.</w:t>
      </w:r>
    </w:p>
    <w:p w14:paraId="5FB04430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Data Processing &amp; Feature Engineering: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Lambda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intelligently routes incoming data based on customer type.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Glue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performs ETL on structured data, while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Textract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extracts </w:t>
      </w:r>
      <w:r w:rsidRPr="00F96D7A">
        <w:rPr>
          <w:rFonts w:ascii="Times New Roman" w:eastAsia="Times New Roman" w:hAnsi="Times New Roman" w:cs="Times New Roman"/>
          <w:lang w:val="en-VN" w:eastAsia="en-US"/>
        </w:rPr>
        <w:lastRenderedPageBreak/>
        <w:t xml:space="preserve">information from unstructured documents. All processed features are stored in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SageMaker Feature Store</w:t>
      </w:r>
      <w:r w:rsidRPr="00F96D7A">
        <w:rPr>
          <w:rFonts w:ascii="Times New Roman" w:eastAsia="Times New Roman" w:hAnsi="Times New Roman" w:cs="Times New Roman"/>
          <w:lang w:val="en-VN" w:eastAsia="en-US"/>
        </w:rPr>
        <w:t>, ensuring consistency for both training and real-time inference.</w:t>
      </w:r>
    </w:p>
    <w:p w14:paraId="0834CCEB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Model Training &amp; Management: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SageMaker Pipelines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orchestrates the entire ML workflow, from feature retrieval from Feature Store to model training and evaluation. Trained models are registered in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SageMaker Model Registry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for version control and deployment management.</w:t>
      </w:r>
    </w:p>
    <w:p w14:paraId="6CA600ED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Model Serving:</w:t>
      </w:r>
    </w:p>
    <w:p w14:paraId="377E6EB9" w14:textId="77777777" w:rsidR="00F96D7A" w:rsidRPr="00F96D7A" w:rsidRDefault="00F96D7A" w:rsidP="00F96D7A">
      <w:pPr>
        <w:numPr>
          <w:ilvl w:val="1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Real-time: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API Gateway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receives scoring requests. A dedicated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Lambda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function fetches features from Feature Store and invokes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SageMaker Endpoint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(where the core ML model is deployed) for inference. The Lambda then uses an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LLM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(potentially another SageMaker Endpoint or external API) for natural language explanations, aggregating results before returning them via API Gateway.</w:t>
      </w:r>
    </w:p>
    <w:p w14:paraId="086A74F8" w14:textId="77777777" w:rsidR="00F96D7A" w:rsidRPr="00F96D7A" w:rsidRDefault="00F96D7A" w:rsidP="00F96D7A">
      <w:pPr>
        <w:numPr>
          <w:ilvl w:val="1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Batch: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For large-scale offline scoring,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SageMaker Batch Transform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processes data directly from S3, applies the model, and stores results back in S3.</w:t>
      </w:r>
    </w:p>
    <w:p w14:paraId="771605B0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Explainability: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An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LLM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(Large Language Model) is integrated (via a dedicated SageMaker Endpoint or external API, orchestrated by Lambda) to provide human-readable explanations for the generated credit scores.</w:t>
      </w:r>
    </w:p>
    <w:p w14:paraId="22E5289A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Monitoring: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Amazon CloudWatch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collects metrics and logs from all services. It monitors model performance (e.g., data/model drift) and triggers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SageMaker Pipelines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to re-train models if drift is detected, ensuring continuous accuracy.</w:t>
      </w:r>
    </w:p>
    <w:p w14:paraId="4C535291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Frontend: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Amplify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is used to build and host the interactive web interface, which seamlessly communicates with the API Gateway for user interactions.</w:t>
      </w:r>
    </w:p>
    <w:p w14:paraId="33936E7A" w14:textId="77777777" w:rsidR="00F96D7A" w:rsidRPr="00F96D7A" w:rsidRDefault="00F96D7A" w:rsidP="00F96D7A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CI/CD: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GitHub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serves as the source control repository. </w:t>
      </w:r>
      <w:r w:rsidRPr="00F96D7A">
        <w:rPr>
          <w:rFonts w:ascii="Times New Roman" w:eastAsia="Times New Roman" w:hAnsi="Times New Roman" w:cs="Times New Roman"/>
          <w:b/>
          <w:bCs/>
          <w:lang w:val="en-VN" w:eastAsia="en-US"/>
        </w:rPr>
        <w:t>AWS CodePipeline</w:t>
      </w:r>
      <w:r w:rsidRPr="00F96D7A">
        <w:rPr>
          <w:rFonts w:ascii="Times New Roman" w:eastAsia="Times New Roman" w:hAnsi="Times New Roman" w:cs="Times New Roman"/>
          <w:lang w:val="en-VN" w:eastAsia="en-US"/>
        </w:rPr>
        <w:t xml:space="preserve"> automates the entire CI/CD process, triggering builds (via CodeBuild) and deployments (to Lambda, SageMaker, etc.) upon code changes, ensuring rapid and reliable delivery of new features and model versions.</w:t>
      </w:r>
    </w:p>
    <w:p w14:paraId="3A020414" w14:textId="77777777" w:rsidR="00F96D7A" w:rsidRPr="00F96D7A" w:rsidRDefault="00F96D7A" w:rsidP="00F96D7A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lang w:val="en-VN" w:eastAsia="en-US"/>
        </w:rPr>
      </w:pPr>
      <w:r w:rsidRPr="00F96D7A">
        <w:rPr>
          <w:rFonts w:ascii="Times New Roman" w:eastAsia="Times New Roman" w:hAnsi="Times New Roman" w:cs="Times New Roman"/>
          <w:lang w:val="en-VN" w:eastAsia="en-US"/>
        </w:rPr>
        <w:t>This architecture leverages AWS's fully managed services to deliver a scalable, secure, and highly efficient AI/ML credit scoring solution with built-in explainability.</w:t>
      </w:r>
    </w:p>
    <w:p w14:paraId="69C8DE9F" w14:textId="77777777" w:rsidR="00F96D7A" w:rsidRPr="00F96D7A" w:rsidRDefault="00F96D7A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  <w:lang w:val="vi-VN"/>
        </w:rPr>
      </w:pPr>
    </w:p>
    <w:sectPr w:rsidR="00F96D7A" w:rsidRPr="00F96D7A" w:rsidSect="0031527D">
      <w:pgSz w:w="12240" w:h="15840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E92BE" w14:textId="77777777" w:rsidR="005C09D6" w:rsidRDefault="005C09D6" w:rsidP="00376205">
      <w:r>
        <w:separator/>
      </w:r>
    </w:p>
  </w:endnote>
  <w:endnote w:type="continuationSeparator" w:id="0">
    <w:p w14:paraId="639DF36C" w14:textId="77777777" w:rsidR="005C09D6" w:rsidRDefault="005C09D6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76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17CDE1" w14:textId="77777777"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A12B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A12B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420303" w14:textId="77777777"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6F7E50" wp14:editId="604DA1EC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8AF47" w14:textId="77777777" w:rsidR="005C09D6" w:rsidRDefault="005C09D6" w:rsidP="00376205">
      <w:r>
        <w:separator/>
      </w:r>
    </w:p>
  </w:footnote>
  <w:footnote w:type="continuationSeparator" w:id="0">
    <w:p w14:paraId="1D43978B" w14:textId="77777777" w:rsidR="005C09D6" w:rsidRDefault="005C09D6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68B7A" w14:textId="77777777"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499B6C03" wp14:editId="6A8B8541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05840A79" wp14:editId="35928119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35348"/>
    <w:multiLevelType w:val="multilevel"/>
    <w:tmpl w:val="536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71B96"/>
    <w:multiLevelType w:val="multilevel"/>
    <w:tmpl w:val="E91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F6001"/>
    <w:multiLevelType w:val="multilevel"/>
    <w:tmpl w:val="9DE6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01494"/>
    <w:multiLevelType w:val="multilevel"/>
    <w:tmpl w:val="528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B2CA3"/>
    <w:multiLevelType w:val="multilevel"/>
    <w:tmpl w:val="4AFC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3510D"/>
    <w:multiLevelType w:val="multilevel"/>
    <w:tmpl w:val="410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6307">
    <w:abstractNumId w:val="2"/>
  </w:num>
  <w:num w:numId="2" w16cid:durableId="508711973">
    <w:abstractNumId w:val="6"/>
  </w:num>
  <w:num w:numId="3" w16cid:durableId="207694357">
    <w:abstractNumId w:val="3"/>
  </w:num>
  <w:num w:numId="4" w16cid:durableId="143007032">
    <w:abstractNumId w:val="7"/>
  </w:num>
  <w:num w:numId="5" w16cid:durableId="1431849621">
    <w:abstractNumId w:val="1"/>
  </w:num>
  <w:num w:numId="6" w16cid:durableId="1980263691">
    <w:abstractNumId w:val="5"/>
  </w:num>
  <w:num w:numId="7" w16cid:durableId="995454650">
    <w:abstractNumId w:val="0"/>
  </w:num>
  <w:num w:numId="8" w16cid:durableId="1901668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33A43"/>
    <w:rsid w:val="0008297B"/>
    <w:rsid w:val="000A5561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1026D"/>
    <w:rsid w:val="00213FAE"/>
    <w:rsid w:val="00224B62"/>
    <w:rsid w:val="002253EE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6549"/>
    <w:rsid w:val="003A6A4C"/>
    <w:rsid w:val="00445778"/>
    <w:rsid w:val="00455E3F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C09D6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D742A"/>
    <w:rsid w:val="007E780C"/>
    <w:rsid w:val="008009DA"/>
    <w:rsid w:val="00877759"/>
    <w:rsid w:val="00897B59"/>
    <w:rsid w:val="008C7C6C"/>
    <w:rsid w:val="0090123C"/>
    <w:rsid w:val="00914211"/>
    <w:rsid w:val="00922646"/>
    <w:rsid w:val="0093303B"/>
    <w:rsid w:val="009372C1"/>
    <w:rsid w:val="00980E0F"/>
    <w:rsid w:val="009864AB"/>
    <w:rsid w:val="009A12BB"/>
    <w:rsid w:val="009A7E7D"/>
    <w:rsid w:val="009C152D"/>
    <w:rsid w:val="009D3387"/>
    <w:rsid w:val="00A00DA7"/>
    <w:rsid w:val="00A55476"/>
    <w:rsid w:val="00A74C94"/>
    <w:rsid w:val="00AB44B2"/>
    <w:rsid w:val="00AC76CE"/>
    <w:rsid w:val="00AD0D41"/>
    <w:rsid w:val="00B3590A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D62DC4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96D7A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61FFE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7D7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42A"/>
    <w:rPr>
      <w:rFonts w:asciiTheme="majorHAnsi" w:eastAsiaTheme="majorEastAsia" w:hAnsiTheme="majorHAnsi" w:cstheme="majorBidi"/>
      <w:color w:val="1A495C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047469F-A704-48F9-A48F-1A06B88FDC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C:\Users\vlleong\AppData\Roaming\Microsoft\Templates\Pinstripes letterhead.dotx</Template>
  <TotalTime>0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2025-06-29T22:59:00Z</dcterms:created>
  <dcterms:modified xsi:type="dcterms:W3CDTF">2025-06-29T22:59:00Z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