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7.png" ContentType="image/png"/>
  <Override PartName="/word/media/rId35.png" ContentType="image/png"/>
  <Override PartName="/word/media/rId31.png" ContentType="image/png"/>
  <Override PartName="/word/media/rId39.png" ContentType="image/png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№2</w:t>
      </w:r>
    </w:p>
    <w:p>
      <w:pPr>
        <w:pStyle w:val="Subtitle"/>
      </w:pPr>
      <w:r>
        <w:t xml:space="preserve">Задача о погоне</w:t>
      </w:r>
    </w:p>
    <w:p>
      <w:pPr>
        <w:pStyle w:val="Author"/>
      </w:pPr>
      <w:r>
        <w:t xml:space="preserve">Нефедова Наталия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Решить задачу о погоне и изучить основы языка программирования Julia.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Запишите уравнение, описывающее движение катера, с начальными условиями для двух случаев (в зависимости от расположения катера относительно лодки в начальный момент времени).</w:t>
      </w:r>
    </w:p>
    <w:p>
      <w:pPr>
        <w:pStyle w:val="Compact"/>
        <w:numPr>
          <w:ilvl w:val="0"/>
          <w:numId w:val="1001"/>
        </w:numPr>
      </w:pPr>
      <w:r>
        <w:t xml:space="preserve">Постройте траекторию движения катера и лодки для двух случаев.</w:t>
      </w:r>
    </w:p>
    <w:p>
      <w:pPr>
        <w:pStyle w:val="Compact"/>
        <w:numPr>
          <w:ilvl w:val="0"/>
          <w:numId w:val="1001"/>
        </w:numPr>
      </w:pPr>
      <w:r>
        <w:t xml:space="preserve">Найдите точку пересечения траектории катера и лодки</w:t>
      </w:r>
    </w:p>
    <w:bookmarkEnd w:id="21"/>
    <w:bookmarkStart w:id="26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Рассчитаем свой вариант по формуле и получаем наш вариант - 58</w:t>
      </w:r>
    </w:p>
    <w:bookmarkStart w:id="25" w:name="fig:001"/>
    <w:p>
      <w:pPr>
        <w:pStyle w:val="CaptionedFigure"/>
      </w:pPr>
      <w:r>
        <w:drawing>
          <wp:inline>
            <wp:extent cx="3733800" cy="2984441"/>
            <wp:effectExtent b="0" l="0" r="0" t="0"/>
            <wp:docPr descr="Рис. 1: Получение нужного номера варианта - 58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4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Получение нужного номера варианта - 58</w:t>
      </w:r>
    </w:p>
    <w:bookmarkEnd w:id="25"/>
    <w:p>
      <w:pPr>
        <w:numPr>
          <w:ilvl w:val="0"/>
          <w:numId w:val="1002"/>
        </w:numPr>
      </w:pPr>
      <w:r>
        <w:t xml:space="preserve">На море в тумане катер береговой охраны преследует лодку браконьеров.</w:t>
      </w:r>
      <w:r>
        <w:t xml:space="preserve"> </w:t>
      </w:r>
      <w:r>
        <w:t xml:space="preserve">Через определенный промежуток времени туман рассеивается, и лодка</w:t>
      </w:r>
      <w:r>
        <w:t xml:space="preserve"> </w:t>
      </w:r>
      <w:r>
        <w:t xml:space="preserve">обнаруживается на расстоянии 20,2 км от катера. Затем лодка снова скрывается в</w:t>
      </w:r>
      <w:r>
        <w:t xml:space="preserve"> </w:t>
      </w:r>
      <w:r>
        <w:t xml:space="preserve">тумане и уходит прямолинейно в неизвестном направлении. Известно, что скорость</w:t>
      </w:r>
      <w:r>
        <w:t xml:space="preserve"> </w:t>
      </w:r>
      <w:r>
        <w:t xml:space="preserve">катера в 5,1 раза больше скорости браконьерской лодки.</w:t>
      </w:r>
    </w:p>
    <w:p>
      <w:pPr>
        <w:numPr>
          <w:ilvl w:val="0"/>
          <w:numId w:val="1002"/>
        </w:numPr>
      </w:pPr>
      <w:r>
        <w:t xml:space="preserve">Примем за момент отсчета времени момент первого рассеивания тумана. Введем полярные координаты с центром в точке нахождения браконьеров и осью, проходящей через катер береговой охраны. Тогда начальные координаты катера (20,2; 0). Обозначим скорость лодки v.</w:t>
      </w:r>
    </w:p>
    <w:p>
      <w:pPr>
        <w:numPr>
          <w:ilvl w:val="0"/>
          <w:numId w:val="1002"/>
        </w:numPr>
      </w:pPr>
      <w:r>
        <w:t xml:space="preserve">Траектория катера должна быть такой, чтобы и катер, и лодка все время были на одном расстоянии от полюса. Только в этом случае траектория катера пересечется с траекторией лодки. Поэтому для начала катер береговой охраны должен двигаться некоторое время прямолинейно, пока не окажется на том же расстоянии от полюса, что и лодка браконьеров. После этого катер береговой охраны должен двигаться вокруг полюса удаляясь от него с той же скоростью, что и лодка браконьеров.</w:t>
      </w:r>
    </w:p>
    <w:p>
      <w:pPr>
        <w:numPr>
          <w:ilvl w:val="0"/>
          <w:numId w:val="1002"/>
        </w:numPr>
      </w:pPr>
      <w:r>
        <w:t xml:space="preserve">Пусть время t - время, через которое катер и лодка окажутся на одном расстоянии от начальной точки.</w:t>
      </w:r>
    </w:p>
    <w:p>
      <w:pPr>
        <w:pStyle w:val="BodyText"/>
      </w:pPr>
      <w:r>
        <w:t xml:space="preserve">$$ t = {{x }\over{v}} $$</w:t>
      </w:r>
    </w:p>
    <w:p>
      <w:pPr>
        <w:pStyle w:val="FirstParagraph"/>
      </w:pPr>
      <w:r>
        <w:t xml:space="preserve">$$ t = {{20,2-x}\over{5,1 v}} $$</w:t>
      </w:r>
    </w:p>
    <w:p>
      <w:pPr>
        <w:pStyle w:val="FirstParagraph"/>
      </w:pPr>
      <w:r>
        <w:t xml:space="preserve">$$ t = {{20,2+x}\over{5,1 v}} $$</w:t>
      </w:r>
    </w:p>
    <w:p>
      <w:pPr>
        <w:pStyle w:val="FirstParagraph"/>
      </w:pPr>
      <w:r>
        <w:t xml:space="preserve">Из этих уравнений получаем объедиение двух уравнений:</w:t>
      </w:r>
    </w:p>
    <w:p>
      <w:pPr>
        <w:pStyle w:val="BodyText"/>
      </w:pPr>
      <w:r>
        <w:t xml:space="preserve">$$ \left[ \begin{array}{cl}
    {{x}\over{v}} = {{20,2-x}\over{5,1 v}}\\
    {{x}\over{v}} = {{20,2+x}\over{5,1 v}}
    \end{array} \right. $$</w:t>
      </w:r>
    </w:p>
    <w:p>
      <w:pPr>
        <w:pStyle w:val="FirstParagraph"/>
      </w:pPr>
      <w:r>
        <w:t xml:space="preserve">Решая это, получаем два значения для x: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t>1</m:t>
          </m:r>
          <m:r>
            <m:rPr>
              <m:sty m:val="p"/>
            </m:rPr>
            <m:t>=</m:t>
          </m:r>
          <m:r>
            <m:t>3.311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r>
            <m:t>2</m:t>
          </m:r>
          <m:r>
            <m:rPr>
              <m:sty m:val="p"/>
            </m:rPr>
            <m:t>=</m:t>
          </m:r>
          <m:r>
            <m:t>4.927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τ</m:t>
              </m:r>
            </m:sub>
          </m:sSub>
        </m:oMath>
      </m:oMathPara>
    </w:p>
    <w:p>
      <w:pPr>
        <w:pStyle w:val="FirstParagraph"/>
      </w:pPr>
      <w:r>
        <w:t xml:space="preserve">– тангенциальная скорость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</m:oMath>
      </m:oMathPara>
    </w:p>
    <w:p>
      <w:pPr>
        <w:pStyle w:val="FirstParagraph"/>
      </w:pPr>
      <w:r>
        <w:t xml:space="preserve">– радиальная скорость</w:t>
      </w:r>
    </w:p>
    <w:p>
      <w:pPr>
        <w:pStyle w:val="BodyText"/>
      </w:pPr>
      <w:r>
        <w:t xml:space="preserve">$$ v = {dr\over dt} $$</w:t>
      </w:r>
    </w:p>
    <w:p>
      <w:pPr>
        <w:pStyle w:val="FirstParagraph"/>
      </w:pPr>
      <w:r>
        <w:t xml:space="preserve">$$ v_\tau = {{\sqrt{((5,1*v)^2-v^2)}}} = {\sqrt{2501}*v \over{10}}   $$</w:t>
      </w:r>
    </w:p>
    <w:p>
      <w:pPr>
        <w:pStyle w:val="FirstParagraph"/>
      </w:pPr>
      <w:r>
        <w:t xml:space="preserve">$$ \left\{ \begin{array}{cl}
    {dr\over dt} = v \\
    r{d\theta\over dt} = {\sqrt{2501}*v \over{10}} 
    \end{array} \right. $$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3.311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или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</m:e>
                </m:mr>
                <m:m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4.927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Итоговое уравнение после того, как убрали производную по t:</w:t>
      </w:r>
    </w:p>
    <w:p>
      <w:pPr>
        <w:pStyle w:val="BodyText"/>
      </w:pPr>
      <w:r>
        <w:t xml:space="preserve">$$ {dr\over d\theta} = {10r\over\sqrt{2501}} $$</w:t>
      </w:r>
    </w:p>
    <w:bookmarkEnd w:id="26"/>
    <w:bookmarkStart w:id="51" w:name="моделирование-с-помощью-julia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Моделирование с помощью Julia</w:t>
      </w:r>
    </w:p>
    <w:p>
      <w:pPr>
        <w:numPr>
          <w:ilvl w:val="0"/>
          <w:numId w:val="1003"/>
        </w:numPr>
      </w:pPr>
      <w:r>
        <w:t xml:space="preserve">Скачиваем Julia .</w:t>
      </w:r>
    </w:p>
    <w:p>
      <w:pPr>
        <w:numPr>
          <w:ilvl w:val="0"/>
          <w:numId w:val="1003"/>
        </w:numPr>
      </w:pPr>
      <w:r>
        <w:t xml:space="preserve">Запускаем Julia .</w:t>
      </w:r>
    </w:p>
    <w:bookmarkStart w:id="30" w:name="fig:002"/>
    <w:p>
      <w:pPr>
        <w:pStyle w:val="CaptionedFigure"/>
      </w:pPr>
      <w:r>
        <w:drawing>
          <wp:inline>
            <wp:extent cx="3733800" cy="1174932"/>
            <wp:effectExtent b="0" l="0" r="0" t="0"/>
            <wp:docPr descr="Рис. 2: Запуск Julia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74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Запуск Julia</w:t>
      </w:r>
    </w:p>
    <w:bookmarkEnd w:id="30"/>
    <w:p>
      <w:pPr>
        <w:pStyle w:val="Compact"/>
        <w:numPr>
          <w:ilvl w:val="0"/>
          <w:numId w:val="1004"/>
        </w:numPr>
      </w:pPr>
      <w:r>
        <w:t xml:space="preserve">Процесс запуска Julia</w:t>
      </w:r>
    </w:p>
    <w:bookmarkStart w:id="34" w:name="fig:004"/>
    <w:p>
      <w:pPr>
        <w:pStyle w:val="CaptionedFigure"/>
      </w:pPr>
      <w:r>
        <w:drawing>
          <wp:inline>
            <wp:extent cx="3733800" cy="918503"/>
            <wp:effectExtent b="0" l="0" r="0" t="0"/>
            <wp:docPr descr="Рис. 3: Процесс запуска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185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Процесс запуска</w:t>
      </w:r>
    </w:p>
    <w:bookmarkEnd w:id="34"/>
    <w:p>
      <w:pPr>
        <w:pStyle w:val="Compact"/>
        <w:numPr>
          <w:ilvl w:val="0"/>
          <w:numId w:val="1005"/>
        </w:numPr>
      </w:pPr>
      <w:r>
        <w:t xml:space="preserve">Скачаем необходимые для работы пакеты</w:t>
      </w:r>
    </w:p>
    <w:bookmarkStart w:id="38" w:name="fig:003"/>
    <w:p>
      <w:pPr>
        <w:pStyle w:val="CaptionedFigure"/>
      </w:pPr>
      <w:r>
        <w:drawing>
          <wp:inline>
            <wp:extent cx="3733800" cy="1317138"/>
            <wp:effectExtent b="0" l="0" r="0" t="0"/>
            <wp:docPr descr="Рис. 4: Скачивание необходимых для работы пакетов" title="" id="36" name="Picture"/>
            <a:graphic>
              <a:graphicData uri="http://schemas.openxmlformats.org/drawingml/2006/picture">
                <pic:pic>
                  <pic:nvPicPr>
                    <pic:cNvPr descr="image/3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17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Скачивание необходимых для работы пакетов</w:t>
      </w:r>
    </w:p>
    <w:bookmarkEnd w:id="38"/>
    <w:p>
      <w:pPr>
        <w:pStyle w:val="Compact"/>
        <w:numPr>
          <w:ilvl w:val="0"/>
          <w:numId w:val="1006"/>
        </w:numPr>
      </w:pPr>
      <w:r>
        <w:t xml:space="preserve">Код для файла lab2.jl:</w:t>
      </w:r>
    </w:p>
    <w:p>
      <w:pPr>
        <w:pStyle w:val="FirstParagraph"/>
      </w:pPr>
      <w:r>
        <w:t xml:space="preserve">using Plots</w:t>
      </w:r>
      <w:r>
        <w:t xml:space="preserve"> </w:t>
      </w:r>
      <w:r>
        <w:t xml:space="preserve">using DifferentialEquations</w:t>
      </w:r>
    </w:p>
    <w:p>
      <w:pPr>
        <w:pStyle w:val="BodyText"/>
      </w:pPr>
      <w:r>
        <w:t xml:space="preserve">const a = 20.2</w:t>
      </w:r>
      <w:r>
        <w:t xml:space="preserve"> </w:t>
      </w:r>
      <w:r>
        <w:t xml:space="preserve">const n = 5.1</w:t>
      </w:r>
    </w:p>
    <w:p>
      <w:pPr>
        <w:pStyle w:val="BodyText"/>
      </w:pPr>
      <w:r>
        <w:t xml:space="preserve">const r0 = a/(n + 1)</w:t>
      </w:r>
      <w:r>
        <w:t xml:space="preserve"> </w:t>
      </w:r>
      <w:r>
        <w:t xml:space="preserve">const r0_2 = a/(n - 1)</w:t>
      </w:r>
    </w:p>
    <w:p>
      <w:pPr>
        <w:pStyle w:val="BodyText"/>
      </w:pPr>
      <w:r>
        <w:t xml:space="preserve">const T = (0, 2*pi)</w:t>
      </w:r>
      <w:r>
        <w:t xml:space="preserve"> </w:t>
      </w:r>
      <w:r>
        <w:t xml:space="preserve">const T_2 = (-pi, pi)</w:t>
      </w:r>
    </w:p>
    <w:p>
      <w:pPr>
        <w:pStyle w:val="BodyText"/>
      </w:pPr>
      <w:r>
        <w:t xml:space="preserve">function F(u, p, t)</w:t>
      </w:r>
      <w:r>
        <w:t xml:space="preserve"> </w:t>
      </w:r>
      <w:r>
        <w:t xml:space="preserve">return u / sqrt(n*n - 1)</w:t>
      </w:r>
      <w:r>
        <w:t xml:space="preserve"> </w:t>
      </w:r>
      <w:r>
        <w:t xml:space="preserve">end</w:t>
      </w:r>
    </w:p>
    <w:p>
      <w:pPr>
        <w:pStyle w:val="BodyText"/>
      </w:pPr>
      <w:r>
        <w:t xml:space="preserve">problem = ODEProblem(F, r0, T)</w:t>
      </w:r>
    </w:p>
    <w:p>
      <w:pPr>
        <w:pStyle w:val="BodyText"/>
      </w:pPr>
      <w:r>
        <w:t xml:space="preserve">result = solve(problem, abstol=1e-8, reltol=1e-8)</w:t>
      </w:r>
      <w:r>
        <w:t xml:space="preserve"> </w:t>
      </w:r>
      <w:r>
        <w:t xml:space="preserve">[</w:t>
      </w:r>
      <w:r>
        <w:rPr>
          <w:b/>
          <w:bCs/>
        </w:rPr>
        <w:t xml:space="preserve">show?</w:t>
      </w:r>
      <w:r>
        <w:t xml:space="preserve">]</w:t>
      </w:r>
      <w:r>
        <w:t xml:space="preserve"> </w:t>
      </w:r>
      <w:r>
        <w:t xml:space="preserve">result.u</w:t>
      </w:r>
      <w:r>
        <w:t xml:space="preserve"> </w:t>
      </w:r>
      <w:r>
        <w:t xml:space="preserve">[</w:t>
      </w:r>
      <w:r>
        <w:rPr>
          <w:b/>
          <w:bCs/>
        </w:rPr>
        <w:t xml:space="preserve">show?</w:t>
      </w:r>
      <w:r>
        <w:t xml:space="preserve">]</w:t>
      </w:r>
      <w:r>
        <w:t xml:space="preserve"> </w:t>
      </w:r>
      <w:r>
        <w:t xml:space="preserve">result.t</w:t>
      </w:r>
    </w:p>
    <w:p>
      <w:pPr>
        <w:pStyle w:val="BodyText"/>
      </w:pPr>
      <w:r>
        <w:t xml:space="preserve">dxR = rand(1:size(result.t)[1])</w:t>
      </w:r>
      <w:r>
        <w:t xml:space="preserve"> </w:t>
      </w:r>
      <w:r>
        <w:t xml:space="preserve">rAngles = [result.t[dxR] for i in 1:size(result.t)[1]]</w:t>
      </w:r>
    </w:p>
    <w:p>
      <w:pPr>
        <w:pStyle w:val="BodyText"/>
      </w:pPr>
      <w:r>
        <w:t xml:space="preserve">plt = plot(proj=:polar, aspect_ratio=:equal, dpi = 1000, legend=true, bg=:white)</w:t>
      </w:r>
    </w:p>
    <w:p>
      <w:pPr>
        <w:pStyle w:val="BodyText"/>
      </w:pPr>
      <w:r>
        <w:t xml:space="preserve">plot!(plt, xlabel=</w:t>
      </w:r>
      <w:r>
        <w:t xml:space="preserve">“theta”</w:t>
      </w:r>
      <w:r>
        <w:t xml:space="preserve">, ylabel=</w:t>
      </w:r>
      <w:r>
        <w:t xml:space="preserve">“r(t)”</w:t>
      </w:r>
      <w:r>
        <w:t xml:space="preserve">, title=</w:t>
      </w:r>
      <w:r>
        <w:t xml:space="preserve">“Случай номер 1”</w:t>
      </w:r>
      <w:r>
        <w:t xml:space="preserve">, legend=:outerbottom)</w:t>
      </w:r>
      <w:r>
        <w:t xml:space="preserve"> </w:t>
      </w:r>
      <w:r>
        <w:t xml:space="preserve">plot!(plt, [rAngles[1], rAngles[2]], [0.0, result.u[size(result.u)[1]]], label=</w:t>
      </w:r>
      <w:r>
        <w:t xml:space="preserve">“Путь лодки”</w:t>
      </w:r>
      <w:r>
        <w:t xml:space="preserve">, color=:blue, lw=1)</w:t>
      </w:r>
      <w:r>
        <w:t xml:space="preserve"> </w:t>
      </w:r>
      <w:r>
        <w:t xml:space="preserve">scatter!(plt, rAngles, result.u, label=“</w:t>
      </w:r>
      <w:r>
        <w:t xml:space="preserve">“, mc=:blue, ms=0.0005)</w:t>
      </w:r>
      <w:r>
        <w:t xml:space="preserve"> </w:t>
      </w:r>
      <w:r>
        <w:t xml:space="preserve">plot!(plt, result.t, result.u, xlabel=”</w:t>
      </w:r>
      <w:r>
        <w:t xml:space="preserve">theta”, ylabel=</w:t>
      </w:r>
      <w:r>
        <w:t xml:space="preserve">“r(t)”</w:t>
      </w:r>
      <w:r>
        <w:t xml:space="preserve">, label=</w:t>
      </w:r>
      <w:r>
        <w:t xml:space="preserve">“Путь катера”</w:t>
      </w:r>
      <w:r>
        <w:t xml:space="preserve">, color=:green, lw=1)</w:t>
      </w:r>
      <w:r>
        <w:t xml:space="preserve"> </w:t>
      </w:r>
      <w:r>
        <w:t xml:space="preserve">scatter!(plt, result.t, result.u, label=““, mc=:green, ms=0.0005)</w:t>
      </w:r>
    </w:p>
    <w:p>
      <w:pPr>
        <w:pStyle w:val="BodyText"/>
      </w:pPr>
      <w:r>
        <w:t xml:space="preserve">savefig(plt,</w:t>
      </w:r>
      <w:r>
        <w:t xml:space="preserve"> </w:t>
      </w:r>
      <w:r>
        <w:t xml:space="preserve">“lab2_01.png”</w:t>
      </w:r>
      <w:r>
        <w:t xml:space="preserve">)</w:t>
      </w:r>
    </w:p>
    <w:p>
      <w:pPr>
        <w:pStyle w:val="BodyText"/>
      </w:pPr>
      <w:r>
        <w:t xml:space="preserve">problem = ODEProblem(F, r0_2 , T_2)</w:t>
      </w:r>
      <w:r>
        <w:t xml:space="preserve"> </w:t>
      </w:r>
      <w:r>
        <w:t xml:space="preserve">result = solve(problem, abstol=1e-8, reltol=1e-8)</w:t>
      </w:r>
      <w:r>
        <w:t xml:space="preserve"> </w:t>
      </w:r>
      <w:r>
        <w:t xml:space="preserve">dxR = rand(1:size(result.t)[1])</w:t>
      </w:r>
      <w:r>
        <w:t xml:space="preserve"> </w:t>
      </w:r>
      <w:r>
        <w:t xml:space="preserve">rAngles = [result.t[dxR] for i in 1:size(result.t)[1]]</w:t>
      </w:r>
    </w:p>
    <w:p>
      <w:pPr>
        <w:pStyle w:val="BodyText"/>
      </w:pPr>
      <w:r>
        <w:t xml:space="preserve">plt1 = plot(proj=:polar, aspect_ratio=:equal, dpi = 1000, legend=true, bg=:white)</w:t>
      </w:r>
    </w:p>
    <w:p>
      <w:pPr>
        <w:pStyle w:val="BodyText"/>
      </w:pPr>
      <w:r>
        <w:t xml:space="preserve">plot!(plt1, xlabel=</w:t>
      </w:r>
      <w:r>
        <w:t xml:space="preserve">“theta”</w:t>
      </w:r>
      <w:r>
        <w:t xml:space="preserve">, ylabel=</w:t>
      </w:r>
      <w:r>
        <w:t xml:space="preserve">“r(t)”</w:t>
      </w:r>
      <w:r>
        <w:t xml:space="preserve">, title=</w:t>
      </w:r>
      <w:r>
        <w:t xml:space="preserve">“Случай номер 2”</w:t>
      </w:r>
      <w:r>
        <w:t xml:space="preserve">, legend=:outerbottom)</w:t>
      </w:r>
      <w:r>
        <w:t xml:space="preserve"> </w:t>
      </w:r>
      <w:r>
        <w:t xml:space="preserve">plot!(plt1, [rAngles[1], rAngles[2]], [0.0, result.u[size(result.u)[1]]], label=</w:t>
      </w:r>
      <w:r>
        <w:t xml:space="preserve">“Путь лодки”</w:t>
      </w:r>
      <w:r>
        <w:t xml:space="preserve">, color=:blue, lw=1)</w:t>
      </w:r>
      <w:r>
        <w:t xml:space="preserve"> </w:t>
      </w:r>
      <w:r>
        <w:t xml:space="preserve">scatter!(plt1, rAngles, result.u, label=“</w:t>
      </w:r>
      <w:r>
        <w:t xml:space="preserve">“, mc=:blue, ms=0.0005)</w:t>
      </w:r>
      <w:r>
        <w:t xml:space="preserve"> </w:t>
      </w:r>
      <w:r>
        <w:t xml:space="preserve">plot!(plt1, result.t, result.u, xlabel=”</w:t>
      </w:r>
      <w:r>
        <w:t xml:space="preserve">theta”, ylabel=</w:t>
      </w:r>
      <w:r>
        <w:t xml:space="preserve">“r(t)”</w:t>
      </w:r>
      <w:r>
        <w:t xml:space="preserve">, label=</w:t>
      </w:r>
      <w:r>
        <w:t xml:space="preserve">“Путь катера”</w:t>
      </w:r>
      <w:r>
        <w:t xml:space="preserve">, color=:green, lw=1)</w:t>
      </w:r>
      <w:r>
        <w:t xml:space="preserve"> </w:t>
      </w:r>
      <w:r>
        <w:t xml:space="preserve">scatter!(plt1, result.t, result.u, label=““, mc=:green, ms=0.0005)</w:t>
      </w:r>
    </w:p>
    <w:p>
      <w:pPr>
        <w:pStyle w:val="BodyText"/>
      </w:pPr>
      <w:r>
        <w:t xml:space="preserve">savefig(plt1,</w:t>
      </w:r>
      <w:r>
        <w:t xml:space="preserve"> </w:t>
      </w:r>
      <w:r>
        <w:t xml:space="preserve">“lab2_02.png”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Запуск кода</w:t>
      </w:r>
    </w:p>
    <w:bookmarkStart w:id="42" w:name="fig:005"/>
    <w:p>
      <w:pPr>
        <w:pStyle w:val="CaptionedFigure"/>
      </w:pPr>
      <w:r>
        <w:drawing>
          <wp:inline>
            <wp:extent cx="3733800" cy="2628039"/>
            <wp:effectExtent b="0" l="0" r="0" t="0"/>
            <wp:docPr descr="Рис. 5: Запуск кода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8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Запуск кода</w:t>
      </w:r>
    </w:p>
    <w:bookmarkEnd w:id="42"/>
    <w:p>
      <w:pPr>
        <w:pStyle w:val="Compact"/>
        <w:numPr>
          <w:ilvl w:val="0"/>
          <w:numId w:val="1008"/>
        </w:numPr>
      </w:pPr>
      <w:r>
        <w:t xml:space="preserve">Просмотр результата работы.</w:t>
      </w:r>
    </w:p>
    <w:bookmarkStart w:id="46" w:name="fig:006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6: Случай 1" title="" id="44" name="Picture"/>
            <a:graphic>
              <a:graphicData uri="http://schemas.openxmlformats.org/drawingml/2006/picture">
                <pic:pic>
                  <pic:nvPicPr>
                    <pic:cNvPr descr="image/7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Случай 1</w:t>
      </w:r>
    </w:p>
    <w:bookmarkEnd w:id="46"/>
    <w:bookmarkStart w:id="50" w:name="fig:007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7: Случай 2" title="" id="48" name="Picture"/>
            <a:graphic>
              <a:graphicData uri="http://schemas.openxmlformats.org/drawingml/2006/picture">
                <pic:pic>
                  <pic:nvPicPr>
                    <pic:cNvPr descr="image/6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Случай 2</w:t>
      </w:r>
    </w:p>
    <w:bookmarkEnd w:id="50"/>
    <w:bookmarkEnd w:id="51"/>
    <w:bookmarkStart w:id="52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Были изучены основы языка программирования Julia и его библиотеки, которые используются для построения графиков и решения дифференциальных уравнений. А также решили задачу о погоне.</w:t>
      </w:r>
    </w:p>
    <w:bookmarkEnd w:id="52"/>
    <w:bookmarkStart w:id="53" w:name="список-литератур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Список литературы</w:t>
      </w:r>
    </w:p>
    <w:p>
      <w:pPr>
        <w:pStyle w:val="FirstParagraph"/>
      </w:pPr>
      <w:r>
        <w:t xml:space="preserve">[1] Документация по Julia: https://docs.julialang.org/en/v1/</w:t>
      </w:r>
    </w:p>
    <w:p>
      <w:pPr>
        <w:pStyle w:val="BodyText"/>
      </w:pPr>
      <w:r>
        <w:t xml:space="preserve">[2] Решение дифференциальных уравнений: https://www.wolframalpha.com/</w:t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5" Target="media/rId35.png" /><Relationship Type="http://schemas.openxmlformats.org/officeDocument/2006/relationships/image" Id="rId31" Target="media/rId31.png" /><Relationship Type="http://schemas.openxmlformats.org/officeDocument/2006/relationships/image" Id="rId39" Target="media/rId39.png" /><Relationship Type="http://schemas.openxmlformats.org/officeDocument/2006/relationships/image" Id="rId47" Target="media/rId47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№2</dc:title>
  <dc:creator>Нефедова Наталия</dc:creator>
  <dc:language>ru-RU</dc:language>
  <cp:keywords/>
  <dcterms:created xsi:type="dcterms:W3CDTF">2025-03-06T11:29:31Z</dcterms:created>
  <dcterms:modified xsi:type="dcterms:W3CDTF">2025-03-06T11:29:31Z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ItemTemplate">
    <vt:lpwstr>lotItemTitleilistItemTitleDelimt </vt:lpwstr>
  </property>
  <property fmtid="{D5CDD505-2E9C-101B-9397-08002B2CF9AE}" pid="54" name="lotItemTitle">
    <vt:lpwstr/>
  </property>
  <property fmtid="{D5CDD505-2E9C-101B-9397-08002B2CF9AE}" pid="55" name="lotTitle">
    <vt:lpwstr>Список таблиц</vt:lpwstr>
  </property>
  <property fmtid="{D5CDD505-2E9C-101B-9397-08002B2CF9AE}" pid="56" name="lstLabels">
    <vt:lpwstr>arabic</vt:lpwstr>
  </property>
  <property fmtid="{D5CDD505-2E9C-101B-9397-08002B2CF9AE}" pid="57" name="lstPrefix">
    <vt:lpwstr/>
  </property>
  <property fmtid="{D5CDD505-2E9C-101B-9397-08002B2CF9AE}" pid="58" name="lstPrefixTemplate">
    <vt:lpwstr>p i</vt:lpwstr>
  </property>
  <property fmtid="{D5CDD505-2E9C-101B-9397-08002B2CF9AE}" pid="59" name="mainfont">
    <vt:lpwstr>PT Serif</vt:lpwstr>
  </property>
  <property fmtid="{D5CDD505-2E9C-101B-9397-08002B2CF9AE}" pid="60" name="mainfontoptions">
    <vt:lpwstr>Ligatures=TeX</vt:lpwstr>
  </property>
  <property fmtid="{D5CDD505-2E9C-101B-9397-08002B2CF9AE}" pid="61" name="monofont">
    <vt:lpwstr>PT Mono</vt:lpwstr>
  </property>
  <property fmtid="{D5CDD505-2E9C-101B-9397-08002B2CF9AE}" pid="62" name="monofontoptions">
    <vt:lpwstr>Scale=MatchLowercase,Scale=0.9</vt:lpwstr>
  </property>
  <property fmtid="{D5CDD505-2E9C-101B-9397-08002B2CF9AE}" pid="63" name="nameInLink">
    <vt:lpwstr>False</vt:lpwstr>
  </property>
  <property fmtid="{D5CDD505-2E9C-101B-9397-08002B2CF9AE}" pid="64" name="numberSections">
    <vt:lpwstr>False</vt:lpwstr>
  </property>
  <property fmtid="{D5CDD505-2E9C-101B-9397-08002B2CF9AE}" pid="65" name="pairDelim">
    <vt:lpwstr>, </vt:lpwstr>
  </property>
  <property fmtid="{D5CDD505-2E9C-101B-9397-08002B2CF9AE}" pid="66" name="papersize">
    <vt:lpwstr>a4</vt:lpwstr>
  </property>
  <property fmtid="{D5CDD505-2E9C-101B-9397-08002B2CF9AE}" pid="67" name="polyglossia-lang">
    <vt:lpwstr/>
  </property>
  <property fmtid="{D5CDD505-2E9C-101B-9397-08002B2CF9AE}" pid="68" name="polyglossia-otherlangs">
    <vt:lpwstr/>
  </property>
  <property fmtid="{D5CDD505-2E9C-101B-9397-08002B2CF9AE}" pid="69" name="rangeDelim">
    <vt:lpwstr>-</vt:lpwstr>
  </property>
  <property fmtid="{D5CDD505-2E9C-101B-9397-08002B2CF9AE}" pid="70" name="refDelim">
    <vt:lpwstr>, </vt:lpwstr>
  </property>
  <property fmtid="{D5CDD505-2E9C-101B-9397-08002B2CF9AE}" pid="71" name="refIndexTemplate">
    <vt:lpwstr>isuf</vt:lpwstr>
  </property>
  <property fmtid="{D5CDD505-2E9C-101B-9397-08002B2CF9AE}" pid="72" name="romanfont">
    <vt:lpwstr>PT Serif</vt:lpwstr>
  </property>
  <property fmtid="{D5CDD505-2E9C-101B-9397-08002B2CF9AE}" pid="73" name="romanfontoptions">
    <vt:lpwstr>Ligatures=TeX</vt:lpwstr>
  </property>
  <property fmtid="{D5CDD505-2E9C-101B-9397-08002B2CF9AE}" pid="74" name="sansfont">
    <vt:lpwstr>PT Sans</vt:lpwstr>
  </property>
  <property fmtid="{D5CDD505-2E9C-101B-9397-08002B2CF9AE}" pid="75" name="sansfontoptions">
    <vt:lpwstr>Ligatures=TeX,Scale=MatchLowercase</vt:lpwstr>
  </property>
  <property fmtid="{D5CDD505-2E9C-101B-9397-08002B2CF9AE}" pid="76" name="secHeaderDelim">
    <vt:lpwstr> </vt:lpwstr>
  </property>
  <property fmtid="{D5CDD505-2E9C-101B-9397-08002B2CF9AE}" pid="77" name="secHeaderTemplate">
    <vt:lpwstr>isecHeaderDelim[n]t</vt:lpwstr>
  </property>
  <property fmtid="{D5CDD505-2E9C-101B-9397-08002B2CF9AE}" pid="78" name="secLabels">
    <vt:lpwstr>arabic</vt:lpwstr>
  </property>
  <property fmtid="{D5CDD505-2E9C-101B-9397-08002B2CF9AE}" pid="79" name="secPrefix">
    <vt:lpwstr/>
  </property>
  <property fmtid="{D5CDD505-2E9C-101B-9397-08002B2CF9AE}" pid="80" name="secPrefixTemplate">
    <vt:lpwstr>p i</vt:lpwstr>
  </property>
  <property fmtid="{D5CDD505-2E9C-101B-9397-08002B2CF9AE}" pid="81" name="sectionsDepth">
    <vt:lpwstr>0</vt:lpwstr>
  </property>
  <property fmtid="{D5CDD505-2E9C-101B-9397-08002B2CF9AE}" pid="82" name="subfigGrid">
    <vt:lpwstr>False</vt:lpwstr>
  </property>
  <property fmtid="{D5CDD505-2E9C-101B-9397-08002B2CF9AE}" pid="83" name="subfigLabels">
    <vt:lpwstr>alpha a</vt:lpwstr>
  </property>
  <property fmtid="{D5CDD505-2E9C-101B-9397-08002B2CF9AE}" pid="84" name="subfigureChildTemplate">
    <vt:lpwstr>i</vt:lpwstr>
  </property>
  <property fmtid="{D5CDD505-2E9C-101B-9397-08002B2CF9AE}" pid="85" name="subfigureRefIndexTemplate">
    <vt:lpwstr>isuf (s)</vt:lpwstr>
  </property>
  <property fmtid="{D5CDD505-2E9C-101B-9397-08002B2CF9AE}" pid="86" name="subfigureTemplate">
    <vt:lpwstr>figureTitle ititleDelim t. ccs</vt:lpwstr>
  </property>
  <property fmtid="{D5CDD505-2E9C-101B-9397-08002B2CF9AE}" pid="87" name="subtitle">
    <vt:lpwstr>Задача о погоне</vt:lpwstr>
  </property>
  <property fmtid="{D5CDD505-2E9C-101B-9397-08002B2CF9AE}" pid="88" name="tableEqns">
    <vt:lpwstr>False</vt:lpwstr>
  </property>
  <property fmtid="{D5CDD505-2E9C-101B-9397-08002B2CF9AE}" pid="89" name="tableTemplate">
    <vt:lpwstr>tableTitle ititleDelim t</vt:lpwstr>
  </property>
  <property fmtid="{D5CDD505-2E9C-101B-9397-08002B2CF9AE}" pid="90" name="tableTitle">
    <vt:lpwstr>Таблица</vt:lpwstr>
  </property>
  <property fmtid="{D5CDD505-2E9C-101B-9397-08002B2CF9AE}" pid="91" name="tblLabels">
    <vt:lpwstr>arabic</vt:lpwstr>
  </property>
  <property fmtid="{D5CDD505-2E9C-101B-9397-08002B2CF9AE}" pid="92" name="tblPrefix">
    <vt:lpwstr/>
  </property>
  <property fmtid="{D5CDD505-2E9C-101B-9397-08002B2CF9AE}" pid="93" name="tblPrefixTemplate">
    <vt:lpwstr>p i</vt:lpwstr>
  </property>
  <property fmtid="{D5CDD505-2E9C-101B-9397-08002B2CF9AE}" pid="94" name="titleDelim">
    <vt:lpwstr>:</vt:lpwstr>
  </property>
  <property fmtid="{D5CDD505-2E9C-101B-9397-08002B2CF9AE}" pid="95" name="toc">
    <vt:lpwstr>True</vt:lpwstr>
  </property>
  <property fmtid="{D5CDD505-2E9C-101B-9397-08002B2CF9AE}" pid="96" name="toc-depth">
    <vt:lpwstr>2</vt:lpwstr>
  </property>
  <property fmtid="{D5CDD505-2E9C-101B-9397-08002B2CF9AE}" pid="97" name="toc-title">
    <vt:lpwstr>Содержание</vt:lpwstr>
  </property>
</Properties>
</file>